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1F93D" w14:textId="77777777" w:rsidR="009F4B04" w:rsidRPr="00BE6F03" w:rsidRDefault="009F4B04" w:rsidP="009F4B04">
      <w:pPr>
        <w:jc w:val="center"/>
        <w:rPr>
          <w:caps/>
        </w:rPr>
      </w:pPr>
      <w:bookmarkStart w:id="0" w:name="_Toc21080687"/>
      <w:r w:rsidRPr="00BE6F03">
        <w:rPr>
          <w:caps/>
        </w:rPr>
        <w:t>University of Oklahoma</w:t>
      </w:r>
    </w:p>
    <w:p w14:paraId="72AD800B" w14:textId="77777777" w:rsidR="009F4B04" w:rsidRPr="00BE6F03" w:rsidRDefault="009F4B04" w:rsidP="009F4B04">
      <w:pPr>
        <w:jc w:val="center"/>
        <w:rPr>
          <w:caps/>
        </w:rPr>
      </w:pPr>
      <w:r w:rsidRPr="00BE6F03">
        <w:rPr>
          <w:caps/>
        </w:rPr>
        <w:t>Graduate College</w:t>
      </w:r>
    </w:p>
    <w:p w14:paraId="05162D9F" w14:textId="77777777" w:rsidR="009F4B04" w:rsidRPr="00BE6F03" w:rsidRDefault="009F4B04" w:rsidP="00C42A50">
      <w:pPr>
        <w:spacing w:line="240" w:lineRule="auto"/>
        <w:jc w:val="center"/>
        <w:rPr>
          <w:caps/>
        </w:rPr>
      </w:pPr>
    </w:p>
    <w:p w14:paraId="3EE0D78C" w14:textId="77777777" w:rsidR="009F4B04" w:rsidRPr="00BE6F03" w:rsidRDefault="009F4B04" w:rsidP="00C42A50">
      <w:pPr>
        <w:spacing w:line="240" w:lineRule="auto"/>
        <w:jc w:val="center"/>
        <w:rPr>
          <w:caps/>
        </w:rPr>
      </w:pPr>
    </w:p>
    <w:p w14:paraId="52B9E4D5" w14:textId="77777777" w:rsidR="009F4B04" w:rsidRPr="00BE6F03" w:rsidRDefault="009F4B04" w:rsidP="00C42A50">
      <w:pPr>
        <w:spacing w:line="240" w:lineRule="auto"/>
        <w:jc w:val="center"/>
        <w:rPr>
          <w:caps/>
        </w:rPr>
      </w:pPr>
    </w:p>
    <w:p w14:paraId="408CAA74" w14:textId="77777777" w:rsidR="009F4B04" w:rsidRPr="00BE6F03" w:rsidRDefault="009F4B04" w:rsidP="00C42A50">
      <w:pPr>
        <w:spacing w:line="240" w:lineRule="auto"/>
        <w:jc w:val="center"/>
        <w:rPr>
          <w:caps/>
        </w:rPr>
      </w:pPr>
    </w:p>
    <w:p w14:paraId="6F73ED45" w14:textId="77777777" w:rsidR="009F4B04" w:rsidRPr="00BE6F03" w:rsidRDefault="009F4B04" w:rsidP="00C42A50">
      <w:pPr>
        <w:spacing w:line="240" w:lineRule="auto"/>
        <w:jc w:val="center"/>
        <w:rPr>
          <w:caps/>
        </w:rPr>
      </w:pPr>
    </w:p>
    <w:p w14:paraId="4D6254B2" w14:textId="77777777" w:rsidR="009F4B04" w:rsidRPr="00BE6F03" w:rsidRDefault="009F4B04" w:rsidP="00C42A50">
      <w:pPr>
        <w:spacing w:line="240" w:lineRule="auto"/>
        <w:jc w:val="center"/>
        <w:rPr>
          <w:caps/>
        </w:rPr>
      </w:pPr>
    </w:p>
    <w:p w14:paraId="50580868" w14:textId="77777777" w:rsidR="009F4B04" w:rsidRPr="00BE6F03" w:rsidRDefault="009F4B04" w:rsidP="00C42A50">
      <w:pPr>
        <w:spacing w:line="240" w:lineRule="auto"/>
        <w:jc w:val="center"/>
        <w:rPr>
          <w:caps/>
        </w:rPr>
      </w:pPr>
    </w:p>
    <w:p w14:paraId="5C474C28" w14:textId="77777777" w:rsidR="009F4B04" w:rsidRPr="00BE6F03" w:rsidRDefault="009F4B04" w:rsidP="00954341">
      <w:pPr>
        <w:spacing w:line="240" w:lineRule="auto"/>
        <w:jc w:val="center"/>
      </w:pPr>
      <w:r w:rsidRPr="00BE6F03">
        <w:t xml:space="preserve">PEOPLES’ EXPERIENCES WITH POUCHES (P.E.W.P.) STUDY: </w:t>
      </w:r>
    </w:p>
    <w:p w14:paraId="36417439" w14:textId="77777777" w:rsidR="009F4B04" w:rsidRPr="00BE6F03" w:rsidRDefault="009F4B04" w:rsidP="00954341">
      <w:pPr>
        <w:spacing w:line="240" w:lineRule="auto"/>
        <w:jc w:val="center"/>
      </w:pPr>
      <w:r w:rsidRPr="00BE6F03">
        <w:t>MEDICAL CLINICIAN COMMUNICATION AND THE STIGMATIZATION OF PEOPLE WITH AN OSTOMY</w:t>
      </w:r>
    </w:p>
    <w:p w14:paraId="08147272" w14:textId="77777777" w:rsidR="009F4B04" w:rsidRPr="00BE6F03" w:rsidRDefault="009F4B04" w:rsidP="00C42A50">
      <w:pPr>
        <w:spacing w:line="240" w:lineRule="auto"/>
        <w:jc w:val="center"/>
        <w:rPr>
          <w:caps/>
        </w:rPr>
      </w:pPr>
    </w:p>
    <w:p w14:paraId="13773AAF" w14:textId="77777777" w:rsidR="009F4B04" w:rsidRPr="00BE6F03" w:rsidRDefault="009F4B04" w:rsidP="00C42A50">
      <w:pPr>
        <w:spacing w:line="240" w:lineRule="auto"/>
        <w:jc w:val="center"/>
        <w:rPr>
          <w:caps/>
        </w:rPr>
      </w:pPr>
    </w:p>
    <w:p w14:paraId="6013190C" w14:textId="77777777" w:rsidR="009F4B04" w:rsidRPr="00BE6F03" w:rsidRDefault="009F4B04" w:rsidP="00C42A50">
      <w:pPr>
        <w:spacing w:line="240" w:lineRule="auto"/>
        <w:jc w:val="center"/>
        <w:rPr>
          <w:caps/>
        </w:rPr>
      </w:pPr>
    </w:p>
    <w:p w14:paraId="57B4DA84" w14:textId="77777777" w:rsidR="009F4B04" w:rsidRPr="00BE6F03" w:rsidRDefault="009F4B04" w:rsidP="00C42A50">
      <w:pPr>
        <w:spacing w:line="240" w:lineRule="auto"/>
        <w:jc w:val="center"/>
        <w:rPr>
          <w:caps/>
        </w:rPr>
      </w:pPr>
    </w:p>
    <w:p w14:paraId="502FEF24" w14:textId="77777777" w:rsidR="009F4B04" w:rsidRPr="00BE6F03" w:rsidRDefault="009F4B04" w:rsidP="00C42A50">
      <w:pPr>
        <w:spacing w:line="240" w:lineRule="auto"/>
        <w:jc w:val="center"/>
        <w:rPr>
          <w:caps/>
        </w:rPr>
      </w:pPr>
    </w:p>
    <w:p w14:paraId="59F61536" w14:textId="77777777" w:rsidR="009F4B04" w:rsidRPr="00BE6F03" w:rsidRDefault="009F4B04" w:rsidP="00C42A50">
      <w:pPr>
        <w:spacing w:line="240" w:lineRule="auto"/>
        <w:jc w:val="center"/>
        <w:rPr>
          <w:caps/>
        </w:rPr>
      </w:pPr>
    </w:p>
    <w:p w14:paraId="5098B05A" w14:textId="77777777" w:rsidR="009F4B04" w:rsidRPr="00BE6F03" w:rsidRDefault="009F4B04" w:rsidP="00C42A50">
      <w:pPr>
        <w:spacing w:line="240" w:lineRule="auto"/>
        <w:jc w:val="center"/>
        <w:rPr>
          <w:caps/>
        </w:rPr>
      </w:pPr>
      <w:r w:rsidRPr="00BE6F03">
        <w:rPr>
          <w:caps/>
        </w:rPr>
        <w:t>A DISSERTATION</w:t>
      </w:r>
    </w:p>
    <w:p w14:paraId="0CB25094" w14:textId="77777777" w:rsidR="009F4B04" w:rsidRPr="00BE6F03" w:rsidRDefault="009F4B04" w:rsidP="00C42A50">
      <w:pPr>
        <w:spacing w:line="240" w:lineRule="auto"/>
        <w:jc w:val="center"/>
        <w:rPr>
          <w:caps/>
        </w:rPr>
      </w:pPr>
    </w:p>
    <w:p w14:paraId="2FC9F61D" w14:textId="77777777" w:rsidR="009F4B04" w:rsidRPr="00BE6F03" w:rsidRDefault="009F4B04" w:rsidP="00C42A50">
      <w:pPr>
        <w:spacing w:line="240" w:lineRule="auto"/>
        <w:jc w:val="center"/>
        <w:rPr>
          <w:caps/>
        </w:rPr>
      </w:pPr>
      <w:r w:rsidRPr="00BE6F03">
        <w:rPr>
          <w:caps/>
        </w:rPr>
        <w:t>submitted to the Graduate Faculty</w:t>
      </w:r>
    </w:p>
    <w:p w14:paraId="71F380C9" w14:textId="77777777" w:rsidR="009F4B04" w:rsidRPr="00BE6F03" w:rsidRDefault="009F4B04" w:rsidP="00C42A50">
      <w:pPr>
        <w:spacing w:line="240" w:lineRule="auto"/>
        <w:jc w:val="center"/>
      </w:pPr>
    </w:p>
    <w:p w14:paraId="25A09F73" w14:textId="77777777" w:rsidR="009F4B04" w:rsidRPr="00BE6F03" w:rsidRDefault="009F4B04" w:rsidP="00C42A50">
      <w:pPr>
        <w:spacing w:line="240" w:lineRule="auto"/>
        <w:jc w:val="center"/>
      </w:pPr>
      <w:r w:rsidRPr="00BE6F03">
        <w:t>in partial fulfillment of the requirements for the</w:t>
      </w:r>
    </w:p>
    <w:p w14:paraId="1E11BF25" w14:textId="77777777" w:rsidR="009F4B04" w:rsidRPr="00BE6F03" w:rsidRDefault="009F4B04" w:rsidP="00C42A50">
      <w:pPr>
        <w:spacing w:line="240" w:lineRule="auto"/>
        <w:jc w:val="center"/>
      </w:pPr>
    </w:p>
    <w:p w14:paraId="29DEA30B" w14:textId="77777777" w:rsidR="009F4B04" w:rsidRPr="00BE6F03" w:rsidRDefault="009F4B04" w:rsidP="00C42A50">
      <w:pPr>
        <w:spacing w:line="240" w:lineRule="auto"/>
        <w:jc w:val="center"/>
      </w:pPr>
      <w:r w:rsidRPr="00BE6F03">
        <w:t>Degree of</w:t>
      </w:r>
    </w:p>
    <w:p w14:paraId="5D21A41A" w14:textId="77777777" w:rsidR="009F4B04" w:rsidRPr="00BE6F03" w:rsidRDefault="009F4B04" w:rsidP="00C42A50">
      <w:pPr>
        <w:spacing w:line="240" w:lineRule="auto"/>
        <w:jc w:val="center"/>
      </w:pPr>
    </w:p>
    <w:p w14:paraId="6EA161BE" w14:textId="77777777" w:rsidR="009F4B04" w:rsidRPr="00BE6F03" w:rsidRDefault="009F4B04" w:rsidP="00C42A50">
      <w:pPr>
        <w:spacing w:line="240" w:lineRule="auto"/>
        <w:jc w:val="center"/>
        <w:rPr>
          <w:caps/>
        </w:rPr>
      </w:pPr>
      <w:r w:rsidRPr="00BE6F03">
        <w:rPr>
          <w:caps/>
        </w:rPr>
        <w:t>DOCTOR OF PHILOSOPHY</w:t>
      </w:r>
    </w:p>
    <w:p w14:paraId="402FB03B" w14:textId="77777777" w:rsidR="009F4B04" w:rsidRPr="00BE6F03" w:rsidRDefault="009F4B04" w:rsidP="00C42A50">
      <w:pPr>
        <w:spacing w:line="240" w:lineRule="auto"/>
        <w:jc w:val="center"/>
      </w:pPr>
    </w:p>
    <w:p w14:paraId="0088AB2B" w14:textId="77777777" w:rsidR="009F4B04" w:rsidRPr="00BE6F03" w:rsidRDefault="009F4B04" w:rsidP="00C42A50">
      <w:pPr>
        <w:spacing w:line="240" w:lineRule="auto"/>
        <w:jc w:val="center"/>
      </w:pPr>
    </w:p>
    <w:p w14:paraId="161B3B09" w14:textId="77777777" w:rsidR="009F4B04" w:rsidRPr="00BE6F03" w:rsidRDefault="009F4B04" w:rsidP="00C42A50">
      <w:pPr>
        <w:spacing w:line="240" w:lineRule="auto"/>
        <w:jc w:val="center"/>
      </w:pPr>
    </w:p>
    <w:p w14:paraId="2DB47468" w14:textId="77777777" w:rsidR="009F4B04" w:rsidRPr="00BE6F03" w:rsidRDefault="009F4B04" w:rsidP="00C42A50">
      <w:pPr>
        <w:spacing w:line="240" w:lineRule="auto"/>
        <w:jc w:val="center"/>
      </w:pPr>
    </w:p>
    <w:p w14:paraId="7EE2783B" w14:textId="77777777" w:rsidR="009F4B04" w:rsidRPr="00BE6F03" w:rsidRDefault="009F4B04" w:rsidP="00C42A50">
      <w:pPr>
        <w:spacing w:line="240" w:lineRule="auto"/>
        <w:jc w:val="center"/>
      </w:pPr>
    </w:p>
    <w:p w14:paraId="512B6BB4" w14:textId="77777777" w:rsidR="009F4B04" w:rsidRPr="00BE6F03" w:rsidRDefault="009F4B04" w:rsidP="00C42A50">
      <w:pPr>
        <w:spacing w:line="240" w:lineRule="auto"/>
        <w:jc w:val="center"/>
      </w:pPr>
    </w:p>
    <w:p w14:paraId="09CFA8CB" w14:textId="77777777" w:rsidR="009F4B04" w:rsidRPr="00BE6F03" w:rsidRDefault="009F4B04" w:rsidP="00C42A50">
      <w:pPr>
        <w:spacing w:line="240" w:lineRule="auto"/>
        <w:jc w:val="center"/>
      </w:pPr>
    </w:p>
    <w:p w14:paraId="7E8B2366" w14:textId="77777777" w:rsidR="009F4B04" w:rsidRPr="00BE6F03" w:rsidRDefault="009F4B04" w:rsidP="00C42A50">
      <w:pPr>
        <w:spacing w:line="240" w:lineRule="auto"/>
        <w:jc w:val="center"/>
      </w:pPr>
      <w:r w:rsidRPr="00BE6F03">
        <w:t>By</w:t>
      </w:r>
    </w:p>
    <w:p w14:paraId="3AD9EDFA" w14:textId="77777777" w:rsidR="009F4B04" w:rsidRPr="00BE6F03" w:rsidRDefault="009F4B04" w:rsidP="00C42A50">
      <w:pPr>
        <w:spacing w:line="240" w:lineRule="auto"/>
        <w:jc w:val="center"/>
      </w:pPr>
    </w:p>
    <w:p w14:paraId="558B5547" w14:textId="77777777" w:rsidR="009F4B04" w:rsidRPr="00BE6F03" w:rsidRDefault="009F4B04" w:rsidP="00C42A50">
      <w:pPr>
        <w:spacing w:line="240" w:lineRule="auto"/>
        <w:jc w:val="center"/>
        <w:rPr>
          <w:caps/>
        </w:rPr>
      </w:pPr>
      <w:r w:rsidRPr="00BE6F03">
        <w:rPr>
          <w:caps/>
        </w:rPr>
        <w:t>LESLIE A. MILLER</w:t>
      </w:r>
    </w:p>
    <w:p w14:paraId="5D536D3E" w14:textId="77777777" w:rsidR="009F4B04" w:rsidRPr="00BE6F03" w:rsidRDefault="009F4B04" w:rsidP="00C42A50">
      <w:pPr>
        <w:spacing w:line="240" w:lineRule="auto"/>
        <w:jc w:val="center"/>
      </w:pPr>
      <w:r w:rsidRPr="00BE6F03">
        <w:t>Norman, Oklahoma</w:t>
      </w:r>
    </w:p>
    <w:p w14:paraId="583EE185" w14:textId="6FC746AC" w:rsidR="00BF19D3" w:rsidRPr="00BE6F03" w:rsidRDefault="009F4B04" w:rsidP="00C42A50">
      <w:pPr>
        <w:spacing w:line="240" w:lineRule="auto"/>
        <w:jc w:val="center"/>
        <w:sectPr w:rsidR="00BF19D3" w:rsidRPr="00BE6F03" w:rsidSect="0092391F">
          <w:footerReference w:type="even" r:id="rId8"/>
          <w:footerReference w:type="default" r:id="rId9"/>
          <w:pgSz w:w="12240" w:h="15840" w:code="1"/>
          <w:pgMar w:top="1440" w:right="1440" w:bottom="1440" w:left="1440" w:header="720" w:footer="720" w:gutter="0"/>
          <w:cols w:space="720"/>
          <w:titlePg/>
          <w:docGrid w:linePitch="360"/>
        </w:sectPr>
      </w:pPr>
      <w:r w:rsidRPr="00BE6F03">
        <w:t>202</w:t>
      </w:r>
      <w:r w:rsidR="00BF19D3" w:rsidRPr="00BE6F03">
        <w:t>1</w:t>
      </w:r>
    </w:p>
    <w:p w14:paraId="6563BC4D" w14:textId="77777777" w:rsidR="009F4B04" w:rsidRPr="00BE6F03" w:rsidRDefault="009F4B04" w:rsidP="009F4B04">
      <w:pPr>
        <w:spacing w:line="240" w:lineRule="auto"/>
        <w:jc w:val="center"/>
      </w:pPr>
    </w:p>
    <w:p w14:paraId="3E3BCBFC" w14:textId="77777777" w:rsidR="009F4B04" w:rsidRPr="00BE6F03" w:rsidRDefault="009F4B04" w:rsidP="009F4B04">
      <w:pPr>
        <w:spacing w:line="240" w:lineRule="auto"/>
        <w:jc w:val="center"/>
      </w:pPr>
    </w:p>
    <w:p w14:paraId="170D5F9C" w14:textId="77777777" w:rsidR="009F4B04" w:rsidRPr="00BE6F03" w:rsidRDefault="009F4B04" w:rsidP="009F4B04">
      <w:pPr>
        <w:spacing w:line="240" w:lineRule="auto"/>
        <w:jc w:val="center"/>
      </w:pPr>
    </w:p>
    <w:p w14:paraId="7719AE13" w14:textId="77777777" w:rsidR="009F4B04" w:rsidRPr="00BE6F03" w:rsidRDefault="009F4B04" w:rsidP="009F4B04">
      <w:pPr>
        <w:spacing w:line="240" w:lineRule="auto"/>
        <w:jc w:val="center"/>
      </w:pPr>
    </w:p>
    <w:p w14:paraId="2F37F6E7" w14:textId="77777777" w:rsidR="009F4B04" w:rsidRPr="00BE6F03" w:rsidRDefault="009F4B04" w:rsidP="009F4B04">
      <w:pPr>
        <w:spacing w:line="240" w:lineRule="auto"/>
        <w:jc w:val="center"/>
      </w:pPr>
    </w:p>
    <w:p w14:paraId="1107DA42" w14:textId="77777777" w:rsidR="009F4B04" w:rsidRPr="00BE6F03" w:rsidRDefault="009F4B04" w:rsidP="00954341">
      <w:pPr>
        <w:spacing w:line="240" w:lineRule="auto"/>
        <w:jc w:val="center"/>
      </w:pPr>
      <w:r w:rsidRPr="00BE6F03">
        <w:t xml:space="preserve">PEOPLES’ EXPERIENCES WITH POUCHES (P.E.W.P.) STUDY: </w:t>
      </w:r>
    </w:p>
    <w:p w14:paraId="754CBD63" w14:textId="77777777" w:rsidR="009F4B04" w:rsidRPr="00BE6F03" w:rsidRDefault="009F4B04" w:rsidP="00954341">
      <w:pPr>
        <w:spacing w:line="240" w:lineRule="auto"/>
        <w:jc w:val="center"/>
      </w:pPr>
      <w:r w:rsidRPr="00BE6F03">
        <w:t>MEDICAL CLINICIAN COMMUNICATION AND THE STIGMATIZATION OF PEOPLE WITH AN OSTOMY</w:t>
      </w:r>
    </w:p>
    <w:p w14:paraId="1C0A6DA3" w14:textId="77777777" w:rsidR="009F4B04" w:rsidRPr="00BE6F03" w:rsidRDefault="009F4B04" w:rsidP="009F4B04">
      <w:pPr>
        <w:spacing w:line="240" w:lineRule="auto"/>
        <w:jc w:val="center"/>
        <w:rPr>
          <w:caps/>
        </w:rPr>
      </w:pPr>
    </w:p>
    <w:p w14:paraId="571CC4A1" w14:textId="77777777" w:rsidR="009F4B04" w:rsidRPr="00BE6F03" w:rsidRDefault="009F4B04" w:rsidP="009F4B04">
      <w:pPr>
        <w:spacing w:line="240" w:lineRule="auto"/>
        <w:jc w:val="center"/>
        <w:rPr>
          <w:caps/>
        </w:rPr>
      </w:pPr>
    </w:p>
    <w:p w14:paraId="05B03A18" w14:textId="77777777" w:rsidR="009F4B04" w:rsidRPr="00BE6F03" w:rsidRDefault="009F4B04" w:rsidP="009F4B04">
      <w:pPr>
        <w:spacing w:line="240" w:lineRule="auto"/>
        <w:jc w:val="center"/>
        <w:rPr>
          <w:caps/>
        </w:rPr>
      </w:pPr>
    </w:p>
    <w:p w14:paraId="54B169E2" w14:textId="77777777" w:rsidR="009F4B04" w:rsidRPr="00BE6F03" w:rsidRDefault="009F4B04" w:rsidP="009F4B04">
      <w:pPr>
        <w:spacing w:line="240" w:lineRule="auto"/>
        <w:jc w:val="center"/>
        <w:rPr>
          <w:caps/>
        </w:rPr>
      </w:pPr>
      <w:r w:rsidRPr="00BE6F03">
        <w:rPr>
          <w:caps/>
        </w:rPr>
        <w:t>A DISSERTATION approved for the</w:t>
      </w:r>
    </w:p>
    <w:p w14:paraId="3537E1A9" w14:textId="77777777" w:rsidR="009F4B04" w:rsidRPr="00BE6F03" w:rsidRDefault="009F4B04" w:rsidP="009F4B04">
      <w:pPr>
        <w:spacing w:line="240" w:lineRule="auto"/>
        <w:jc w:val="center"/>
        <w:rPr>
          <w:caps/>
        </w:rPr>
      </w:pPr>
      <w:r w:rsidRPr="00BE6F03">
        <w:rPr>
          <w:caps/>
        </w:rPr>
        <w:t>DEPARTMENT OF SOCIOLOGY</w:t>
      </w:r>
    </w:p>
    <w:p w14:paraId="3BD8F313" w14:textId="77777777" w:rsidR="009F4B04" w:rsidRPr="00BE6F03" w:rsidRDefault="009F4B04" w:rsidP="009F4B04">
      <w:pPr>
        <w:spacing w:line="240" w:lineRule="auto"/>
        <w:jc w:val="center"/>
        <w:rPr>
          <w:caps/>
        </w:rPr>
      </w:pPr>
    </w:p>
    <w:p w14:paraId="0CF20236" w14:textId="77777777" w:rsidR="009F4B04" w:rsidRPr="00BE6F03" w:rsidRDefault="009F4B04" w:rsidP="009F4B04">
      <w:pPr>
        <w:spacing w:line="240" w:lineRule="auto"/>
        <w:jc w:val="center"/>
        <w:rPr>
          <w:caps/>
        </w:rPr>
      </w:pPr>
    </w:p>
    <w:p w14:paraId="3B4B9115" w14:textId="0A4DA453" w:rsidR="009F4B04" w:rsidRPr="00BE6F03" w:rsidRDefault="009F4B04" w:rsidP="009F4B04">
      <w:pPr>
        <w:spacing w:line="240" w:lineRule="auto"/>
        <w:jc w:val="center"/>
        <w:rPr>
          <w:caps/>
        </w:rPr>
      </w:pPr>
    </w:p>
    <w:p w14:paraId="5FA5CA6F" w14:textId="7653ECB2" w:rsidR="009F4B04" w:rsidRPr="00BE6F03" w:rsidRDefault="009F4B04" w:rsidP="009F4B04">
      <w:pPr>
        <w:spacing w:line="240" w:lineRule="auto"/>
        <w:jc w:val="center"/>
        <w:rPr>
          <w:caps/>
        </w:rPr>
      </w:pPr>
    </w:p>
    <w:p w14:paraId="0CAC69D8" w14:textId="4D653CA3" w:rsidR="009F4B04" w:rsidRPr="00BE6F03" w:rsidRDefault="009F4B04" w:rsidP="009F4B04">
      <w:pPr>
        <w:spacing w:line="240" w:lineRule="auto"/>
        <w:jc w:val="center"/>
        <w:rPr>
          <w:caps/>
        </w:rPr>
      </w:pPr>
    </w:p>
    <w:p w14:paraId="3FD429C2" w14:textId="4952CA92" w:rsidR="009F4B04" w:rsidRPr="00BE6F03" w:rsidRDefault="009F4B04" w:rsidP="009F4B04">
      <w:pPr>
        <w:spacing w:line="240" w:lineRule="auto"/>
        <w:jc w:val="center"/>
        <w:rPr>
          <w:caps/>
        </w:rPr>
      </w:pPr>
    </w:p>
    <w:p w14:paraId="08322DBE" w14:textId="08117851" w:rsidR="009F4B04" w:rsidRPr="00BE6F03" w:rsidRDefault="009F4B04" w:rsidP="009F4B04">
      <w:pPr>
        <w:spacing w:line="240" w:lineRule="auto"/>
        <w:jc w:val="center"/>
        <w:rPr>
          <w:caps/>
        </w:rPr>
      </w:pPr>
    </w:p>
    <w:p w14:paraId="214167EF" w14:textId="77777777" w:rsidR="009F4B04" w:rsidRPr="00BE6F03" w:rsidRDefault="009F4B04" w:rsidP="009F4B04">
      <w:pPr>
        <w:spacing w:line="240" w:lineRule="auto"/>
        <w:jc w:val="center"/>
        <w:rPr>
          <w:caps/>
        </w:rPr>
      </w:pPr>
    </w:p>
    <w:p w14:paraId="04C6A075" w14:textId="74E2582C" w:rsidR="009F4B04" w:rsidRPr="00BE6F03" w:rsidRDefault="009F4B04" w:rsidP="009F4B04">
      <w:pPr>
        <w:spacing w:line="240" w:lineRule="auto"/>
        <w:jc w:val="center"/>
        <w:rPr>
          <w:caps/>
        </w:rPr>
      </w:pPr>
      <w:r w:rsidRPr="00BE6F03">
        <w:rPr>
          <w:caps/>
        </w:rPr>
        <w:t>BY THE COMMITTEE CONSISTING OF</w:t>
      </w:r>
    </w:p>
    <w:p w14:paraId="530653D0" w14:textId="77777777" w:rsidR="009F4B04" w:rsidRPr="00BE6F03" w:rsidRDefault="009F4B04" w:rsidP="009F4B04">
      <w:pPr>
        <w:spacing w:line="240" w:lineRule="auto"/>
        <w:jc w:val="center"/>
      </w:pPr>
    </w:p>
    <w:p w14:paraId="34CA2BF4" w14:textId="77777777" w:rsidR="009F4B04" w:rsidRPr="00BE6F03" w:rsidRDefault="009F4B04" w:rsidP="009F4B04">
      <w:pPr>
        <w:spacing w:line="240" w:lineRule="auto"/>
        <w:jc w:val="center"/>
      </w:pPr>
    </w:p>
    <w:p w14:paraId="4B04FDDE" w14:textId="77777777" w:rsidR="009F4B04" w:rsidRPr="00BE6F03" w:rsidRDefault="009F4B04" w:rsidP="009F4B04">
      <w:pPr>
        <w:spacing w:line="240" w:lineRule="auto"/>
        <w:jc w:val="center"/>
      </w:pPr>
    </w:p>
    <w:p w14:paraId="198BF967" w14:textId="77777777" w:rsidR="009F4B04" w:rsidRPr="00BE6F03" w:rsidRDefault="009F4B04" w:rsidP="009F4B04">
      <w:pPr>
        <w:spacing w:line="240" w:lineRule="auto"/>
        <w:jc w:val="right"/>
      </w:pPr>
      <w:r w:rsidRPr="00BE6F03">
        <w:t>Dr. B. Mitchell Peck, Chair</w:t>
      </w:r>
    </w:p>
    <w:p w14:paraId="66E67087" w14:textId="77777777" w:rsidR="008F46E2" w:rsidRPr="00BE6F03" w:rsidRDefault="008F46E2" w:rsidP="009F4B04">
      <w:pPr>
        <w:spacing w:line="240" w:lineRule="auto"/>
        <w:jc w:val="right"/>
      </w:pPr>
    </w:p>
    <w:p w14:paraId="29EBB066" w14:textId="18AE0444" w:rsidR="009F4B04" w:rsidRPr="00BE6F03" w:rsidRDefault="009F4B04" w:rsidP="009F4B04">
      <w:pPr>
        <w:spacing w:line="240" w:lineRule="auto"/>
        <w:jc w:val="right"/>
      </w:pPr>
      <w:r w:rsidRPr="00BE6F03">
        <w:t xml:space="preserve">Dr. Ann </w:t>
      </w:r>
      <w:proofErr w:type="spellStart"/>
      <w:r w:rsidRPr="00BE6F03">
        <w:t>Beutel</w:t>
      </w:r>
      <w:proofErr w:type="spellEnd"/>
    </w:p>
    <w:p w14:paraId="5F802D74" w14:textId="77777777" w:rsidR="008F46E2" w:rsidRPr="00BE6F03" w:rsidRDefault="008F46E2" w:rsidP="009F4B04">
      <w:pPr>
        <w:spacing w:line="240" w:lineRule="auto"/>
        <w:jc w:val="right"/>
      </w:pPr>
    </w:p>
    <w:p w14:paraId="57BF22EC" w14:textId="3177E45A" w:rsidR="009F4B04" w:rsidRPr="00BE6F03" w:rsidRDefault="009F4B04" w:rsidP="009F4B04">
      <w:pPr>
        <w:spacing w:line="240" w:lineRule="auto"/>
        <w:jc w:val="right"/>
      </w:pPr>
      <w:r w:rsidRPr="00BE6F03">
        <w:t xml:space="preserve">Dr. Amy </w:t>
      </w:r>
      <w:proofErr w:type="spellStart"/>
      <w:r w:rsidRPr="00BE6F03">
        <w:t>Kroska</w:t>
      </w:r>
      <w:proofErr w:type="spellEnd"/>
    </w:p>
    <w:p w14:paraId="26CE392E" w14:textId="77777777" w:rsidR="008F46E2" w:rsidRPr="00BE6F03" w:rsidRDefault="008F46E2" w:rsidP="009F4B04">
      <w:pPr>
        <w:spacing w:line="240" w:lineRule="auto"/>
        <w:jc w:val="right"/>
      </w:pPr>
    </w:p>
    <w:p w14:paraId="025B8D52" w14:textId="535CB666" w:rsidR="009F4B04" w:rsidRPr="00BE6F03" w:rsidRDefault="009F4B04" w:rsidP="009F4B04">
      <w:pPr>
        <w:spacing w:line="240" w:lineRule="auto"/>
        <w:jc w:val="right"/>
      </w:pPr>
      <w:r w:rsidRPr="00BE6F03">
        <w:t>Dr. Stephanie Burge</w:t>
      </w:r>
    </w:p>
    <w:p w14:paraId="1934F6F0" w14:textId="77777777" w:rsidR="008F46E2" w:rsidRPr="00BE6F03" w:rsidRDefault="008F46E2" w:rsidP="009F4B04">
      <w:pPr>
        <w:spacing w:line="240" w:lineRule="auto"/>
        <w:jc w:val="right"/>
      </w:pPr>
    </w:p>
    <w:p w14:paraId="4CB9601E" w14:textId="5074502F" w:rsidR="009F4B04" w:rsidRPr="00BE6F03" w:rsidRDefault="009F4B04" w:rsidP="009F4B04">
      <w:pPr>
        <w:spacing w:line="240" w:lineRule="auto"/>
        <w:jc w:val="right"/>
      </w:pPr>
      <w:r w:rsidRPr="00BE6F03">
        <w:t>Dr. Miriam Gross</w:t>
      </w:r>
    </w:p>
    <w:p w14:paraId="7EA94709" w14:textId="77777777" w:rsidR="009F4B04" w:rsidRPr="00BE6F03" w:rsidRDefault="009F4B04" w:rsidP="009F4B04">
      <w:pPr>
        <w:jc w:val="right"/>
      </w:pPr>
    </w:p>
    <w:p w14:paraId="3F17279F" w14:textId="77777777" w:rsidR="009F4B04" w:rsidRPr="00BE6F03" w:rsidRDefault="009F4B04" w:rsidP="009F4B04">
      <w:pPr>
        <w:jc w:val="right"/>
      </w:pPr>
    </w:p>
    <w:p w14:paraId="07D705A7" w14:textId="77777777" w:rsidR="00BF19D3" w:rsidRPr="00BE6F03" w:rsidRDefault="00BF19D3" w:rsidP="00BF19D3"/>
    <w:p w14:paraId="0C595143" w14:textId="4599BD5A" w:rsidR="00C947B4" w:rsidRPr="00BE6F03" w:rsidRDefault="00C947B4" w:rsidP="00C947B4">
      <w:pPr>
        <w:tabs>
          <w:tab w:val="left" w:pos="3677"/>
        </w:tabs>
      </w:pPr>
      <w:r w:rsidRPr="00BE6F03">
        <w:tab/>
      </w:r>
    </w:p>
    <w:p w14:paraId="4901C5F2" w14:textId="631088B4" w:rsidR="00C947B4" w:rsidRPr="00BE6F03" w:rsidRDefault="00C947B4" w:rsidP="00C947B4">
      <w:pPr>
        <w:sectPr w:rsidR="00C947B4" w:rsidRPr="00BE6F03" w:rsidSect="0092391F">
          <w:pgSz w:w="12240" w:h="15840" w:code="1"/>
          <w:pgMar w:top="1440" w:right="1440" w:bottom="1440" w:left="1440" w:header="720" w:footer="720" w:gutter="0"/>
          <w:cols w:space="720"/>
          <w:titlePg/>
          <w:docGrid w:linePitch="360"/>
        </w:sectPr>
      </w:pPr>
    </w:p>
    <w:p w14:paraId="7657C245" w14:textId="6971ACDF" w:rsidR="009F4B04" w:rsidRPr="00BE6F03" w:rsidRDefault="009F4B04" w:rsidP="00BF19D3"/>
    <w:p w14:paraId="1FC4C429" w14:textId="77777777" w:rsidR="009F4B04" w:rsidRPr="00BE6F03" w:rsidRDefault="009F4B04" w:rsidP="009F4B04">
      <w:pPr>
        <w:jc w:val="center"/>
      </w:pPr>
    </w:p>
    <w:p w14:paraId="5AA60C5E" w14:textId="77777777" w:rsidR="009F4B04" w:rsidRPr="00BE6F03" w:rsidRDefault="009F4B04" w:rsidP="009F4B04">
      <w:pPr>
        <w:jc w:val="center"/>
      </w:pPr>
    </w:p>
    <w:p w14:paraId="2F356A2F" w14:textId="77777777" w:rsidR="009F4B04" w:rsidRPr="00BE6F03" w:rsidRDefault="009F4B04" w:rsidP="009F4B04">
      <w:pPr>
        <w:jc w:val="center"/>
      </w:pPr>
    </w:p>
    <w:p w14:paraId="2F376677" w14:textId="77777777" w:rsidR="009F4B04" w:rsidRPr="00BE6F03" w:rsidRDefault="009F4B04" w:rsidP="009F4B04">
      <w:pPr>
        <w:jc w:val="center"/>
      </w:pPr>
    </w:p>
    <w:p w14:paraId="1A0CBAE2" w14:textId="77777777" w:rsidR="009F4B04" w:rsidRPr="00BE6F03" w:rsidRDefault="009F4B04" w:rsidP="009F4B04">
      <w:pPr>
        <w:jc w:val="center"/>
      </w:pPr>
    </w:p>
    <w:p w14:paraId="756A4119" w14:textId="77777777" w:rsidR="009F4B04" w:rsidRPr="00BE6F03" w:rsidRDefault="009F4B04" w:rsidP="009F4B04">
      <w:pPr>
        <w:jc w:val="center"/>
      </w:pPr>
    </w:p>
    <w:p w14:paraId="0850437D" w14:textId="77777777" w:rsidR="009F4B04" w:rsidRPr="00BE6F03" w:rsidRDefault="009F4B04" w:rsidP="009F4B04">
      <w:pPr>
        <w:jc w:val="center"/>
      </w:pPr>
    </w:p>
    <w:p w14:paraId="0A39B900" w14:textId="77777777" w:rsidR="009F4B04" w:rsidRPr="00BE6F03" w:rsidRDefault="009F4B04" w:rsidP="009F4B04">
      <w:pPr>
        <w:jc w:val="center"/>
      </w:pPr>
    </w:p>
    <w:p w14:paraId="637AFD61" w14:textId="77777777" w:rsidR="009F4B04" w:rsidRPr="00BE6F03" w:rsidRDefault="009F4B04" w:rsidP="009F4B04">
      <w:pPr>
        <w:jc w:val="center"/>
      </w:pPr>
    </w:p>
    <w:p w14:paraId="00575DEA" w14:textId="77777777" w:rsidR="009F4B04" w:rsidRPr="00BE6F03" w:rsidRDefault="009F4B04" w:rsidP="009F4B04">
      <w:pPr>
        <w:jc w:val="center"/>
      </w:pPr>
    </w:p>
    <w:p w14:paraId="32BA8E29" w14:textId="77777777" w:rsidR="009F4B04" w:rsidRPr="00BE6F03" w:rsidRDefault="009F4B04" w:rsidP="009F4B04">
      <w:pPr>
        <w:jc w:val="center"/>
      </w:pPr>
    </w:p>
    <w:p w14:paraId="39EC7E8F" w14:textId="77777777" w:rsidR="009F4B04" w:rsidRPr="00BE6F03" w:rsidRDefault="009F4B04" w:rsidP="009F4B04">
      <w:pPr>
        <w:jc w:val="center"/>
      </w:pPr>
    </w:p>
    <w:p w14:paraId="40BFF6A3" w14:textId="77777777" w:rsidR="009F4B04" w:rsidRPr="00BE6F03" w:rsidRDefault="009F4B04" w:rsidP="009F4B04">
      <w:pPr>
        <w:jc w:val="center"/>
      </w:pPr>
    </w:p>
    <w:p w14:paraId="1F659805" w14:textId="77777777" w:rsidR="009F4B04" w:rsidRPr="00BE6F03" w:rsidRDefault="009F4B04" w:rsidP="009F4B04">
      <w:pPr>
        <w:jc w:val="center"/>
      </w:pPr>
    </w:p>
    <w:p w14:paraId="1785B243" w14:textId="77777777" w:rsidR="009F4B04" w:rsidRPr="00BE6F03" w:rsidRDefault="009F4B04" w:rsidP="009F4B04">
      <w:pPr>
        <w:jc w:val="center"/>
      </w:pPr>
    </w:p>
    <w:p w14:paraId="7F1481E3" w14:textId="77777777" w:rsidR="009F4B04" w:rsidRPr="00BE6F03" w:rsidRDefault="009F4B04" w:rsidP="009F4B04">
      <w:pPr>
        <w:jc w:val="center"/>
      </w:pPr>
    </w:p>
    <w:p w14:paraId="50C7E197" w14:textId="77777777" w:rsidR="009F4B04" w:rsidRPr="00BE6F03" w:rsidRDefault="009F4B04" w:rsidP="009F4B04">
      <w:pPr>
        <w:jc w:val="center"/>
      </w:pPr>
    </w:p>
    <w:p w14:paraId="1F264F13" w14:textId="77777777" w:rsidR="009F4B04" w:rsidRPr="00BE6F03" w:rsidRDefault="009F4B04" w:rsidP="009F4B04">
      <w:pPr>
        <w:jc w:val="center"/>
      </w:pPr>
    </w:p>
    <w:p w14:paraId="1BB450FD" w14:textId="77777777" w:rsidR="009F4B04" w:rsidRPr="00BE6F03" w:rsidRDefault="009F4B04" w:rsidP="009F4B04">
      <w:pPr>
        <w:jc w:val="center"/>
      </w:pPr>
    </w:p>
    <w:p w14:paraId="6F93BF84" w14:textId="77777777" w:rsidR="009F4B04" w:rsidRPr="00BE6F03" w:rsidRDefault="009F4B04" w:rsidP="009F4B04">
      <w:pPr>
        <w:jc w:val="center"/>
      </w:pPr>
    </w:p>
    <w:p w14:paraId="12272158" w14:textId="77777777" w:rsidR="009F4B04" w:rsidRPr="00BE6F03" w:rsidRDefault="009F4B04" w:rsidP="009F4B04">
      <w:pPr>
        <w:jc w:val="center"/>
      </w:pPr>
    </w:p>
    <w:p w14:paraId="0236E026" w14:textId="77777777" w:rsidR="009F4B04" w:rsidRPr="00BE6F03" w:rsidRDefault="009F4B04" w:rsidP="00763850">
      <w:pPr>
        <w:spacing w:line="240" w:lineRule="auto"/>
        <w:jc w:val="center"/>
      </w:pPr>
      <w:r w:rsidRPr="00BE6F03">
        <w:t xml:space="preserve">© Copyright by </w:t>
      </w:r>
      <w:r w:rsidRPr="00BE6F03">
        <w:rPr>
          <w:caps/>
        </w:rPr>
        <w:t>LESLIE A. MILLER</w:t>
      </w:r>
      <w:r w:rsidRPr="00BE6F03">
        <w:t xml:space="preserve"> 2021</w:t>
      </w:r>
    </w:p>
    <w:p w14:paraId="0E41C79B" w14:textId="77777777" w:rsidR="009F4B04" w:rsidRPr="00BE6F03" w:rsidRDefault="009F4B04" w:rsidP="00763850">
      <w:pPr>
        <w:spacing w:line="240" w:lineRule="auto"/>
        <w:jc w:val="center"/>
      </w:pPr>
      <w:r w:rsidRPr="00BE6F03">
        <w:t>All Rights Reserved.</w:t>
      </w:r>
    </w:p>
    <w:p w14:paraId="0C9348D3" w14:textId="77777777" w:rsidR="009F4B04" w:rsidRPr="00BE6F03" w:rsidRDefault="009F4B04" w:rsidP="009F4B04">
      <w:pPr>
        <w:sectPr w:rsidR="009F4B04" w:rsidRPr="00BE6F03" w:rsidSect="0092391F">
          <w:pgSz w:w="12240" w:h="15840" w:code="1"/>
          <w:pgMar w:top="1440" w:right="1440" w:bottom="1440" w:left="1440" w:header="720" w:footer="720" w:gutter="0"/>
          <w:cols w:space="720"/>
          <w:titlePg/>
          <w:docGrid w:linePitch="360"/>
        </w:sectPr>
      </w:pPr>
    </w:p>
    <w:p w14:paraId="271BBD34" w14:textId="4E26578F" w:rsidR="00F71B63" w:rsidRPr="00BE6F03" w:rsidRDefault="009F4B04" w:rsidP="00BB7D02">
      <w:pPr>
        <w:ind w:firstLine="720"/>
      </w:pPr>
      <w:r w:rsidRPr="00BE6F03">
        <w:lastRenderedPageBreak/>
        <w:t>Dedicated to</w:t>
      </w:r>
      <w:r w:rsidR="00BA47A7" w:rsidRPr="00BE6F03">
        <w:t xml:space="preserve"> my husband, Tony</w:t>
      </w:r>
      <w:r w:rsidR="00E7361F" w:rsidRPr="00BE6F03">
        <w:t>,</w:t>
      </w:r>
      <w:r w:rsidR="00BA47A7" w:rsidRPr="00BE6F03">
        <w:t xml:space="preserve"> </w:t>
      </w:r>
      <w:r w:rsidR="003052B8" w:rsidRPr="00BE6F03">
        <w:t xml:space="preserve">and our fur babies, Jake, Lily, and Chloe, </w:t>
      </w:r>
      <w:r w:rsidR="00BA47A7" w:rsidRPr="00BE6F03">
        <w:t xml:space="preserve">I could not have done this without </w:t>
      </w:r>
      <w:r w:rsidR="003052B8" w:rsidRPr="00BE6F03">
        <w:t xml:space="preserve">each of </w:t>
      </w:r>
      <w:r w:rsidR="00BA47A7" w:rsidRPr="00BE6F03">
        <w:t>you. Thank you</w:t>
      </w:r>
      <w:r w:rsidR="003052B8" w:rsidRPr="00BE6F03">
        <w:t>, Tony,</w:t>
      </w:r>
      <w:r w:rsidR="00BA47A7" w:rsidRPr="00BE6F03">
        <w:t xml:space="preserve"> for your unwavering support.</w:t>
      </w:r>
    </w:p>
    <w:p w14:paraId="2F8E0771" w14:textId="77777777" w:rsidR="00F71B63" w:rsidRPr="00BE6F03" w:rsidRDefault="00F71B63" w:rsidP="009F4B04"/>
    <w:p w14:paraId="445C6A4A" w14:textId="6E362DF5" w:rsidR="00F71B63" w:rsidRPr="00BE6F03" w:rsidRDefault="00F71B63" w:rsidP="009F4B04">
      <w:pPr>
        <w:sectPr w:rsidR="00F71B63" w:rsidRPr="00BE6F03" w:rsidSect="00093355">
          <w:footerReference w:type="first" r:id="rId10"/>
          <w:pgSz w:w="12240" w:h="15840" w:code="1"/>
          <w:pgMar w:top="1440" w:right="1440" w:bottom="1440" w:left="1440" w:header="720" w:footer="720" w:gutter="0"/>
          <w:pgNumType w:fmt="lowerRoman" w:start="4"/>
          <w:cols w:space="720"/>
          <w:docGrid w:linePitch="360"/>
        </w:sectPr>
      </w:pPr>
    </w:p>
    <w:p w14:paraId="69B5CDAF" w14:textId="40B1D26B" w:rsidR="00412478" w:rsidRPr="00BE6F03" w:rsidRDefault="00077164" w:rsidP="00E8490E">
      <w:pPr>
        <w:jc w:val="center"/>
        <w:rPr>
          <w:b/>
          <w:bCs/>
          <w:sz w:val="28"/>
          <w:szCs w:val="28"/>
        </w:rPr>
      </w:pPr>
      <w:r w:rsidRPr="00BE6F03">
        <w:rPr>
          <w:b/>
          <w:bCs/>
          <w:sz w:val="28"/>
          <w:szCs w:val="28"/>
        </w:rPr>
        <w:lastRenderedPageBreak/>
        <w:t>Acknowledgements</w:t>
      </w:r>
    </w:p>
    <w:p w14:paraId="72179A94" w14:textId="77538E91" w:rsidR="00D57772" w:rsidRPr="00BE6F03" w:rsidRDefault="00412478" w:rsidP="00EE0EE1">
      <w:pPr>
        <w:rPr>
          <w:color w:val="000000" w:themeColor="text1"/>
        </w:rPr>
      </w:pPr>
      <w:r w:rsidRPr="00BE6F03">
        <w:rPr>
          <w:color w:val="000000" w:themeColor="text1"/>
        </w:rPr>
        <w:tab/>
      </w:r>
      <w:r w:rsidR="003D7408" w:rsidRPr="00BE6F03">
        <w:rPr>
          <w:color w:val="000000" w:themeColor="text1"/>
        </w:rPr>
        <w:t xml:space="preserve">I am very thankful to my dissertation committee members for their help, support, and for serving on my committee- Drs. B. Mitchell Peck (Chair), Ann </w:t>
      </w:r>
      <w:proofErr w:type="spellStart"/>
      <w:r w:rsidR="003D7408" w:rsidRPr="00BE6F03">
        <w:rPr>
          <w:color w:val="000000" w:themeColor="text1"/>
        </w:rPr>
        <w:t>Beutel</w:t>
      </w:r>
      <w:proofErr w:type="spellEnd"/>
      <w:r w:rsidR="003D7408" w:rsidRPr="00BE6F03">
        <w:rPr>
          <w:color w:val="000000" w:themeColor="text1"/>
        </w:rPr>
        <w:t xml:space="preserve">, Amy </w:t>
      </w:r>
      <w:proofErr w:type="spellStart"/>
      <w:r w:rsidR="003D7408" w:rsidRPr="00BE6F03">
        <w:rPr>
          <w:color w:val="000000" w:themeColor="text1"/>
        </w:rPr>
        <w:t>Kroska</w:t>
      </w:r>
      <w:proofErr w:type="spellEnd"/>
      <w:r w:rsidR="003D7408" w:rsidRPr="00BE6F03">
        <w:rPr>
          <w:color w:val="000000" w:themeColor="text1"/>
        </w:rPr>
        <w:t xml:space="preserve">, Stephanie Burge, and Miriam Gross. A special thank you goes to Drs. Peck, </w:t>
      </w:r>
      <w:proofErr w:type="spellStart"/>
      <w:r w:rsidR="003D7408" w:rsidRPr="00BE6F03">
        <w:rPr>
          <w:color w:val="000000" w:themeColor="text1"/>
        </w:rPr>
        <w:t>Beutel</w:t>
      </w:r>
      <w:proofErr w:type="spellEnd"/>
      <w:r w:rsidR="003D7408" w:rsidRPr="00BE6F03">
        <w:rPr>
          <w:color w:val="000000" w:themeColor="text1"/>
        </w:rPr>
        <w:t xml:space="preserve"> and </w:t>
      </w:r>
      <w:proofErr w:type="spellStart"/>
      <w:r w:rsidR="003D7408" w:rsidRPr="00BE6F03">
        <w:rPr>
          <w:color w:val="000000" w:themeColor="text1"/>
        </w:rPr>
        <w:t>Kroska</w:t>
      </w:r>
      <w:proofErr w:type="spellEnd"/>
      <w:r w:rsidR="003D7408" w:rsidRPr="00BE6F03">
        <w:rPr>
          <w:color w:val="000000" w:themeColor="text1"/>
        </w:rPr>
        <w:t xml:space="preserve"> for providing (a large amount of) references letters on my behalf. I owe my deepest gratitude to my </w:t>
      </w:r>
      <w:r w:rsidR="00A27C24" w:rsidRPr="00BE6F03">
        <w:rPr>
          <w:color w:val="000000" w:themeColor="text1"/>
        </w:rPr>
        <w:t>Advisor</w:t>
      </w:r>
      <w:r w:rsidR="003D7408" w:rsidRPr="00BE6F03">
        <w:rPr>
          <w:color w:val="000000" w:themeColor="text1"/>
        </w:rPr>
        <w:t>, Dr. B. Mitchell Peck. Thank you for serving as Chair of my dissertation committee</w:t>
      </w:r>
      <w:r w:rsidR="00A27C24" w:rsidRPr="00BE6F03">
        <w:rPr>
          <w:color w:val="000000" w:themeColor="text1"/>
        </w:rPr>
        <w:t xml:space="preserve"> and for your mentorship throughout graduate school. Mitch</w:t>
      </w:r>
      <w:r w:rsidR="00507A5E" w:rsidRPr="00BE6F03">
        <w:rPr>
          <w:color w:val="000000" w:themeColor="text1"/>
        </w:rPr>
        <w:t xml:space="preserve"> (always referred to as “Peck”)</w:t>
      </w:r>
      <w:r w:rsidR="00A27C24" w:rsidRPr="00BE6F03">
        <w:rPr>
          <w:color w:val="000000" w:themeColor="text1"/>
        </w:rPr>
        <w:t>, I sincerely appreciate all that you have done for me, for your time, support, mentorship, advice, and friendship. I am forever indebted for all of your efforts.</w:t>
      </w:r>
    </w:p>
    <w:p w14:paraId="563000D7" w14:textId="74C76E84" w:rsidR="00A27C24" w:rsidRPr="00BE6F03" w:rsidRDefault="00A27C24" w:rsidP="00EE0EE1">
      <w:pPr>
        <w:rPr>
          <w:color w:val="000000" w:themeColor="text1"/>
        </w:rPr>
      </w:pPr>
      <w:r w:rsidRPr="00BE6F03">
        <w:rPr>
          <w:color w:val="000000" w:themeColor="text1"/>
        </w:rPr>
        <w:tab/>
        <w:t xml:space="preserve">I am also grateful for all of the support from my family and friends. I would not have survived graduate school without your </w:t>
      </w:r>
      <w:r w:rsidR="00F50202" w:rsidRPr="00BE6F03">
        <w:rPr>
          <w:color w:val="000000" w:themeColor="text1"/>
        </w:rPr>
        <w:t>unrelenting support</w:t>
      </w:r>
      <w:r w:rsidR="003052B8" w:rsidRPr="00BE6F03">
        <w:rPr>
          <w:color w:val="000000" w:themeColor="text1"/>
        </w:rPr>
        <w:t>.</w:t>
      </w:r>
    </w:p>
    <w:p w14:paraId="0539F038" w14:textId="1AC14187" w:rsidR="00EE0EE1" w:rsidRPr="00BE6F03" w:rsidRDefault="00EE0EE1" w:rsidP="00EE0EE1">
      <w:pPr>
        <w:rPr>
          <w:color w:val="000000" w:themeColor="text1"/>
        </w:rPr>
      </w:pPr>
    </w:p>
    <w:p w14:paraId="511B61AC" w14:textId="77777777" w:rsidR="00EE0EE1" w:rsidRPr="00BE6F03" w:rsidRDefault="00EE0EE1" w:rsidP="00EE0EE1">
      <w:pPr>
        <w:rPr>
          <w:b/>
          <w:bCs/>
          <w:color w:val="000000" w:themeColor="text1"/>
        </w:rPr>
        <w:sectPr w:rsidR="00EE0EE1" w:rsidRPr="00BE6F03" w:rsidSect="00093355">
          <w:pgSz w:w="12240" w:h="15840" w:code="1"/>
          <w:pgMar w:top="1440" w:right="1440" w:bottom="1440" w:left="1440" w:header="720" w:footer="720" w:gutter="0"/>
          <w:pgNumType w:fmt="lowerRoman"/>
          <w:cols w:space="720"/>
          <w:titlePg/>
          <w:docGrid w:linePitch="360"/>
        </w:sectPr>
      </w:pPr>
    </w:p>
    <w:sdt>
      <w:sdtPr>
        <w:rPr>
          <w:rFonts w:ascii="Times New Roman" w:hAnsi="Times New Roman"/>
          <w:b w:val="0"/>
          <w:bCs w:val="0"/>
          <w:color w:val="auto"/>
          <w:sz w:val="24"/>
          <w:szCs w:val="24"/>
          <w:lang w:bidi="en-US"/>
        </w:rPr>
        <w:id w:val="328495844"/>
        <w:docPartObj>
          <w:docPartGallery w:val="Table of Contents"/>
          <w:docPartUnique/>
        </w:docPartObj>
      </w:sdtPr>
      <w:sdtEndPr>
        <w:rPr>
          <w:noProof/>
        </w:rPr>
      </w:sdtEndPr>
      <w:sdtContent>
        <w:p w14:paraId="15B4C17A" w14:textId="4656C4D9" w:rsidR="0070261D" w:rsidRPr="00BE6F03" w:rsidRDefault="0070261D" w:rsidP="00866BF7">
          <w:pPr>
            <w:pStyle w:val="TOCHeading"/>
            <w:rPr>
              <w:rFonts w:ascii="Times New Roman" w:hAnsi="Times New Roman"/>
              <w:color w:val="000000" w:themeColor="text1"/>
            </w:rPr>
          </w:pPr>
          <w:r w:rsidRPr="00BE6F03">
            <w:rPr>
              <w:rFonts w:ascii="Times New Roman" w:hAnsi="Times New Roman"/>
              <w:color w:val="000000" w:themeColor="text1"/>
            </w:rPr>
            <w:t>Table of Contents</w:t>
          </w:r>
        </w:p>
        <w:p w14:paraId="6C7CF8EB" w14:textId="37463FD6" w:rsidR="002C0FCA" w:rsidRDefault="006630E8">
          <w:pPr>
            <w:pStyle w:val="TOC1"/>
            <w:tabs>
              <w:tab w:val="right" w:leader="dot" w:pos="9350"/>
            </w:tabs>
            <w:rPr>
              <w:rFonts w:asciiTheme="minorHAnsi" w:eastAsiaTheme="minorEastAsia" w:hAnsiTheme="minorHAnsi" w:cstheme="minorBidi"/>
              <w:bCs w:val="0"/>
              <w:iCs w:val="0"/>
              <w:noProof/>
              <w:lang w:bidi="ar-SA"/>
            </w:rPr>
          </w:pPr>
          <w:r w:rsidRPr="00BE6F03">
            <w:rPr>
              <w:rFonts w:cs="Times New Roman"/>
              <w:i/>
              <w:iCs w:val="0"/>
            </w:rPr>
            <w:fldChar w:fldCharType="begin"/>
          </w:r>
          <w:r w:rsidRPr="00BE6F03">
            <w:rPr>
              <w:rFonts w:cs="Times New Roman"/>
              <w:i/>
              <w:iCs w:val="0"/>
            </w:rPr>
            <w:instrText xml:space="preserve"> TOC \o "1-3" \h \z \u </w:instrText>
          </w:r>
          <w:r w:rsidRPr="00BE6F03">
            <w:rPr>
              <w:rFonts w:cs="Times New Roman"/>
              <w:i/>
              <w:iCs w:val="0"/>
            </w:rPr>
            <w:fldChar w:fldCharType="separate"/>
          </w:r>
          <w:hyperlink w:anchor="_Toc81391444" w:history="1">
            <w:r w:rsidR="002C0FCA" w:rsidRPr="00D82CA5">
              <w:rPr>
                <w:rStyle w:val="Hyperlink"/>
                <w:noProof/>
              </w:rPr>
              <w:t>List of Tables</w:t>
            </w:r>
            <w:r w:rsidR="002C0FCA">
              <w:rPr>
                <w:noProof/>
                <w:webHidden/>
              </w:rPr>
              <w:tab/>
            </w:r>
            <w:r w:rsidR="002C0FCA">
              <w:rPr>
                <w:noProof/>
                <w:webHidden/>
              </w:rPr>
              <w:fldChar w:fldCharType="begin"/>
            </w:r>
            <w:r w:rsidR="002C0FCA">
              <w:rPr>
                <w:noProof/>
                <w:webHidden/>
              </w:rPr>
              <w:instrText xml:space="preserve"> PAGEREF _Toc81391444 \h </w:instrText>
            </w:r>
            <w:r w:rsidR="002C0FCA">
              <w:rPr>
                <w:noProof/>
                <w:webHidden/>
              </w:rPr>
            </w:r>
            <w:r w:rsidR="002C0FCA">
              <w:rPr>
                <w:noProof/>
                <w:webHidden/>
              </w:rPr>
              <w:fldChar w:fldCharType="separate"/>
            </w:r>
            <w:r w:rsidR="002C0FCA">
              <w:rPr>
                <w:noProof/>
                <w:webHidden/>
              </w:rPr>
              <w:t>vii</w:t>
            </w:r>
            <w:r w:rsidR="002C0FCA">
              <w:rPr>
                <w:noProof/>
                <w:webHidden/>
              </w:rPr>
              <w:fldChar w:fldCharType="end"/>
            </w:r>
          </w:hyperlink>
        </w:p>
        <w:p w14:paraId="11663953" w14:textId="74AE5EFF" w:rsidR="002C0FCA" w:rsidRDefault="009C6A9A">
          <w:pPr>
            <w:pStyle w:val="TOC1"/>
            <w:tabs>
              <w:tab w:val="right" w:leader="dot" w:pos="9350"/>
            </w:tabs>
            <w:rPr>
              <w:rFonts w:asciiTheme="minorHAnsi" w:eastAsiaTheme="minorEastAsia" w:hAnsiTheme="minorHAnsi" w:cstheme="minorBidi"/>
              <w:bCs w:val="0"/>
              <w:iCs w:val="0"/>
              <w:noProof/>
              <w:lang w:bidi="ar-SA"/>
            </w:rPr>
          </w:pPr>
          <w:hyperlink w:anchor="_Toc81391445" w:history="1">
            <w:r w:rsidR="002C0FCA" w:rsidRPr="00D82CA5">
              <w:rPr>
                <w:rStyle w:val="Hyperlink"/>
                <w:noProof/>
              </w:rPr>
              <w:t>List of Figures</w:t>
            </w:r>
            <w:r w:rsidR="002C0FCA">
              <w:rPr>
                <w:noProof/>
                <w:webHidden/>
              </w:rPr>
              <w:tab/>
            </w:r>
            <w:r w:rsidR="002C0FCA">
              <w:rPr>
                <w:noProof/>
                <w:webHidden/>
              </w:rPr>
              <w:fldChar w:fldCharType="begin"/>
            </w:r>
            <w:r w:rsidR="002C0FCA">
              <w:rPr>
                <w:noProof/>
                <w:webHidden/>
              </w:rPr>
              <w:instrText xml:space="preserve"> PAGEREF _Toc81391445 \h </w:instrText>
            </w:r>
            <w:r w:rsidR="002C0FCA">
              <w:rPr>
                <w:noProof/>
                <w:webHidden/>
              </w:rPr>
            </w:r>
            <w:r w:rsidR="002C0FCA">
              <w:rPr>
                <w:noProof/>
                <w:webHidden/>
              </w:rPr>
              <w:fldChar w:fldCharType="separate"/>
            </w:r>
            <w:r w:rsidR="002C0FCA">
              <w:rPr>
                <w:noProof/>
                <w:webHidden/>
              </w:rPr>
              <w:t>viii</w:t>
            </w:r>
            <w:r w:rsidR="002C0FCA">
              <w:rPr>
                <w:noProof/>
                <w:webHidden/>
              </w:rPr>
              <w:fldChar w:fldCharType="end"/>
            </w:r>
          </w:hyperlink>
        </w:p>
        <w:p w14:paraId="19B1D2A3" w14:textId="4AA3714A" w:rsidR="002C0FCA" w:rsidRDefault="009C6A9A">
          <w:pPr>
            <w:pStyle w:val="TOC1"/>
            <w:tabs>
              <w:tab w:val="right" w:leader="dot" w:pos="9350"/>
            </w:tabs>
            <w:rPr>
              <w:rFonts w:asciiTheme="minorHAnsi" w:eastAsiaTheme="minorEastAsia" w:hAnsiTheme="minorHAnsi" w:cstheme="minorBidi"/>
              <w:bCs w:val="0"/>
              <w:iCs w:val="0"/>
              <w:noProof/>
              <w:lang w:bidi="ar-SA"/>
            </w:rPr>
          </w:pPr>
          <w:hyperlink w:anchor="_Toc81391446" w:history="1">
            <w:r w:rsidR="002C0FCA" w:rsidRPr="00D82CA5">
              <w:rPr>
                <w:rStyle w:val="Hyperlink"/>
                <w:noProof/>
              </w:rPr>
              <w:t>Chapter 1: A Brief Introduction and Dissertation Overview</w:t>
            </w:r>
            <w:r w:rsidR="002C0FCA">
              <w:rPr>
                <w:noProof/>
                <w:webHidden/>
              </w:rPr>
              <w:tab/>
            </w:r>
            <w:r w:rsidR="002C0FCA">
              <w:rPr>
                <w:noProof/>
                <w:webHidden/>
              </w:rPr>
              <w:fldChar w:fldCharType="begin"/>
            </w:r>
            <w:r w:rsidR="002C0FCA">
              <w:rPr>
                <w:noProof/>
                <w:webHidden/>
              </w:rPr>
              <w:instrText xml:space="preserve"> PAGEREF _Toc81391446 \h </w:instrText>
            </w:r>
            <w:r w:rsidR="002C0FCA">
              <w:rPr>
                <w:noProof/>
                <w:webHidden/>
              </w:rPr>
            </w:r>
            <w:r w:rsidR="002C0FCA">
              <w:rPr>
                <w:noProof/>
                <w:webHidden/>
              </w:rPr>
              <w:fldChar w:fldCharType="separate"/>
            </w:r>
            <w:r w:rsidR="002C0FCA">
              <w:rPr>
                <w:noProof/>
                <w:webHidden/>
              </w:rPr>
              <w:t>1</w:t>
            </w:r>
            <w:r w:rsidR="002C0FCA">
              <w:rPr>
                <w:noProof/>
                <w:webHidden/>
              </w:rPr>
              <w:fldChar w:fldCharType="end"/>
            </w:r>
          </w:hyperlink>
        </w:p>
        <w:p w14:paraId="55EA7481" w14:textId="76511EB5" w:rsidR="002C0FCA" w:rsidRDefault="009C6A9A">
          <w:pPr>
            <w:pStyle w:val="TOC1"/>
            <w:tabs>
              <w:tab w:val="right" w:leader="dot" w:pos="9350"/>
            </w:tabs>
            <w:rPr>
              <w:rFonts w:asciiTheme="minorHAnsi" w:eastAsiaTheme="minorEastAsia" w:hAnsiTheme="minorHAnsi" w:cstheme="minorBidi"/>
              <w:bCs w:val="0"/>
              <w:iCs w:val="0"/>
              <w:noProof/>
              <w:lang w:bidi="ar-SA"/>
            </w:rPr>
          </w:pPr>
          <w:hyperlink w:anchor="_Toc81391447" w:history="1">
            <w:r w:rsidR="002C0FCA" w:rsidRPr="00D82CA5">
              <w:rPr>
                <w:rStyle w:val="Hyperlink"/>
                <w:noProof/>
              </w:rPr>
              <w:t>Chapter 2: An Examination of the Quality of Medical Clinician Communication with Ostomy Patients</w:t>
            </w:r>
            <w:r w:rsidR="002C0FCA">
              <w:rPr>
                <w:noProof/>
                <w:webHidden/>
              </w:rPr>
              <w:tab/>
            </w:r>
            <w:r w:rsidR="002C0FCA">
              <w:rPr>
                <w:noProof/>
                <w:webHidden/>
              </w:rPr>
              <w:fldChar w:fldCharType="begin"/>
            </w:r>
            <w:r w:rsidR="002C0FCA">
              <w:rPr>
                <w:noProof/>
                <w:webHidden/>
              </w:rPr>
              <w:instrText xml:space="preserve"> PAGEREF _Toc81391447 \h </w:instrText>
            </w:r>
            <w:r w:rsidR="002C0FCA">
              <w:rPr>
                <w:noProof/>
                <w:webHidden/>
              </w:rPr>
            </w:r>
            <w:r w:rsidR="002C0FCA">
              <w:rPr>
                <w:noProof/>
                <w:webHidden/>
              </w:rPr>
              <w:fldChar w:fldCharType="separate"/>
            </w:r>
            <w:r w:rsidR="002C0FCA">
              <w:rPr>
                <w:noProof/>
                <w:webHidden/>
              </w:rPr>
              <w:t>4</w:t>
            </w:r>
            <w:r w:rsidR="002C0FCA">
              <w:rPr>
                <w:noProof/>
                <w:webHidden/>
              </w:rPr>
              <w:fldChar w:fldCharType="end"/>
            </w:r>
          </w:hyperlink>
        </w:p>
        <w:p w14:paraId="1E846909" w14:textId="6D2FEA47" w:rsidR="002C0FCA" w:rsidRDefault="009C6A9A">
          <w:pPr>
            <w:pStyle w:val="TOC1"/>
            <w:tabs>
              <w:tab w:val="right" w:leader="dot" w:pos="9350"/>
            </w:tabs>
            <w:rPr>
              <w:rFonts w:asciiTheme="minorHAnsi" w:eastAsiaTheme="minorEastAsia" w:hAnsiTheme="minorHAnsi" w:cstheme="minorBidi"/>
              <w:bCs w:val="0"/>
              <w:iCs w:val="0"/>
              <w:noProof/>
              <w:lang w:bidi="ar-SA"/>
            </w:rPr>
          </w:pPr>
          <w:hyperlink w:anchor="_Toc81391448" w:history="1">
            <w:r w:rsidR="002C0FCA" w:rsidRPr="00D82CA5">
              <w:rPr>
                <w:rStyle w:val="Hyperlink"/>
                <w:noProof/>
              </w:rPr>
              <w:t>Chapter 3: Marginalization in the Medical Encounter: Ostomy Patients Experiencing Stigmatizing Sentiments from Medical Clinicians</w:t>
            </w:r>
            <w:r w:rsidR="002C0FCA">
              <w:rPr>
                <w:noProof/>
                <w:webHidden/>
              </w:rPr>
              <w:tab/>
            </w:r>
            <w:r w:rsidR="002C0FCA">
              <w:rPr>
                <w:noProof/>
                <w:webHidden/>
              </w:rPr>
              <w:fldChar w:fldCharType="begin"/>
            </w:r>
            <w:r w:rsidR="002C0FCA">
              <w:rPr>
                <w:noProof/>
                <w:webHidden/>
              </w:rPr>
              <w:instrText xml:space="preserve"> PAGEREF _Toc81391448 \h </w:instrText>
            </w:r>
            <w:r w:rsidR="002C0FCA">
              <w:rPr>
                <w:noProof/>
                <w:webHidden/>
              </w:rPr>
            </w:r>
            <w:r w:rsidR="002C0FCA">
              <w:rPr>
                <w:noProof/>
                <w:webHidden/>
              </w:rPr>
              <w:fldChar w:fldCharType="separate"/>
            </w:r>
            <w:r w:rsidR="002C0FCA">
              <w:rPr>
                <w:noProof/>
                <w:webHidden/>
              </w:rPr>
              <w:t>45</w:t>
            </w:r>
            <w:r w:rsidR="002C0FCA">
              <w:rPr>
                <w:noProof/>
                <w:webHidden/>
              </w:rPr>
              <w:fldChar w:fldCharType="end"/>
            </w:r>
          </w:hyperlink>
        </w:p>
        <w:p w14:paraId="58BE2E86" w14:textId="14EA8AC0" w:rsidR="002C0FCA" w:rsidRDefault="009C6A9A">
          <w:pPr>
            <w:pStyle w:val="TOC1"/>
            <w:tabs>
              <w:tab w:val="right" w:leader="dot" w:pos="9350"/>
            </w:tabs>
            <w:rPr>
              <w:rFonts w:asciiTheme="minorHAnsi" w:eastAsiaTheme="minorEastAsia" w:hAnsiTheme="minorHAnsi" w:cstheme="minorBidi"/>
              <w:bCs w:val="0"/>
              <w:iCs w:val="0"/>
              <w:noProof/>
              <w:lang w:bidi="ar-SA"/>
            </w:rPr>
          </w:pPr>
          <w:hyperlink w:anchor="_Toc81391449" w:history="1">
            <w:r w:rsidR="002C0FCA" w:rsidRPr="00D82CA5">
              <w:rPr>
                <w:rStyle w:val="Hyperlink"/>
                <w:noProof/>
              </w:rPr>
              <w:t>Chapter 4: The Role of Medical Clinician Communication in Ostomy Patient Stigma</w:t>
            </w:r>
            <w:r w:rsidR="002C0FCA">
              <w:rPr>
                <w:noProof/>
                <w:webHidden/>
              </w:rPr>
              <w:tab/>
            </w:r>
            <w:r w:rsidR="002C0FCA">
              <w:rPr>
                <w:noProof/>
                <w:webHidden/>
              </w:rPr>
              <w:fldChar w:fldCharType="begin"/>
            </w:r>
            <w:r w:rsidR="002C0FCA">
              <w:rPr>
                <w:noProof/>
                <w:webHidden/>
              </w:rPr>
              <w:instrText xml:space="preserve"> PAGEREF _Toc81391449 \h </w:instrText>
            </w:r>
            <w:r w:rsidR="002C0FCA">
              <w:rPr>
                <w:noProof/>
                <w:webHidden/>
              </w:rPr>
            </w:r>
            <w:r w:rsidR="002C0FCA">
              <w:rPr>
                <w:noProof/>
                <w:webHidden/>
              </w:rPr>
              <w:fldChar w:fldCharType="separate"/>
            </w:r>
            <w:r w:rsidR="002C0FCA">
              <w:rPr>
                <w:noProof/>
                <w:webHidden/>
              </w:rPr>
              <w:t>79</w:t>
            </w:r>
            <w:r w:rsidR="002C0FCA">
              <w:rPr>
                <w:noProof/>
                <w:webHidden/>
              </w:rPr>
              <w:fldChar w:fldCharType="end"/>
            </w:r>
          </w:hyperlink>
        </w:p>
        <w:p w14:paraId="130BA39F" w14:textId="413898DF" w:rsidR="002C0FCA" w:rsidRDefault="009C6A9A">
          <w:pPr>
            <w:pStyle w:val="TOC1"/>
            <w:tabs>
              <w:tab w:val="right" w:leader="dot" w:pos="9350"/>
            </w:tabs>
            <w:rPr>
              <w:rFonts w:asciiTheme="minorHAnsi" w:eastAsiaTheme="minorEastAsia" w:hAnsiTheme="minorHAnsi" w:cstheme="minorBidi"/>
              <w:bCs w:val="0"/>
              <w:iCs w:val="0"/>
              <w:noProof/>
              <w:lang w:bidi="ar-SA"/>
            </w:rPr>
          </w:pPr>
          <w:hyperlink w:anchor="_Toc81391450" w:history="1">
            <w:r w:rsidR="002C0FCA" w:rsidRPr="00D82CA5">
              <w:rPr>
                <w:rStyle w:val="Hyperlink"/>
                <w:noProof/>
              </w:rPr>
              <w:t>Chapter 5: Conclusion</w:t>
            </w:r>
            <w:r w:rsidR="002C0FCA">
              <w:rPr>
                <w:noProof/>
                <w:webHidden/>
              </w:rPr>
              <w:tab/>
            </w:r>
            <w:r w:rsidR="002C0FCA">
              <w:rPr>
                <w:noProof/>
                <w:webHidden/>
              </w:rPr>
              <w:fldChar w:fldCharType="begin"/>
            </w:r>
            <w:r w:rsidR="002C0FCA">
              <w:rPr>
                <w:noProof/>
                <w:webHidden/>
              </w:rPr>
              <w:instrText xml:space="preserve"> PAGEREF _Toc81391450 \h </w:instrText>
            </w:r>
            <w:r w:rsidR="002C0FCA">
              <w:rPr>
                <w:noProof/>
                <w:webHidden/>
              </w:rPr>
            </w:r>
            <w:r w:rsidR="002C0FCA">
              <w:rPr>
                <w:noProof/>
                <w:webHidden/>
              </w:rPr>
              <w:fldChar w:fldCharType="separate"/>
            </w:r>
            <w:r w:rsidR="002C0FCA">
              <w:rPr>
                <w:noProof/>
                <w:webHidden/>
              </w:rPr>
              <w:t>105</w:t>
            </w:r>
            <w:r w:rsidR="002C0FCA">
              <w:rPr>
                <w:noProof/>
                <w:webHidden/>
              </w:rPr>
              <w:fldChar w:fldCharType="end"/>
            </w:r>
          </w:hyperlink>
        </w:p>
        <w:p w14:paraId="4090D58A" w14:textId="17DFA926" w:rsidR="002C0FCA" w:rsidRDefault="009C6A9A">
          <w:pPr>
            <w:pStyle w:val="TOC1"/>
            <w:tabs>
              <w:tab w:val="right" w:leader="dot" w:pos="9350"/>
            </w:tabs>
            <w:rPr>
              <w:rFonts w:asciiTheme="minorHAnsi" w:eastAsiaTheme="minorEastAsia" w:hAnsiTheme="minorHAnsi" w:cstheme="minorBidi"/>
              <w:bCs w:val="0"/>
              <w:iCs w:val="0"/>
              <w:noProof/>
              <w:lang w:bidi="ar-SA"/>
            </w:rPr>
          </w:pPr>
          <w:hyperlink w:anchor="_Toc81391451" w:history="1">
            <w:r w:rsidR="002C0FCA" w:rsidRPr="00D82CA5">
              <w:rPr>
                <w:rStyle w:val="Hyperlink"/>
                <w:noProof/>
              </w:rPr>
              <w:t>References</w:t>
            </w:r>
            <w:r w:rsidR="002C0FCA">
              <w:rPr>
                <w:noProof/>
                <w:webHidden/>
              </w:rPr>
              <w:tab/>
            </w:r>
            <w:r w:rsidR="002C0FCA">
              <w:rPr>
                <w:noProof/>
                <w:webHidden/>
              </w:rPr>
              <w:fldChar w:fldCharType="begin"/>
            </w:r>
            <w:r w:rsidR="002C0FCA">
              <w:rPr>
                <w:noProof/>
                <w:webHidden/>
              </w:rPr>
              <w:instrText xml:space="preserve"> PAGEREF _Toc81391451 \h </w:instrText>
            </w:r>
            <w:r w:rsidR="002C0FCA">
              <w:rPr>
                <w:noProof/>
                <w:webHidden/>
              </w:rPr>
            </w:r>
            <w:r w:rsidR="002C0FCA">
              <w:rPr>
                <w:noProof/>
                <w:webHidden/>
              </w:rPr>
              <w:fldChar w:fldCharType="separate"/>
            </w:r>
            <w:r w:rsidR="002C0FCA">
              <w:rPr>
                <w:noProof/>
                <w:webHidden/>
              </w:rPr>
              <w:t>111</w:t>
            </w:r>
            <w:r w:rsidR="002C0FCA">
              <w:rPr>
                <w:noProof/>
                <w:webHidden/>
              </w:rPr>
              <w:fldChar w:fldCharType="end"/>
            </w:r>
          </w:hyperlink>
        </w:p>
        <w:p w14:paraId="0F5CF39D" w14:textId="46807BD6" w:rsidR="002C0FCA" w:rsidRDefault="009C6A9A">
          <w:pPr>
            <w:pStyle w:val="TOC1"/>
            <w:tabs>
              <w:tab w:val="right" w:leader="dot" w:pos="9350"/>
            </w:tabs>
            <w:rPr>
              <w:rFonts w:asciiTheme="minorHAnsi" w:eastAsiaTheme="minorEastAsia" w:hAnsiTheme="minorHAnsi" w:cstheme="minorBidi"/>
              <w:bCs w:val="0"/>
              <w:iCs w:val="0"/>
              <w:noProof/>
              <w:lang w:bidi="ar-SA"/>
            </w:rPr>
          </w:pPr>
          <w:hyperlink w:anchor="_Toc81391452" w:history="1">
            <w:r w:rsidR="002C0FCA" w:rsidRPr="00D82CA5">
              <w:rPr>
                <w:rStyle w:val="Hyperlink"/>
                <w:noProof/>
              </w:rPr>
              <w:t xml:space="preserve">Appendix A: </w:t>
            </w:r>
            <w:r w:rsidR="002C0FCA" w:rsidRPr="00D82CA5">
              <w:rPr>
                <w:rStyle w:val="Hyperlink"/>
                <w:rFonts w:eastAsia="Calibri"/>
                <w:noProof/>
              </w:rPr>
              <w:t xml:space="preserve">Perceived Devaluation/Discrimination </w:t>
            </w:r>
            <w:r w:rsidR="002C0FCA" w:rsidRPr="00D82CA5">
              <w:rPr>
                <w:rStyle w:val="Hyperlink"/>
                <w:noProof/>
              </w:rPr>
              <w:t>Stigma Scale</w:t>
            </w:r>
            <w:r w:rsidR="002C0FCA">
              <w:rPr>
                <w:noProof/>
                <w:webHidden/>
              </w:rPr>
              <w:tab/>
            </w:r>
            <w:r w:rsidR="002C0FCA">
              <w:rPr>
                <w:noProof/>
                <w:webHidden/>
              </w:rPr>
              <w:fldChar w:fldCharType="begin"/>
            </w:r>
            <w:r w:rsidR="002C0FCA">
              <w:rPr>
                <w:noProof/>
                <w:webHidden/>
              </w:rPr>
              <w:instrText xml:space="preserve"> PAGEREF _Toc81391452 \h </w:instrText>
            </w:r>
            <w:r w:rsidR="002C0FCA">
              <w:rPr>
                <w:noProof/>
                <w:webHidden/>
              </w:rPr>
            </w:r>
            <w:r w:rsidR="002C0FCA">
              <w:rPr>
                <w:noProof/>
                <w:webHidden/>
              </w:rPr>
              <w:fldChar w:fldCharType="separate"/>
            </w:r>
            <w:r w:rsidR="002C0FCA">
              <w:rPr>
                <w:noProof/>
                <w:webHidden/>
              </w:rPr>
              <w:t>130</w:t>
            </w:r>
            <w:r w:rsidR="002C0FCA">
              <w:rPr>
                <w:noProof/>
                <w:webHidden/>
              </w:rPr>
              <w:fldChar w:fldCharType="end"/>
            </w:r>
          </w:hyperlink>
        </w:p>
        <w:p w14:paraId="7BFA97C3" w14:textId="44CF5D68" w:rsidR="002C0FCA" w:rsidRDefault="009C6A9A">
          <w:pPr>
            <w:pStyle w:val="TOC1"/>
            <w:tabs>
              <w:tab w:val="right" w:leader="dot" w:pos="9350"/>
            </w:tabs>
            <w:rPr>
              <w:rFonts w:asciiTheme="minorHAnsi" w:eastAsiaTheme="minorEastAsia" w:hAnsiTheme="minorHAnsi" w:cstheme="minorBidi"/>
              <w:bCs w:val="0"/>
              <w:iCs w:val="0"/>
              <w:noProof/>
              <w:lang w:bidi="ar-SA"/>
            </w:rPr>
          </w:pPr>
          <w:hyperlink w:anchor="_Toc81391453" w:history="1">
            <w:r w:rsidR="002C0FCA" w:rsidRPr="00D82CA5">
              <w:rPr>
                <w:rStyle w:val="Hyperlink"/>
                <w:noProof/>
              </w:rPr>
              <w:t>Appendix B: Survey Instrument Phase One</w:t>
            </w:r>
            <w:r w:rsidR="002C0FCA">
              <w:rPr>
                <w:noProof/>
                <w:webHidden/>
              </w:rPr>
              <w:tab/>
            </w:r>
            <w:r w:rsidR="002C0FCA">
              <w:rPr>
                <w:noProof/>
                <w:webHidden/>
              </w:rPr>
              <w:fldChar w:fldCharType="begin"/>
            </w:r>
            <w:r w:rsidR="002C0FCA">
              <w:rPr>
                <w:noProof/>
                <w:webHidden/>
              </w:rPr>
              <w:instrText xml:space="preserve"> PAGEREF _Toc81391453 \h </w:instrText>
            </w:r>
            <w:r w:rsidR="002C0FCA">
              <w:rPr>
                <w:noProof/>
                <w:webHidden/>
              </w:rPr>
            </w:r>
            <w:r w:rsidR="002C0FCA">
              <w:rPr>
                <w:noProof/>
                <w:webHidden/>
              </w:rPr>
              <w:fldChar w:fldCharType="separate"/>
            </w:r>
            <w:r w:rsidR="002C0FCA">
              <w:rPr>
                <w:noProof/>
                <w:webHidden/>
              </w:rPr>
              <w:t>131</w:t>
            </w:r>
            <w:r w:rsidR="002C0FCA">
              <w:rPr>
                <w:noProof/>
                <w:webHidden/>
              </w:rPr>
              <w:fldChar w:fldCharType="end"/>
            </w:r>
          </w:hyperlink>
        </w:p>
        <w:p w14:paraId="579D09DA" w14:textId="7A6955A0" w:rsidR="002C0FCA" w:rsidRDefault="009C6A9A">
          <w:pPr>
            <w:pStyle w:val="TOC1"/>
            <w:tabs>
              <w:tab w:val="right" w:leader="dot" w:pos="9350"/>
            </w:tabs>
            <w:rPr>
              <w:rFonts w:asciiTheme="minorHAnsi" w:eastAsiaTheme="minorEastAsia" w:hAnsiTheme="minorHAnsi" w:cstheme="minorBidi"/>
              <w:bCs w:val="0"/>
              <w:iCs w:val="0"/>
              <w:noProof/>
              <w:lang w:bidi="ar-SA"/>
            </w:rPr>
          </w:pPr>
          <w:hyperlink w:anchor="_Toc81391454" w:history="1">
            <w:r w:rsidR="002C0FCA" w:rsidRPr="00D82CA5">
              <w:rPr>
                <w:rStyle w:val="Hyperlink"/>
                <w:noProof/>
              </w:rPr>
              <w:t>Appendix C: Survey Instrument Phase Two</w:t>
            </w:r>
            <w:r w:rsidR="002C0FCA">
              <w:rPr>
                <w:noProof/>
                <w:webHidden/>
              </w:rPr>
              <w:tab/>
            </w:r>
            <w:r w:rsidR="002C0FCA">
              <w:rPr>
                <w:noProof/>
                <w:webHidden/>
              </w:rPr>
              <w:fldChar w:fldCharType="begin"/>
            </w:r>
            <w:r w:rsidR="002C0FCA">
              <w:rPr>
                <w:noProof/>
                <w:webHidden/>
              </w:rPr>
              <w:instrText xml:space="preserve"> PAGEREF _Toc81391454 \h </w:instrText>
            </w:r>
            <w:r w:rsidR="002C0FCA">
              <w:rPr>
                <w:noProof/>
                <w:webHidden/>
              </w:rPr>
            </w:r>
            <w:r w:rsidR="002C0FCA">
              <w:rPr>
                <w:noProof/>
                <w:webHidden/>
              </w:rPr>
              <w:fldChar w:fldCharType="separate"/>
            </w:r>
            <w:r w:rsidR="002C0FCA">
              <w:rPr>
                <w:noProof/>
                <w:webHidden/>
              </w:rPr>
              <w:t>138</w:t>
            </w:r>
            <w:r w:rsidR="002C0FCA">
              <w:rPr>
                <w:noProof/>
                <w:webHidden/>
              </w:rPr>
              <w:fldChar w:fldCharType="end"/>
            </w:r>
          </w:hyperlink>
        </w:p>
        <w:p w14:paraId="3E8FCD55" w14:textId="476EA1F3" w:rsidR="002C0FCA" w:rsidRDefault="009C6A9A">
          <w:pPr>
            <w:pStyle w:val="TOC1"/>
            <w:tabs>
              <w:tab w:val="right" w:leader="dot" w:pos="9350"/>
            </w:tabs>
            <w:rPr>
              <w:rFonts w:asciiTheme="minorHAnsi" w:eastAsiaTheme="minorEastAsia" w:hAnsiTheme="minorHAnsi" w:cstheme="minorBidi"/>
              <w:bCs w:val="0"/>
              <w:iCs w:val="0"/>
              <w:noProof/>
              <w:lang w:bidi="ar-SA"/>
            </w:rPr>
          </w:pPr>
          <w:hyperlink w:anchor="_Toc81391455" w:history="1">
            <w:r w:rsidR="002C0FCA" w:rsidRPr="00D82CA5">
              <w:rPr>
                <w:rStyle w:val="Hyperlink"/>
                <w:noProof/>
              </w:rPr>
              <w:t>Appendix D: IRB Approval Letter Phase One</w:t>
            </w:r>
            <w:r w:rsidR="002C0FCA">
              <w:rPr>
                <w:noProof/>
                <w:webHidden/>
              </w:rPr>
              <w:tab/>
            </w:r>
            <w:r w:rsidR="002C0FCA">
              <w:rPr>
                <w:noProof/>
                <w:webHidden/>
              </w:rPr>
              <w:fldChar w:fldCharType="begin"/>
            </w:r>
            <w:r w:rsidR="002C0FCA">
              <w:rPr>
                <w:noProof/>
                <w:webHidden/>
              </w:rPr>
              <w:instrText xml:space="preserve"> PAGEREF _Toc81391455 \h </w:instrText>
            </w:r>
            <w:r w:rsidR="002C0FCA">
              <w:rPr>
                <w:noProof/>
                <w:webHidden/>
              </w:rPr>
            </w:r>
            <w:r w:rsidR="002C0FCA">
              <w:rPr>
                <w:noProof/>
                <w:webHidden/>
              </w:rPr>
              <w:fldChar w:fldCharType="separate"/>
            </w:r>
            <w:r w:rsidR="002C0FCA">
              <w:rPr>
                <w:noProof/>
                <w:webHidden/>
              </w:rPr>
              <w:t>150</w:t>
            </w:r>
            <w:r w:rsidR="002C0FCA">
              <w:rPr>
                <w:noProof/>
                <w:webHidden/>
              </w:rPr>
              <w:fldChar w:fldCharType="end"/>
            </w:r>
          </w:hyperlink>
        </w:p>
        <w:p w14:paraId="2DC50741" w14:textId="4D06790E" w:rsidR="002C0FCA" w:rsidRDefault="009C6A9A">
          <w:pPr>
            <w:pStyle w:val="TOC1"/>
            <w:tabs>
              <w:tab w:val="right" w:leader="dot" w:pos="9350"/>
            </w:tabs>
            <w:rPr>
              <w:rFonts w:asciiTheme="minorHAnsi" w:eastAsiaTheme="minorEastAsia" w:hAnsiTheme="minorHAnsi" w:cstheme="minorBidi"/>
              <w:bCs w:val="0"/>
              <w:iCs w:val="0"/>
              <w:noProof/>
              <w:lang w:bidi="ar-SA"/>
            </w:rPr>
          </w:pPr>
          <w:hyperlink w:anchor="_Toc81391456" w:history="1">
            <w:r w:rsidR="002C0FCA" w:rsidRPr="00D82CA5">
              <w:rPr>
                <w:rStyle w:val="Hyperlink"/>
                <w:noProof/>
              </w:rPr>
              <w:t>Appendix E: IRB Approval Letter Phase Two</w:t>
            </w:r>
            <w:r w:rsidR="002C0FCA">
              <w:rPr>
                <w:noProof/>
                <w:webHidden/>
              </w:rPr>
              <w:tab/>
            </w:r>
            <w:r w:rsidR="002C0FCA">
              <w:rPr>
                <w:noProof/>
                <w:webHidden/>
              </w:rPr>
              <w:fldChar w:fldCharType="begin"/>
            </w:r>
            <w:r w:rsidR="002C0FCA">
              <w:rPr>
                <w:noProof/>
                <w:webHidden/>
              </w:rPr>
              <w:instrText xml:space="preserve"> PAGEREF _Toc81391456 \h </w:instrText>
            </w:r>
            <w:r w:rsidR="002C0FCA">
              <w:rPr>
                <w:noProof/>
                <w:webHidden/>
              </w:rPr>
            </w:r>
            <w:r w:rsidR="002C0FCA">
              <w:rPr>
                <w:noProof/>
                <w:webHidden/>
              </w:rPr>
              <w:fldChar w:fldCharType="separate"/>
            </w:r>
            <w:r w:rsidR="002C0FCA">
              <w:rPr>
                <w:noProof/>
                <w:webHidden/>
              </w:rPr>
              <w:t>152</w:t>
            </w:r>
            <w:r w:rsidR="002C0FCA">
              <w:rPr>
                <w:noProof/>
                <w:webHidden/>
              </w:rPr>
              <w:fldChar w:fldCharType="end"/>
            </w:r>
          </w:hyperlink>
        </w:p>
        <w:p w14:paraId="526F25FC" w14:textId="7AB40620" w:rsidR="0070261D" w:rsidRPr="00BE6F03" w:rsidRDefault="006630E8">
          <w:r w:rsidRPr="00BE6F03">
            <w:rPr>
              <w:i/>
              <w:iCs/>
            </w:rPr>
            <w:fldChar w:fldCharType="end"/>
          </w:r>
        </w:p>
      </w:sdtContent>
    </w:sdt>
    <w:p w14:paraId="15905E9C" w14:textId="71EDF563" w:rsidR="00EE0EE1" w:rsidRPr="00BE6F03" w:rsidRDefault="00EE0EE1" w:rsidP="00D57772">
      <w:pPr>
        <w:rPr>
          <w:color w:val="000000" w:themeColor="text1"/>
        </w:rPr>
      </w:pPr>
    </w:p>
    <w:p w14:paraId="50EBD166" w14:textId="77777777" w:rsidR="0070261D" w:rsidRPr="00BE6F03" w:rsidRDefault="0070261D" w:rsidP="00D57772">
      <w:pPr>
        <w:rPr>
          <w:color w:val="000000" w:themeColor="text1"/>
        </w:rPr>
      </w:pPr>
    </w:p>
    <w:p w14:paraId="60D49DC5" w14:textId="77777777" w:rsidR="00EE0EE1" w:rsidRPr="00BE6F03" w:rsidRDefault="00EE0EE1" w:rsidP="00D57772">
      <w:pPr>
        <w:rPr>
          <w:color w:val="000000" w:themeColor="text1"/>
        </w:rPr>
        <w:sectPr w:rsidR="00EE0EE1" w:rsidRPr="00BE6F03" w:rsidSect="00093355">
          <w:pgSz w:w="12240" w:h="15840" w:code="1"/>
          <w:pgMar w:top="1440" w:right="1440" w:bottom="1440" w:left="1440" w:header="720" w:footer="720" w:gutter="0"/>
          <w:pgNumType w:fmt="lowerRoman"/>
          <w:cols w:space="720"/>
          <w:titlePg/>
          <w:docGrid w:linePitch="360"/>
        </w:sectPr>
      </w:pPr>
    </w:p>
    <w:p w14:paraId="79A3216E" w14:textId="58696985" w:rsidR="00EE0EE1" w:rsidRPr="00BE6F03" w:rsidRDefault="00EE0EE1" w:rsidP="00866BF7">
      <w:pPr>
        <w:pStyle w:val="Heading1"/>
      </w:pPr>
      <w:bookmarkStart w:id="1" w:name="_Toc81391444"/>
      <w:r w:rsidRPr="00BE6F03">
        <w:lastRenderedPageBreak/>
        <w:t>List of Tables</w:t>
      </w:r>
      <w:bookmarkEnd w:id="1"/>
    </w:p>
    <w:p w14:paraId="48A6BDD2" w14:textId="77777777" w:rsidR="005A6D8B" w:rsidRPr="00BE6F03" w:rsidRDefault="005A6D8B" w:rsidP="005A6D8B">
      <w:pPr>
        <w:spacing w:line="240" w:lineRule="auto"/>
        <w:rPr>
          <w:color w:val="000000" w:themeColor="text1"/>
        </w:rPr>
      </w:pPr>
    </w:p>
    <w:p w14:paraId="5C77E40B" w14:textId="26EB22BA" w:rsidR="009C6A9A" w:rsidRDefault="009A5AC5">
      <w:pPr>
        <w:pStyle w:val="TableofFigures"/>
        <w:tabs>
          <w:tab w:val="right" w:leader="dot" w:pos="9350"/>
        </w:tabs>
        <w:rPr>
          <w:rFonts w:asciiTheme="minorHAnsi" w:eastAsiaTheme="minorEastAsia" w:hAnsiTheme="minorHAnsi" w:cstheme="minorBidi"/>
          <w:noProof/>
          <w:lang w:bidi="ar-SA"/>
        </w:rPr>
      </w:pPr>
      <w:r w:rsidRPr="00BE6F03">
        <w:rPr>
          <w:color w:val="000000" w:themeColor="text1"/>
        </w:rPr>
        <w:fldChar w:fldCharType="begin"/>
      </w:r>
      <w:r w:rsidRPr="00BE6F03">
        <w:rPr>
          <w:color w:val="000000" w:themeColor="text1"/>
        </w:rPr>
        <w:instrText xml:space="preserve"> TOC \h \z \c "Table 2.1." </w:instrText>
      </w:r>
      <w:r w:rsidRPr="00BE6F03">
        <w:rPr>
          <w:color w:val="000000" w:themeColor="text1"/>
        </w:rPr>
        <w:fldChar w:fldCharType="separate"/>
      </w:r>
      <w:hyperlink w:anchor="_Toc81391477" w:history="1">
        <w:r w:rsidR="009C6A9A" w:rsidRPr="00B131AC">
          <w:rPr>
            <w:rStyle w:val="Hyperlink"/>
            <w:noProof/>
          </w:rPr>
          <w:t>Table 2.1. Patient Characteristics in the Sample (n = 353)</w:t>
        </w:r>
        <w:r w:rsidR="009C6A9A">
          <w:rPr>
            <w:noProof/>
            <w:webHidden/>
          </w:rPr>
          <w:tab/>
        </w:r>
        <w:r w:rsidR="009C6A9A">
          <w:rPr>
            <w:noProof/>
            <w:webHidden/>
          </w:rPr>
          <w:fldChar w:fldCharType="begin"/>
        </w:r>
        <w:r w:rsidR="009C6A9A">
          <w:rPr>
            <w:noProof/>
            <w:webHidden/>
          </w:rPr>
          <w:instrText xml:space="preserve"> PAGEREF _Toc81391477 \h </w:instrText>
        </w:r>
        <w:r w:rsidR="009C6A9A">
          <w:rPr>
            <w:noProof/>
            <w:webHidden/>
          </w:rPr>
        </w:r>
        <w:r w:rsidR="009C6A9A">
          <w:rPr>
            <w:noProof/>
            <w:webHidden/>
          </w:rPr>
          <w:fldChar w:fldCharType="separate"/>
        </w:r>
        <w:r w:rsidR="009C6A9A">
          <w:rPr>
            <w:noProof/>
            <w:webHidden/>
          </w:rPr>
          <w:t>40</w:t>
        </w:r>
        <w:r w:rsidR="009C6A9A">
          <w:rPr>
            <w:noProof/>
            <w:webHidden/>
          </w:rPr>
          <w:fldChar w:fldCharType="end"/>
        </w:r>
      </w:hyperlink>
    </w:p>
    <w:p w14:paraId="7E7467FD" w14:textId="7BBBD01B" w:rsidR="009C6A9A" w:rsidRDefault="009C6A9A">
      <w:pPr>
        <w:pStyle w:val="TableofFigures"/>
        <w:tabs>
          <w:tab w:val="right" w:leader="dot" w:pos="9350"/>
        </w:tabs>
        <w:rPr>
          <w:rFonts w:asciiTheme="minorHAnsi" w:eastAsiaTheme="minorEastAsia" w:hAnsiTheme="minorHAnsi" w:cstheme="minorBidi"/>
          <w:noProof/>
          <w:lang w:bidi="ar-SA"/>
        </w:rPr>
      </w:pPr>
      <w:hyperlink w:anchor="_Toc81391478" w:history="1">
        <w:r w:rsidRPr="00B131AC">
          <w:rPr>
            <w:rStyle w:val="Hyperlink"/>
            <w:noProof/>
          </w:rPr>
          <w:t>Table 2.2. Descriptive Statistics of the Quality of Clinician</w:t>
        </w:r>
        <w:r>
          <w:rPr>
            <w:noProof/>
            <w:webHidden/>
          </w:rPr>
          <w:tab/>
        </w:r>
        <w:r>
          <w:rPr>
            <w:noProof/>
            <w:webHidden/>
          </w:rPr>
          <w:fldChar w:fldCharType="begin"/>
        </w:r>
        <w:r>
          <w:rPr>
            <w:noProof/>
            <w:webHidden/>
          </w:rPr>
          <w:instrText xml:space="preserve"> PAGEREF _Toc81391478 \h </w:instrText>
        </w:r>
        <w:r>
          <w:rPr>
            <w:noProof/>
            <w:webHidden/>
          </w:rPr>
        </w:r>
        <w:r>
          <w:rPr>
            <w:noProof/>
            <w:webHidden/>
          </w:rPr>
          <w:fldChar w:fldCharType="separate"/>
        </w:r>
        <w:r>
          <w:rPr>
            <w:noProof/>
            <w:webHidden/>
          </w:rPr>
          <w:t>41</w:t>
        </w:r>
        <w:r>
          <w:rPr>
            <w:noProof/>
            <w:webHidden/>
          </w:rPr>
          <w:fldChar w:fldCharType="end"/>
        </w:r>
      </w:hyperlink>
    </w:p>
    <w:p w14:paraId="52C647A0" w14:textId="32F06D76" w:rsidR="009C6A9A" w:rsidRDefault="009C6A9A">
      <w:pPr>
        <w:pStyle w:val="TableofFigures"/>
        <w:tabs>
          <w:tab w:val="right" w:leader="dot" w:pos="9350"/>
        </w:tabs>
        <w:rPr>
          <w:rFonts w:asciiTheme="minorHAnsi" w:eastAsiaTheme="minorEastAsia" w:hAnsiTheme="minorHAnsi" w:cstheme="minorBidi"/>
          <w:noProof/>
          <w:lang w:bidi="ar-SA"/>
        </w:rPr>
      </w:pPr>
      <w:hyperlink w:anchor="_Toc81391479" w:history="1">
        <w:r w:rsidRPr="00B131AC">
          <w:rPr>
            <w:rStyle w:val="Hyperlink"/>
            <w:noProof/>
          </w:rPr>
          <w:t>Table 2.3. Descriptive Statistics of the 13 Categories of</w:t>
        </w:r>
        <w:r>
          <w:rPr>
            <w:noProof/>
            <w:webHidden/>
          </w:rPr>
          <w:tab/>
        </w:r>
        <w:r>
          <w:rPr>
            <w:noProof/>
            <w:webHidden/>
          </w:rPr>
          <w:fldChar w:fldCharType="begin"/>
        </w:r>
        <w:r>
          <w:rPr>
            <w:noProof/>
            <w:webHidden/>
          </w:rPr>
          <w:instrText xml:space="preserve"> PAGEREF _Toc81391479 \h </w:instrText>
        </w:r>
        <w:r>
          <w:rPr>
            <w:noProof/>
            <w:webHidden/>
          </w:rPr>
        </w:r>
        <w:r>
          <w:rPr>
            <w:noProof/>
            <w:webHidden/>
          </w:rPr>
          <w:fldChar w:fldCharType="separate"/>
        </w:r>
        <w:r>
          <w:rPr>
            <w:noProof/>
            <w:webHidden/>
          </w:rPr>
          <w:t>42</w:t>
        </w:r>
        <w:r>
          <w:rPr>
            <w:noProof/>
            <w:webHidden/>
          </w:rPr>
          <w:fldChar w:fldCharType="end"/>
        </w:r>
      </w:hyperlink>
    </w:p>
    <w:p w14:paraId="1BB6A290" w14:textId="3331245A" w:rsidR="009C6A9A" w:rsidRDefault="009C6A9A">
      <w:pPr>
        <w:pStyle w:val="TableofFigures"/>
        <w:tabs>
          <w:tab w:val="right" w:leader="dot" w:pos="9350"/>
        </w:tabs>
        <w:rPr>
          <w:rFonts w:asciiTheme="minorHAnsi" w:eastAsiaTheme="minorEastAsia" w:hAnsiTheme="minorHAnsi" w:cstheme="minorBidi"/>
          <w:noProof/>
          <w:lang w:bidi="ar-SA"/>
        </w:rPr>
      </w:pPr>
      <w:hyperlink w:anchor="_Toc81391480" w:history="1">
        <w:r w:rsidRPr="00B131AC">
          <w:rPr>
            <w:rStyle w:val="Hyperlink"/>
            <w:noProof/>
          </w:rPr>
          <w:t>Table 2.4. Risk Ratios of Ostomy Patients’ Characteristics on Receiving Adequate Communication from Medical Clinicians (n = 353)</w:t>
        </w:r>
        <w:r>
          <w:rPr>
            <w:noProof/>
            <w:webHidden/>
          </w:rPr>
          <w:tab/>
        </w:r>
        <w:r>
          <w:rPr>
            <w:noProof/>
            <w:webHidden/>
          </w:rPr>
          <w:fldChar w:fldCharType="begin"/>
        </w:r>
        <w:r>
          <w:rPr>
            <w:noProof/>
            <w:webHidden/>
          </w:rPr>
          <w:instrText xml:space="preserve"> PAGEREF _Toc81391480 \h </w:instrText>
        </w:r>
        <w:r>
          <w:rPr>
            <w:noProof/>
            <w:webHidden/>
          </w:rPr>
        </w:r>
        <w:r>
          <w:rPr>
            <w:noProof/>
            <w:webHidden/>
          </w:rPr>
          <w:fldChar w:fldCharType="separate"/>
        </w:r>
        <w:r>
          <w:rPr>
            <w:noProof/>
            <w:webHidden/>
          </w:rPr>
          <w:t>43</w:t>
        </w:r>
        <w:r>
          <w:rPr>
            <w:noProof/>
            <w:webHidden/>
          </w:rPr>
          <w:fldChar w:fldCharType="end"/>
        </w:r>
      </w:hyperlink>
    </w:p>
    <w:p w14:paraId="754E7567" w14:textId="77777777" w:rsidR="009C6A9A" w:rsidRDefault="009A5AC5" w:rsidP="00FF2490">
      <w:pPr>
        <w:pStyle w:val="NoSpacing"/>
        <w:rPr>
          <w:noProof/>
        </w:rPr>
      </w:pPr>
      <w:r w:rsidRPr="00BE6F03">
        <w:fldChar w:fldCharType="end"/>
      </w:r>
      <w:r w:rsidR="00EC0BC9" w:rsidRPr="00BE6F03">
        <w:fldChar w:fldCharType="begin"/>
      </w:r>
      <w:r w:rsidR="00EC0BC9" w:rsidRPr="00BE6F03">
        <w:instrText xml:space="preserve"> TOC \h \z \c "Table 3" </w:instrText>
      </w:r>
      <w:r w:rsidR="00EC0BC9" w:rsidRPr="00BE6F03">
        <w:fldChar w:fldCharType="separate"/>
      </w:r>
    </w:p>
    <w:p w14:paraId="5DFAE66E" w14:textId="7195DD13" w:rsidR="009C6A9A" w:rsidRDefault="009C6A9A">
      <w:pPr>
        <w:pStyle w:val="TableofFigures"/>
        <w:tabs>
          <w:tab w:val="right" w:leader="dot" w:pos="9350"/>
        </w:tabs>
        <w:rPr>
          <w:rFonts w:asciiTheme="minorHAnsi" w:eastAsiaTheme="minorEastAsia" w:hAnsiTheme="minorHAnsi" w:cstheme="minorBidi"/>
          <w:noProof/>
          <w:lang w:bidi="ar-SA"/>
        </w:rPr>
      </w:pPr>
      <w:hyperlink w:anchor="_Toc81391484" w:history="1">
        <w:r w:rsidRPr="00F428A8">
          <w:rPr>
            <w:rStyle w:val="Hyperlink"/>
            <w:noProof/>
          </w:rPr>
          <w:t>Table 3.1. Patient Characteristics in the Sample - Phase One (n = 386)</w:t>
        </w:r>
        <w:r>
          <w:rPr>
            <w:noProof/>
            <w:webHidden/>
          </w:rPr>
          <w:tab/>
        </w:r>
        <w:r>
          <w:rPr>
            <w:noProof/>
            <w:webHidden/>
          </w:rPr>
          <w:fldChar w:fldCharType="begin"/>
        </w:r>
        <w:r>
          <w:rPr>
            <w:noProof/>
            <w:webHidden/>
          </w:rPr>
          <w:instrText xml:space="preserve"> PAGEREF _Toc81391484 \h </w:instrText>
        </w:r>
        <w:r>
          <w:rPr>
            <w:noProof/>
            <w:webHidden/>
          </w:rPr>
        </w:r>
        <w:r>
          <w:rPr>
            <w:noProof/>
            <w:webHidden/>
          </w:rPr>
          <w:fldChar w:fldCharType="separate"/>
        </w:r>
        <w:r>
          <w:rPr>
            <w:noProof/>
            <w:webHidden/>
          </w:rPr>
          <w:t>76</w:t>
        </w:r>
        <w:r>
          <w:rPr>
            <w:noProof/>
            <w:webHidden/>
          </w:rPr>
          <w:fldChar w:fldCharType="end"/>
        </w:r>
      </w:hyperlink>
    </w:p>
    <w:p w14:paraId="7D66E718" w14:textId="0524A257" w:rsidR="009C6A9A" w:rsidRDefault="009C6A9A">
      <w:pPr>
        <w:pStyle w:val="TableofFigures"/>
        <w:tabs>
          <w:tab w:val="right" w:leader="dot" w:pos="9350"/>
        </w:tabs>
        <w:rPr>
          <w:rFonts w:asciiTheme="minorHAnsi" w:eastAsiaTheme="minorEastAsia" w:hAnsiTheme="minorHAnsi" w:cstheme="minorBidi"/>
          <w:noProof/>
          <w:lang w:bidi="ar-SA"/>
        </w:rPr>
      </w:pPr>
      <w:hyperlink w:anchor="_Toc81391485" w:history="1">
        <w:r w:rsidRPr="00F428A8">
          <w:rPr>
            <w:rStyle w:val="Hyperlink"/>
            <w:noProof/>
          </w:rPr>
          <w:t>Table 3.2. Patient Characteristics in the Sample - Phase Two (n = 312)</w:t>
        </w:r>
        <w:r>
          <w:rPr>
            <w:noProof/>
            <w:webHidden/>
          </w:rPr>
          <w:tab/>
        </w:r>
        <w:r>
          <w:rPr>
            <w:noProof/>
            <w:webHidden/>
          </w:rPr>
          <w:fldChar w:fldCharType="begin"/>
        </w:r>
        <w:r>
          <w:rPr>
            <w:noProof/>
            <w:webHidden/>
          </w:rPr>
          <w:instrText xml:space="preserve"> PAGEREF _Toc81391485 \h </w:instrText>
        </w:r>
        <w:r>
          <w:rPr>
            <w:noProof/>
            <w:webHidden/>
          </w:rPr>
        </w:r>
        <w:r>
          <w:rPr>
            <w:noProof/>
            <w:webHidden/>
          </w:rPr>
          <w:fldChar w:fldCharType="separate"/>
        </w:r>
        <w:r>
          <w:rPr>
            <w:noProof/>
            <w:webHidden/>
          </w:rPr>
          <w:t>77</w:t>
        </w:r>
        <w:r>
          <w:rPr>
            <w:noProof/>
            <w:webHidden/>
          </w:rPr>
          <w:fldChar w:fldCharType="end"/>
        </w:r>
      </w:hyperlink>
    </w:p>
    <w:p w14:paraId="6FBC7B74" w14:textId="24618F32" w:rsidR="009C6A9A" w:rsidRDefault="009C6A9A">
      <w:pPr>
        <w:pStyle w:val="TableofFigures"/>
        <w:tabs>
          <w:tab w:val="right" w:leader="dot" w:pos="9350"/>
        </w:tabs>
        <w:rPr>
          <w:rFonts w:asciiTheme="minorHAnsi" w:eastAsiaTheme="minorEastAsia" w:hAnsiTheme="minorHAnsi" w:cstheme="minorBidi"/>
          <w:noProof/>
          <w:lang w:bidi="ar-SA"/>
        </w:rPr>
      </w:pPr>
      <w:hyperlink w:anchor="_Toc81391486" w:history="1">
        <w:r w:rsidRPr="00F428A8">
          <w:rPr>
            <w:rStyle w:val="Hyperlink"/>
            <w:noProof/>
          </w:rPr>
          <w:t>Table 3.3. Quantitative Representation of Stigmatizing Sentiments from Medical Clinicians Toward Ostomy Patients</w:t>
        </w:r>
        <w:r>
          <w:rPr>
            <w:noProof/>
            <w:webHidden/>
          </w:rPr>
          <w:tab/>
        </w:r>
        <w:r>
          <w:rPr>
            <w:noProof/>
            <w:webHidden/>
          </w:rPr>
          <w:fldChar w:fldCharType="begin"/>
        </w:r>
        <w:r>
          <w:rPr>
            <w:noProof/>
            <w:webHidden/>
          </w:rPr>
          <w:instrText xml:space="preserve"> PAGEREF _Toc81391486 \h </w:instrText>
        </w:r>
        <w:r>
          <w:rPr>
            <w:noProof/>
            <w:webHidden/>
          </w:rPr>
        </w:r>
        <w:r>
          <w:rPr>
            <w:noProof/>
            <w:webHidden/>
          </w:rPr>
          <w:fldChar w:fldCharType="separate"/>
        </w:r>
        <w:r>
          <w:rPr>
            <w:noProof/>
            <w:webHidden/>
          </w:rPr>
          <w:t>78</w:t>
        </w:r>
        <w:r>
          <w:rPr>
            <w:noProof/>
            <w:webHidden/>
          </w:rPr>
          <w:fldChar w:fldCharType="end"/>
        </w:r>
      </w:hyperlink>
    </w:p>
    <w:p w14:paraId="639E3335" w14:textId="77777777" w:rsidR="009C6A9A" w:rsidRDefault="00EC0BC9" w:rsidP="00FF2490">
      <w:pPr>
        <w:pStyle w:val="NoSpacing"/>
        <w:rPr>
          <w:noProof/>
        </w:rPr>
      </w:pPr>
      <w:r w:rsidRPr="00BE6F03">
        <w:fldChar w:fldCharType="end"/>
      </w:r>
      <w:r w:rsidR="003862F0" w:rsidRPr="00BE6F03">
        <w:fldChar w:fldCharType="begin"/>
      </w:r>
      <w:r w:rsidR="003862F0" w:rsidRPr="00BE6F03">
        <w:instrText xml:space="preserve"> TOC \h \z \c "Table 4" </w:instrText>
      </w:r>
      <w:r w:rsidR="003862F0" w:rsidRPr="00BE6F03">
        <w:fldChar w:fldCharType="separate"/>
      </w:r>
    </w:p>
    <w:p w14:paraId="471F69EC" w14:textId="24282C21" w:rsidR="009C6A9A" w:rsidRDefault="009C6A9A">
      <w:pPr>
        <w:pStyle w:val="TableofFigures"/>
        <w:tabs>
          <w:tab w:val="right" w:leader="dot" w:pos="9350"/>
        </w:tabs>
        <w:rPr>
          <w:rFonts w:asciiTheme="minorHAnsi" w:eastAsiaTheme="minorEastAsia" w:hAnsiTheme="minorHAnsi" w:cstheme="minorBidi"/>
          <w:noProof/>
          <w:lang w:bidi="ar-SA"/>
        </w:rPr>
      </w:pPr>
      <w:hyperlink w:anchor="_Toc81391490" w:history="1">
        <w:r w:rsidRPr="00452D21">
          <w:rPr>
            <w:rStyle w:val="Hyperlink"/>
            <w:noProof/>
          </w:rPr>
          <w:t>Table 4.1. Miller-Modified Version of Link and Colleagues’ Stigma Scale for Ostomy Stigma, Cronbach alphas, and Frequencies (n = 315)</w:t>
        </w:r>
        <w:r>
          <w:rPr>
            <w:noProof/>
            <w:webHidden/>
          </w:rPr>
          <w:tab/>
        </w:r>
        <w:r>
          <w:rPr>
            <w:noProof/>
            <w:webHidden/>
          </w:rPr>
          <w:fldChar w:fldCharType="begin"/>
        </w:r>
        <w:r>
          <w:rPr>
            <w:noProof/>
            <w:webHidden/>
          </w:rPr>
          <w:instrText xml:space="preserve"> PAGEREF _Toc81391490 \h </w:instrText>
        </w:r>
        <w:r>
          <w:rPr>
            <w:noProof/>
            <w:webHidden/>
          </w:rPr>
        </w:r>
        <w:r>
          <w:rPr>
            <w:noProof/>
            <w:webHidden/>
          </w:rPr>
          <w:fldChar w:fldCharType="separate"/>
        </w:r>
        <w:r>
          <w:rPr>
            <w:noProof/>
            <w:webHidden/>
          </w:rPr>
          <w:t>99</w:t>
        </w:r>
        <w:r>
          <w:rPr>
            <w:noProof/>
            <w:webHidden/>
          </w:rPr>
          <w:fldChar w:fldCharType="end"/>
        </w:r>
      </w:hyperlink>
    </w:p>
    <w:p w14:paraId="1B2F4B44" w14:textId="2E72B1EE" w:rsidR="009C6A9A" w:rsidRDefault="009C6A9A">
      <w:pPr>
        <w:pStyle w:val="TableofFigures"/>
        <w:tabs>
          <w:tab w:val="right" w:leader="dot" w:pos="9350"/>
        </w:tabs>
        <w:rPr>
          <w:rFonts w:asciiTheme="minorHAnsi" w:eastAsiaTheme="minorEastAsia" w:hAnsiTheme="minorHAnsi" w:cstheme="minorBidi"/>
          <w:noProof/>
          <w:lang w:bidi="ar-SA"/>
        </w:rPr>
      </w:pPr>
      <w:hyperlink w:anchor="_Toc81391491" w:history="1">
        <w:r w:rsidRPr="00452D21">
          <w:rPr>
            <w:rStyle w:val="Hyperlink"/>
            <w:noProof/>
          </w:rPr>
          <w:t>Table 4.2. Patient Characteristics in the Sample (n = 315)</w:t>
        </w:r>
        <w:r>
          <w:rPr>
            <w:noProof/>
            <w:webHidden/>
          </w:rPr>
          <w:tab/>
        </w:r>
        <w:r>
          <w:rPr>
            <w:noProof/>
            <w:webHidden/>
          </w:rPr>
          <w:fldChar w:fldCharType="begin"/>
        </w:r>
        <w:r>
          <w:rPr>
            <w:noProof/>
            <w:webHidden/>
          </w:rPr>
          <w:instrText xml:space="preserve"> PAGEREF _Toc81391491 \h </w:instrText>
        </w:r>
        <w:r>
          <w:rPr>
            <w:noProof/>
            <w:webHidden/>
          </w:rPr>
        </w:r>
        <w:r>
          <w:rPr>
            <w:noProof/>
            <w:webHidden/>
          </w:rPr>
          <w:fldChar w:fldCharType="separate"/>
        </w:r>
        <w:r>
          <w:rPr>
            <w:noProof/>
            <w:webHidden/>
          </w:rPr>
          <w:t>100</w:t>
        </w:r>
        <w:r>
          <w:rPr>
            <w:noProof/>
            <w:webHidden/>
          </w:rPr>
          <w:fldChar w:fldCharType="end"/>
        </w:r>
      </w:hyperlink>
    </w:p>
    <w:p w14:paraId="006742F4" w14:textId="5F8ABF73" w:rsidR="009C6A9A" w:rsidRDefault="009C6A9A">
      <w:pPr>
        <w:pStyle w:val="TableofFigures"/>
        <w:tabs>
          <w:tab w:val="right" w:leader="dot" w:pos="9350"/>
        </w:tabs>
        <w:rPr>
          <w:rFonts w:asciiTheme="minorHAnsi" w:eastAsiaTheme="minorEastAsia" w:hAnsiTheme="minorHAnsi" w:cstheme="minorBidi"/>
          <w:noProof/>
          <w:lang w:bidi="ar-SA"/>
        </w:rPr>
      </w:pPr>
      <w:hyperlink w:anchor="_Toc81391492" w:history="1">
        <w:r w:rsidRPr="00452D21">
          <w:rPr>
            <w:rStyle w:val="Hyperlink"/>
            <w:noProof/>
          </w:rPr>
          <w:t>Table 4.3. Descriptive Statistics for the Dependent Variable and Key Independent Variables (n = 315)</w:t>
        </w:r>
        <w:r>
          <w:rPr>
            <w:noProof/>
            <w:webHidden/>
          </w:rPr>
          <w:tab/>
        </w:r>
        <w:r>
          <w:rPr>
            <w:noProof/>
            <w:webHidden/>
          </w:rPr>
          <w:fldChar w:fldCharType="begin"/>
        </w:r>
        <w:r>
          <w:rPr>
            <w:noProof/>
            <w:webHidden/>
          </w:rPr>
          <w:instrText xml:space="preserve"> PAGEREF _Toc81391492 \h </w:instrText>
        </w:r>
        <w:r>
          <w:rPr>
            <w:noProof/>
            <w:webHidden/>
          </w:rPr>
        </w:r>
        <w:r>
          <w:rPr>
            <w:noProof/>
            <w:webHidden/>
          </w:rPr>
          <w:fldChar w:fldCharType="separate"/>
        </w:r>
        <w:r>
          <w:rPr>
            <w:noProof/>
            <w:webHidden/>
          </w:rPr>
          <w:t>101</w:t>
        </w:r>
        <w:r>
          <w:rPr>
            <w:noProof/>
            <w:webHidden/>
          </w:rPr>
          <w:fldChar w:fldCharType="end"/>
        </w:r>
      </w:hyperlink>
    </w:p>
    <w:p w14:paraId="1480368D" w14:textId="3E092CD3" w:rsidR="009C6A9A" w:rsidRDefault="009C6A9A">
      <w:pPr>
        <w:pStyle w:val="TableofFigures"/>
        <w:tabs>
          <w:tab w:val="right" w:leader="dot" w:pos="9350"/>
        </w:tabs>
        <w:rPr>
          <w:rFonts w:asciiTheme="minorHAnsi" w:eastAsiaTheme="minorEastAsia" w:hAnsiTheme="minorHAnsi" w:cstheme="minorBidi"/>
          <w:noProof/>
          <w:lang w:bidi="ar-SA"/>
        </w:rPr>
      </w:pPr>
      <w:hyperlink w:anchor="_Toc81391493" w:history="1">
        <w:r w:rsidRPr="00452D21">
          <w:rPr>
            <w:rStyle w:val="Hyperlink"/>
            <w:noProof/>
          </w:rPr>
          <w:t>Table 4.4. OLS Regression Predicting Ostomy Stigmatization by Patient-Centered Nurse and Surgeon Communication (n = 315)</w:t>
        </w:r>
        <w:r>
          <w:rPr>
            <w:noProof/>
            <w:webHidden/>
          </w:rPr>
          <w:tab/>
        </w:r>
        <w:r>
          <w:rPr>
            <w:noProof/>
            <w:webHidden/>
          </w:rPr>
          <w:fldChar w:fldCharType="begin"/>
        </w:r>
        <w:r>
          <w:rPr>
            <w:noProof/>
            <w:webHidden/>
          </w:rPr>
          <w:instrText xml:space="preserve"> PAGEREF _Toc81391493 \h </w:instrText>
        </w:r>
        <w:r>
          <w:rPr>
            <w:noProof/>
            <w:webHidden/>
          </w:rPr>
        </w:r>
        <w:r>
          <w:rPr>
            <w:noProof/>
            <w:webHidden/>
          </w:rPr>
          <w:fldChar w:fldCharType="separate"/>
        </w:r>
        <w:r>
          <w:rPr>
            <w:noProof/>
            <w:webHidden/>
          </w:rPr>
          <w:t>102</w:t>
        </w:r>
        <w:r>
          <w:rPr>
            <w:noProof/>
            <w:webHidden/>
          </w:rPr>
          <w:fldChar w:fldCharType="end"/>
        </w:r>
      </w:hyperlink>
    </w:p>
    <w:p w14:paraId="1983BF41" w14:textId="77777777" w:rsidR="009C6A9A" w:rsidRDefault="003862F0" w:rsidP="00FF2490">
      <w:pPr>
        <w:pStyle w:val="NoSpacing"/>
        <w:rPr>
          <w:noProof/>
        </w:rPr>
      </w:pPr>
      <w:r w:rsidRPr="00BE6F03">
        <w:fldChar w:fldCharType="end"/>
      </w:r>
      <w:r w:rsidR="00E37931" w:rsidRPr="00BE6F03">
        <w:fldChar w:fldCharType="begin"/>
      </w:r>
      <w:r w:rsidR="00E37931" w:rsidRPr="00BE6F03">
        <w:instrText xml:space="preserve"> TOC \h \z \c "Table 5" </w:instrText>
      </w:r>
      <w:r w:rsidR="00E37931" w:rsidRPr="00BE6F03">
        <w:fldChar w:fldCharType="separate"/>
      </w:r>
    </w:p>
    <w:p w14:paraId="6E4CCEEB" w14:textId="649B79F5" w:rsidR="009C6A9A" w:rsidRDefault="009C6A9A">
      <w:pPr>
        <w:pStyle w:val="TableofFigures"/>
        <w:tabs>
          <w:tab w:val="right" w:leader="dot" w:pos="9350"/>
        </w:tabs>
        <w:rPr>
          <w:rFonts w:asciiTheme="minorHAnsi" w:eastAsiaTheme="minorEastAsia" w:hAnsiTheme="minorHAnsi" w:cstheme="minorBidi"/>
          <w:noProof/>
          <w:lang w:bidi="ar-SA"/>
        </w:rPr>
      </w:pPr>
      <w:hyperlink w:anchor="_Toc81391496" w:history="1">
        <w:r w:rsidRPr="00DA69AD">
          <w:rPr>
            <w:rStyle w:val="Hyperlink"/>
            <w:noProof/>
          </w:rPr>
          <w:t>Table 5.1. Summary of Research Questions and Results</w:t>
        </w:r>
        <w:r>
          <w:rPr>
            <w:noProof/>
            <w:webHidden/>
          </w:rPr>
          <w:tab/>
        </w:r>
        <w:r>
          <w:rPr>
            <w:noProof/>
            <w:webHidden/>
          </w:rPr>
          <w:fldChar w:fldCharType="begin"/>
        </w:r>
        <w:r>
          <w:rPr>
            <w:noProof/>
            <w:webHidden/>
          </w:rPr>
          <w:instrText xml:space="preserve"> PAGEREF _Toc81391496 \h </w:instrText>
        </w:r>
        <w:r>
          <w:rPr>
            <w:noProof/>
            <w:webHidden/>
          </w:rPr>
        </w:r>
        <w:r>
          <w:rPr>
            <w:noProof/>
            <w:webHidden/>
          </w:rPr>
          <w:fldChar w:fldCharType="separate"/>
        </w:r>
        <w:r>
          <w:rPr>
            <w:noProof/>
            <w:webHidden/>
          </w:rPr>
          <w:t>110</w:t>
        </w:r>
        <w:r>
          <w:rPr>
            <w:noProof/>
            <w:webHidden/>
          </w:rPr>
          <w:fldChar w:fldCharType="end"/>
        </w:r>
      </w:hyperlink>
    </w:p>
    <w:p w14:paraId="0EC048DF" w14:textId="20119053" w:rsidR="009A5AC5" w:rsidRPr="00BE6F03" w:rsidRDefault="00E37931">
      <w:pPr>
        <w:spacing w:line="240" w:lineRule="auto"/>
        <w:rPr>
          <w:color w:val="000000" w:themeColor="text1"/>
        </w:rPr>
      </w:pPr>
      <w:r w:rsidRPr="00BE6F03">
        <w:rPr>
          <w:color w:val="000000" w:themeColor="text1"/>
        </w:rPr>
        <w:fldChar w:fldCharType="end"/>
      </w:r>
    </w:p>
    <w:p w14:paraId="76690EEC" w14:textId="77777777" w:rsidR="00843091" w:rsidRPr="00BE6F03" w:rsidRDefault="00843091">
      <w:pPr>
        <w:spacing w:line="240" w:lineRule="auto"/>
        <w:rPr>
          <w:color w:val="000000" w:themeColor="text1"/>
        </w:rPr>
      </w:pPr>
    </w:p>
    <w:p w14:paraId="5454E2D3" w14:textId="1663D3C7" w:rsidR="00E60BFB" w:rsidRPr="00BE6F03" w:rsidRDefault="00E60BFB">
      <w:pPr>
        <w:spacing w:line="240" w:lineRule="auto"/>
        <w:rPr>
          <w:color w:val="000000" w:themeColor="text1"/>
        </w:rPr>
      </w:pPr>
      <w:r w:rsidRPr="00BE6F03">
        <w:rPr>
          <w:color w:val="000000" w:themeColor="text1"/>
        </w:rPr>
        <w:br w:type="page"/>
      </w:r>
    </w:p>
    <w:p w14:paraId="123DCCF8" w14:textId="30FB3575" w:rsidR="00E60BFB" w:rsidRPr="00BE6F03" w:rsidRDefault="00E60BFB" w:rsidP="00866BF7">
      <w:pPr>
        <w:pStyle w:val="Heading1"/>
      </w:pPr>
      <w:bookmarkStart w:id="2" w:name="_Toc81391445"/>
      <w:r w:rsidRPr="00BE6F03">
        <w:lastRenderedPageBreak/>
        <w:t>List of Figures</w:t>
      </w:r>
      <w:bookmarkEnd w:id="2"/>
    </w:p>
    <w:p w14:paraId="2F4AC138" w14:textId="77777777" w:rsidR="00542FC0" w:rsidRPr="00BE6F03" w:rsidRDefault="00542FC0" w:rsidP="007C36C2">
      <w:pPr>
        <w:spacing w:line="240" w:lineRule="auto"/>
        <w:rPr>
          <w:color w:val="000000" w:themeColor="text1"/>
          <w:sz w:val="16"/>
          <w:szCs w:val="16"/>
        </w:rPr>
      </w:pPr>
    </w:p>
    <w:p w14:paraId="4FD2358B" w14:textId="24E32469" w:rsidR="009C6A9A" w:rsidRDefault="00542FC0">
      <w:pPr>
        <w:pStyle w:val="TableofFigures"/>
        <w:tabs>
          <w:tab w:val="right" w:leader="dot" w:pos="9350"/>
        </w:tabs>
        <w:rPr>
          <w:rFonts w:asciiTheme="minorHAnsi" w:eastAsiaTheme="minorEastAsia" w:hAnsiTheme="minorHAnsi" w:cstheme="minorBidi"/>
          <w:noProof/>
          <w:lang w:bidi="ar-SA"/>
        </w:rPr>
      </w:pPr>
      <w:r w:rsidRPr="00BE6F03">
        <w:rPr>
          <w:color w:val="000000" w:themeColor="text1"/>
        </w:rPr>
        <w:fldChar w:fldCharType="begin"/>
      </w:r>
      <w:r w:rsidRPr="00BE6F03">
        <w:rPr>
          <w:color w:val="000000" w:themeColor="text1"/>
        </w:rPr>
        <w:instrText xml:space="preserve"> TOC \h \z \c "Figure" </w:instrText>
      </w:r>
      <w:r w:rsidRPr="00BE6F03">
        <w:rPr>
          <w:color w:val="000000" w:themeColor="text1"/>
        </w:rPr>
        <w:fldChar w:fldCharType="separate"/>
      </w:r>
      <w:hyperlink w:anchor="_Toc81391502" w:history="1">
        <w:r w:rsidR="009C6A9A" w:rsidRPr="00100D6E">
          <w:rPr>
            <w:rStyle w:val="Hyperlink"/>
            <w:noProof/>
          </w:rPr>
          <w:t>Figure 2.1. Doctor-Patient Relationship Typologies</w:t>
        </w:r>
        <w:r w:rsidR="009C6A9A">
          <w:rPr>
            <w:noProof/>
            <w:webHidden/>
          </w:rPr>
          <w:tab/>
        </w:r>
        <w:r w:rsidR="009C6A9A">
          <w:rPr>
            <w:noProof/>
            <w:webHidden/>
          </w:rPr>
          <w:fldChar w:fldCharType="begin"/>
        </w:r>
        <w:r w:rsidR="009C6A9A">
          <w:rPr>
            <w:noProof/>
            <w:webHidden/>
          </w:rPr>
          <w:instrText xml:space="preserve"> PAGEREF _Toc81391502 \h </w:instrText>
        </w:r>
        <w:r w:rsidR="009C6A9A">
          <w:rPr>
            <w:noProof/>
            <w:webHidden/>
          </w:rPr>
        </w:r>
        <w:r w:rsidR="009C6A9A">
          <w:rPr>
            <w:noProof/>
            <w:webHidden/>
          </w:rPr>
          <w:fldChar w:fldCharType="separate"/>
        </w:r>
        <w:r w:rsidR="009C6A9A">
          <w:rPr>
            <w:noProof/>
            <w:webHidden/>
          </w:rPr>
          <w:t>44</w:t>
        </w:r>
        <w:r w:rsidR="009C6A9A">
          <w:rPr>
            <w:noProof/>
            <w:webHidden/>
          </w:rPr>
          <w:fldChar w:fldCharType="end"/>
        </w:r>
      </w:hyperlink>
    </w:p>
    <w:p w14:paraId="02135292" w14:textId="77777777" w:rsidR="009C6A9A" w:rsidRDefault="00542FC0" w:rsidP="00BF39E7">
      <w:pPr>
        <w:spacing w:line="240" w:lineRule="auto"/>
        <w:rPr>
          <w:noProof/>
        </w:rPr>
      </w:pPr>
      <w:r w:rsidRPr="00BE6F03">
        <w:rPr>
          <w:color w:val="000000" w:themeColor="text1"/>
        </w:rPr>
        <w:fldChar w:fldCharType="end"/>
      </w:r>
      <w:r w:rsidR="00F051D2" w:rsidRPr="00BE6F03">
        <w:rPr>
          <w:color w:val="000000" w:themeColor="text1"/>
        </w:rPr>
        <w:fldChar w:fldCharType="begin"/>
      </w:r>
      <w:r w:rsidR="00F051D2" w:rsidRPr="00BE6F03">
        <w:rPr>
          <w:color w:val="000000" w:themeColor="text1"/>
        </w:rPr>
        <w:instrText xml:space="preserve"> TOC \h \z \c "Figure 4" </w:instrText>
      </w:r>
      <w:r w:rsidR="00F051D2" w:rsidRPr="00BE6F03">
        <w:rPr>
          <w:color w:val="000000" w:themeColor="text1"/>
        </w:rPr>
        <w:fldChar w:fldCharType="separate"/>
      </w:r>
    </w:p>
    <w:p w14:paraId="3A5356A6" w14:textId="5CB5F933" w:rsidR="009C6A9A" w:rsidRDefault="009C6A9A">
      <w:pPr>
        <w:pStyle w:val="TableofFigures"/>
        <w:tabs>
          <w:tab w:val="right" w:leader="dot" w:pos="9350"/>
        </w:tabs>
        <w:rPr>
          <w:rFonts w:asciiTheme="minorHAnsi" w:eastAsiaTheme="minorEastAsia" w:hAnsiTheme="minorHAnsi" w:cstheme="minorBidi"/>
          <w:noProof/>
          <w:lang w:bidi="ar-SA"/>
        </w:rPr>
      </w:pPr>
      <w:r w:rsidRPr="00604261">
        <w:rPr>
          <w:rStyle w:val="Hyperlink"/>
          <w:noProof/>
        </w:rPr>
        <w:fldChar w:fldCharType="begin"/>
      </w:r>
      <w:r w:rsidRPr="00604261">
        <w:rPr>
          <w:rStyle w:val="Hyperlink"/>
          <w:noProof/>
        </w:rPr>
        <w:instrText xml:space="preserve"> </w:instrText>
      </w:r>
      <w:r>
        <w:rPr>
          <w:noProof/>
        </w:rPr>
        <w:instrText>HYPERLINK \l "_Toc81391507"</w:instrText>
      </w:r>
      <w:r w:rsidRPr="00604261">
        <w:rPr>
          <w:rStyle w:val="Hyperlink"/>
          <w:noProof/>
        </w:rPr>
        <w:instrText xml:space="preserve"> </w:instrText>
      </w:r>
      <w:r w:rsidRPr="00604261">
        <w:rPr>
          <w:rStyle w:val="Hyperlink"/>
          <w:noProof/>
        </w:rPr>
      </w:r>
      <w:r w:rsidRPr="00604261">
        <w:rPr>
          <w:rStyle w:val="Hyperlink"/>
          <w:noProof/>
        </w:rPr>
        <w:fldChar w:fldCharType="separate"/>
      </w:r>
      <w:r w:rsidRPr="00604261">
        <w:rPr>
          <w:rStyle w:val="Hyperlink"/>
          <w:noProof/>
        </w:rPr>
        <w:t>Figure 4.1. Modified Labeling Theory Map</w:t>
      </w:r>
      <w:r>
        <w:rPr>
          <w:noProof/>
          <w:webHidden/>
        </w:rPr>
        <w:tab/>
      </w:r>
      <w:r>
        <w:rPr>
          <w:noProof/>
          <w:webHidden/>
        </w:rPr>
        <w:fldChar w:fldCharType="begin"/>
      </w:r>
      <w:r>
        <w:rPr>
          <w:noProof/>
          <w:webHidden/>
        </w:rPr>
        <w:instrText xml:space="preserve"> PAGEREF _Toc81391507 \h </w:instrText>
      </w:r>
      <w:r>
        <w:rPr>
          <w:noProof/>
          <w:webHidden/>
        </w:rPr>
      </w:r>
      <w:r>
        <w:rPr>
          <w:noProof/>
          <w:webHidden/>
        </w:rPr>
        <w:fldChar w:fldCharType="separate"/>
      </w:r>
      <w:r>
        <w:rPr>
          <w:noProof/>
          <w:webHidden/>
        </w:rPr>
        <w:t>103</w:t>
      </w:r>
      <w:r>
        <w:rPr>
          <w:noProof/>
          <w:webHidden/>
        </w:rPr>
        <w:fldChar w:fldCharType="end"/>
      </w:r>
      <w:r w:rsidRPr="00604261">
        <w:rPr>
          <w:rStyle w:val="Hyperlink"/>
          <w:noProof/>
        </w:rPr>
        <w:fldChar w:fldCharType="end"/>
      </w:r>
    </w:p>
    <w:p w14:paraId="2A2FED35" w14:textId="2120A412" w:rsidR="009C6A9A" w:rsidRDefault="009C6A9A">
      <w:pPr>
        <w:pStyle w:val="TableofFigures"/>
        <w:tabs>
          <w:tab w:val="right" w:leader="dot" w:pos="9350"/>
        </w:tabs>
        <w:rPr>
          <w:rFonts w:asciiTheme="minorHAnsi" w:eastAsiaTheme="minorEastAsia" w:hAnsiTheme="minorHAnsi" w:cstheme="minorBidi"/>
          <w:noProof/>
          <w:lang w:bidi="ar-SA"/>
        </w:rPr>
      </w:pPr>
      <w:hyperlink w:anchor="_Toc81391508" w:history="1">
        <w:r w:rsidRPr="00604261">
          <w:rPr>
            <w:rStyle w:val="Hyperlink"/>
            <w:noProof/>
          </w:rPr>
          <w:t>Figure 4.2. Modified Version of the Modified Labeling Theory Map</w:t>
        </w:r>
        <w:r>
          <w:rPr>
            <w:noProof/>
            <w:webHidden/>
          </w:rPr>
          <w:tab/>
        </w:r>
        <w:r>
          <w:rPr>
            <w:noProof/>
            <w:webHidden/>
          </w:rPr>
          <w:fldChar w:fldCharType="begin"/>
        </w:r>
        <w:r>
          <w:rPr>
            <w:noProof/>
            <w:webHidden/>
          </w:rPr>
          <w:instrText xml:space="preserve"> PAGEREF _Toc81391508 \h </w:instrText>
        </w:r>
        <w:r>
          <w:rPr>
            <w:noProof/>
            <w:webHidden/>
          </w:rPr>
        </w:r>
        <w:r>
          <w:rPr>
            <w:noProof/>
            <w:webHidden/>
          </w:rPr>
          <w:fldChar w:fldCharType="separate"/>
        </w:r>
        <w:r>
          <w:rPr>
            <w:noProof/>
            <w:webHidden/>
          </w:rPr>
          <w:t>104</w:t>
        </w:r>
        <w:r>
          <w:rPr>
            <w:noProof/>
            <w:webHidden/>
          </w:rPr>
          <w:fldChar w:fldCharType="end"/>
        </w:r>
      </w:hyperlink>
    </w:p>
    <w:p w14:paraId="22097D4B" w14:textId="0362B801" w:rsidR="00542FC0" w:rsidRPr="00BE6F03" w:rsidRDefault="00F051D2" w:rsidP="00D57772">
      <w:pPr>
        <w:rPr>
          <w:color w:val="000000" w:themeColor="text1"/>
        </w:rPr>
      </w:pPr>
      <w:r w:rsidRPr="00BE6F03">
        <w:rPr>
          <w:color w:val="000000" w:themeColor="text1"/>
        </w:rPr>
        <w:fldChar w:fldCharType="end"/>
      </w:r>
    </w:p>
    <w:p w14:paraId="3616A118" w14:textId="77777777" w:rsidR="00542FC0" w:rsidRPr="00BE6F03" w:rsidRDefault="00542FC0" w:rsidP="00D57772">
      <w:pPr>
        <w:rPr>
          <w:color w:val="000000" w:themeColor="text1"/>
        </w:rPr>
      </w:pPr>
    </w:p>
    <w:p w14:paraId="782F03E3" w14:textId="56734104" w:rsidR="0001701A" w:rsidRPr="00BE6F03" w:rsidRDefault="0001701A" w:rsidP="00D57772">
      <w:pPr>
        <w:rPr>
          <w:color w:val="000000" w:themeColor="text1"/>
        </w:rPr>
        <w:sectPr w:rsidR="0001701A" w:rsidRPr="00BE6F03" w:rsidSect="00093355">
          <w:pgSz w:w="12240" w:h="15840" w:code="1"/>
          <w:pgMar w:top="1440" w:right="1440" w:bottom="1440" w:left="1440" w:header="720" w:footer="720" w:gutter="0"/>
          <w:pgNumType w:fmt="lowerRoman"/>
          <w:cols w:space="720"/>
          <w:titlePg/>
          <w:docGrid w:linePitch="360"/>
        </w:sectPr>
      </w:pPr>
    </w:p>
    <w:p w14:paraId="7B5FD351" w14:textId="260D5F41" w:rsidR="00616941" w:rsidRPr="00BE6F03" w:rsidRDefault="00616941" w:rsidP="00866BF7">
      <w:pPr>
        <w:pStyle w:val="Heading1"/>
      </w:pPr>
      <w:bookmarkStart w:id="3" w:name="_Toc81391446"/>
      <w:r w:rsidRPr="00BE6F03">
        <w:lastRenderedPageBreak/>
        <w:t>Chapter 1: A Brief Introduction and Dissertation Overview</w:t>
      </w:r>
      <w:bookmarkEnd w:id="3"/>
    </w:p>
    <w:p w14:paraId="213BDF9B" w14:textId="220D228A" w:rsidR="00616941" w:rsidRPr="00BE6F03" w:rsidRDefault="00616941" w:rsidP="00616941">
      <w:pPr>
        <w:rPr>
          <w:i/>
          <w:iCs/>
          <w:color w:val="000000" w:themeColor="text1"/>
        </w:rPr>
      </w:pPr>
      <w:r w:rsidRPr="00BE6F03">
        <w:rPr>
          <w:i/>
          <w:iCs/>
          <w:color w:val="000000" w:themeColor="text1"/>
        </w:rPr>
        <w:t>Introduction</w:t>
      </w:r>
    </w:p>
    <w:p w14:paraId="016D94A0" w14:textId="61445C63" w:rsidR="005A015F" w:rsidRPr="00BE6F03" w:rsidRDefault="001A6559" w:rsidP="006A2336">
      <w:pPr>
        <w:ind w:firstLine="720"/>
      </w:pPr>
      <w:r w:rsidRPr="00BE6F03">
        <w:t xml:space="preserve">Few studies have examined the </w:t>
      </w:r>
      <w:r w:rsidR="00461B66" w:rsidRPr="00BE6F03">
        <w:t xml:space="preserve">quality of medical </w:t>
      </w:r>
      <w:r w:rsidRPr="00BE6F03">
        <w:t xml:space="preserve">clinician communication with ostomy patients after surgery and the </w:t>
      </w:r>
      <w:r w:rsidR="00461B66" w:rsidRPr="00BE6F03">
        <w:t>resulting patient health outcomes</w:t>
      </w:r>
      <w:r w:rsidRPr="00BE6F03">
        <w:t>.</w:t>
      </w:r>
      <w:r w:rsidR="0090317B" w:rsidRPr="00BE6F03">
        <w:t xml:space="preserve"> There is also a paucity of research on ostomy patient stigma, especially as it pertains to the role of medical clinicians in ostomy stigmatization. </w:t>
      </w:r>
      <w:r w:rsidR="005A015F" w:rsidRPr="00BE6F03">
        <w:t>This dissertation addresses these gaps in the litera</w:t>
      </w:r>
      <w:r w:rsidR="00D77606" w:rsidRPr="00BE6F03">
        <w:t>ture</w:t>
      </w:r>
      <w:r w:rsidR="005A015F" w:rsidRPr="00BE6F03">
        <w:t xml:space="preserve"> on </w:t>
      </w:r>
      <w:r w:rsidR="00F358C6" w:rsidRPr="00BE6F03">
        <w:t xml:space="preserve">ostomy patients’ experiences with medical clinicians and </w:t>
      </w:r>
      <w:r w:rsidR="005A015F" w:rsidRPr="00BE6F03">
        <w:t>ostomy patient</w:t>
      </w:r>
      <w:r w:rsidR="00D77606" w:rsidRPr="00BE6F03">
        <w:t xml:space="preserve"> stigma</w:t>
      </w:r>
      <w:r w:rsidR="00F358C6" w:rsidRPr="00BE6F03">
        <w:t>.</w:t>
      </w:r>
      <w:r w:rsidR="00B6339C" w:rsidRPr="00BE6F03">
        <w:rPr>
          <w:rStyle w:val="FootnoteReference"/>
        </w:rPr>
        <w:footnoteReference w:id="2"/>
      </w:r>
    </w:p>
    <w:p w14:paraId="222FEFA4" w14:textId="77777777" w:rsidR="003C6B97" w:rsidRPr="00BE6F03" w:rsidRDefault="00461B66" w:rsidP="006F6C65">
      <w:pPr>
        <w:widowControl w:val="0"/>
        <w:ind w:firstLine="720"/>
      </w:pPr>
      <w:r w:rsidRPr="00BE6F03">
        <w:t xml:space="preserve">An ostomy is a surgically created opening on the abdomen that allows for the discharge of bodily waste into an external or internal pouch </w:t>
      </w:r>
      <w:r w:rsidRPr="00BE6F03">
        <w:fldChar w:fldCharType="begin"/>
      </w:r>
      <w:r w:rsidRPr="00BE6F03">
        <w:instrText xml:space="preserve"> ADDIN ZOTERO_ITEM CSL_CITATION {"citationID":"R4R7VN3A","properties":{"formattedCitation":"(UOAA 2018)","plainCitation":"(UOAA 2018)","noteIndex":0},"citationItems":[{"id":1904,"uris":["http://zotero.org/users/3153765/items/UQXTG5XM"],"uri":["http://zotero.org/users/3153765/items/UQXTG5XM"],"itemData":{"id":1904,"type":"book","title":"What is an Ostomy?","URL":"https://www.ostomy.org/what-is-an-ostomy/","author":[{"literal":"UOAA"}],"issued":{"date-parts":[["2018"]]}}}],"schema":"https://github.com/citation-style-language/schema/raw/master/csl-citation.json"} </w:instrText>
      </w:r>
      <w:r w:rsidRPr="00BE6F03">
        <w:fldChar w:fldCharType="separate"/>
      </w:r>
      <w:r w:rsidRPr="00BE6F03">
        <w:rPr>
          <w:noProof/>
        </w:rPr>
        <w:t>(UOAA 2018)</w:t>
      </w:r>
      <w:r w:rsidRPr="00BE6F03">
        <w:fldChar w:fldCharType="end"/>
      </w:r>
      <w:r w:rsidRPr="00BE6F03">
        <w:t>. Indications for ostomy surgery include, but are not limited to, cancer, inflammatory bowel disease (IBD), diverticulitis, trauma and other</w:t>
      </w:r>
      <w:r w:rsidR="00F717B3" w:rsidRPr="00BE6F03">
        <w:t xml:space="preserve"> reasons</w:t>
      </w:r>
      <w:r w:rsidRPr="00BE6F03">
        <w:t xml:space="preserve">, and there are several types of ostomies, such as colostomy, ileostomy, urostomy. </w:t>
      </w:r>
      <w:r w:rsidR="005A5B10" w:rsidRPr="00BE6F03">
        <w:t xml:space="preserve">An ostomy is categorized as a disability under the Americans with Disabilities Act (ADA) because of the life-changing nature of eliminating bodily fluids differently and having to wear a prosthetic device (i.e., ostomy appliance) </w:t>
      </w:r>
      <w:r w:rsidR="005A5B10" w:rsidRPr="00BE6F03">
        <w:fldChar w:fldCharType="begin"/>
      </w:r>
      <w:r w:rsidR="005A5B10" w:rsidRPr="00BE6F03">
        <w:instrText xml:space="preserve"> ADDIN ZOTERO_ITEM CSL_CITATION {"citationID":"9Q3w8GV4","properties":{"formattedCitation":"(Gleba and Mueller 2019)","plainCitation":"(Gleba and Mueller 2019)","noteIndex":0},"citationItems":[{"id":4690,"uris":["http://zotero.org/users/3153765/items/94CF2AWR"],"uri":["http://zotero.org/users/3153765/items/94CF2AWR"],"itemData":{"id":4690,"type":"webpage","container-title":"UOAA","genre":"Advocacy for Ostomy","title":"Does an Ostomy Qualify as a Disability?","author":[{"family":"Gleba","given":"Jeanine"},{"family":"Mueller","given":"Sue"}],"issued":{"date-parts":[["2019"]]}}}],"schema":"https://github.com/citation-style-language/schema/raw/master/csl-citation.json"} </w:instrText>
      </w:r>
      <w:r w:rsidR="005A5B10" w:rsidRPr="00BE6F03">
        <w:fldChar w:fldCharType="separate"/>
      </w:r>
      <w:r w:rsidR="005A5B10" w:rsidRPr="00BE6F03">
        <w:rPr>
          <w:noProof/>
        </w:rPr>
        <w:t>(Gleba and Mueller 2019)</w:t>
      </w:r>
      <w:r w:rsidR="005A5B10" w:rsidRPr="00BE6F03">
        <w:fldChar w:fldCharType="end"/>
      </w:r>
      <w:r w:rsidR="005A5B10" w:rsidRPr="00BE6F03">
        <w:t xml:space="preserve">, and is associated with high morbidity and mortality </w:t>
      </w:r>
      <w:r w:rsidR="005A5B10" w:rsidRPr="00BE6F03">
        <w:fldChar w:fldCharType="begin"/>
      </w:r>
      <w:r w:rsidR="005A5B10" w:rsidRPr="00BE6F03">
        <w:instrText xml:space="preserve"> ADDIN ZOTERO_ITEM CSL_CITATION {"citationID":"hGwxdI8C","properties":{"formattedCitation":"(Sheetz et al. 2014)","plainCitation":"(Sheetz et al. 2014)","noteIndex":0},"citationItems":[{"id":2740,"uris":["http://zotero.org/users/3153765/items/SXBZI8AF"],"uri":["http://zotero.org/users/3153765/items/SXBZI8AF"],"itemData":{"id":2740,"type":"article-journal","abstract":"BACKGROUND: Ostomy surgery is common and has traditionally been associated with high rates of morbidity and mortality, suggesting an important target for quality improvement. OBJECTIVE: The purpose of this work was to evaluate the variation in outcomes after ostomy creation surgery within Michigan to identify targets for quality improvement. DESIGN: This was a retrospective cohort study. SETTINGS: The study took place within the 34-hospital Michigan Surgical Quality Collaborative. PATIENTS: Patients included were those undergoing ostomy creation surgery between 2006 and 2011. MAIN OUTCOME MEASURES: We evaluated hospital morbidity and mortality rates after risk adjustment (age, comorbidities, emergency vs elective, and procedure type). RESULTS: A total of 4250 patients underwent ostomy creation surgery; 3866 procedures (91.0%) were open and 384 (9.0%) were laparoscopic. Unadjusted morbidity and mortality rates were 43.9% and 10.7%. Unadjusted morbidity rates for specific procedures ranged from 32.7% for ostomy-creation-only procedures to 47.8% for Hartmann procedures. Risk-adjusted morbidity rates varied significantly between hospitals, ranging from 31.2% (95% CI, 18.4-43.9) to 60.8% (95% CI, 48.9-72.6). There were 5 statistically significant high-outlier hospitals and 3 statistically significant low-outlier hospitals for risk-adjusted morbidity. The pattern of complication types was similar between high- and low-outlier hospitals. Case volume, operative duration, and use of laparoscopic surgery did not explain the variation in morbidity rates across hospitals. LIMITATIONS: This work was limited by its retrospective study design, by unmeasured variation in case severity, and by our inability to differentiate between colostomies and ileostomies because of the use of Current Procedural Terminology codes. CONCLUSIONS: Morbidity and mortality rates for modern ostomy surgery are high. Although this type of surgery has received little attention in healthcare policy, these data reveal that it is both common and uncommonly morbid. Variation in hospital performance provides an opportunity to identify quality improvement practices that could be disseminated among hospitals.","archive":"PubMed","archive_location":"24819104","container-title":"Diseases of the colon and rectum","DOI":"10.1097/DCR.0000000000000038","ISSN":"1530-0358","issue":"5","journalAbbreviation":"Dis Colon Rectum","language":"eng","page":"632-637","title":"Complication rates of ostomy surgery are high and vary significantly between hospitals","volume":"57","author":[{"family":"Sheetz","given":"Kyle H"},{"family":"Waits","given":"Seth A"},{"family":"Krell","given":"Robert W"},{"family":"Morris","given":"Arden M"},{"family":"Englesbe","given":"Michael J"},{"family":"Mullard","given":"Andrew"},{"family":"Campbell","given":"Darrell A"},{"family":"Hendren","given":"Samantha"}],"issued":{"date-parts":[["2014",5]]}}}],"schema":"https://github.com/citation-style-language/schema/raw/master/csl-citation.json"} </w:instrText>
      </w:r>
      <w:r w:rsidR="005A5B10" w:rsidRPr="00BE6F03">
        <w:fldChar w:fldCharType="separate"/>
      </w:r>
      <w:r w:rsidR="005A5B10" w:rsidRPr="00BE6F03">
        <w:rPr>
          <w:noProof/>
        </w:rPr>
        <w:t>(Sheetz et al. 2014)</w:t>
      </w:r>
      <w:r w:rsidR="005A5B10" w:rsidRPr="00BE6F03">
        <w:fldChar w:fldCharType="end"/>
      </w:r>
      <w:r w:rsidR="005A5B10" w:rsidRPr="00BE6F03">
        <w:t xml:space="preserve">. </w:t>
      </w:r>
    </w:p>
    <w:p w14:paraId="4B812204" w14:textId="7064826A" w:rsidR="00461B66" w:rsidRPr="00BE6F03" w:rsidRDefault="00CA7D63" w:rsidP="006F6C65">
      <w:pPr>
        <w:widowControl w:val="0"/>
        <w:ind w:firstLine="720"/>
      </w:pPr>
      <w:r w:rsidRPr="00BE6F03">
        <w:t>Millions of individuals are living with an ostomy appliance in the United States and almost 100,000 receive one each year</w:t>
      </w:r>
      <w:r w:rsidR="00AE55E5" w:rsidRPr="00BE6F03">
        <w:t xml:space="preserve"> </w:t>
      </w:r>
      <w:r w:rsidR="00AE55E5" w:rsidRPr="00BE6F03">
        <w:fldChar w:fldCharType="begin"/>
      </w:r>
      <w:r w:rsidR="000173BF" w:rsidRPr="00BE6F03">
        <w:instrText xml:space="preserve"> ADDIN ZOTERO_ITEM CSL_CITATION {"citationID":"mDEnfChi","properties":{"formattedCitation":"(WOCN 2017)","plainCitation":"(WOCN 2017)","noteIndex":0},"citationItems":[{"id":9,"uris":["http://zotero.org/users/3153765/items/EUIVGY2F"],"uri":["http://zotero.org/users/3153765/items/EUIVGY2F"],"itemData":{"id":9,"type":"book","event-place":"Mt. Laurel","publisher":"Wound, Ostomy and Continence Nurses Society","publisher-place":"Mt. Laurel","title":"Clinical Guideline: Management of the adult patient with a fecal or urinary ostomy","author":[{"literal":"WOCN"}],"issued":{"date-parts":[["2017"]]}}}],"schema":"https://github.com/citation-style-language/schema/raw/master/csl-citation.json"} </w:instrText>
      </w:r>
      <w:r w:rsidR="00AE55E5" w:rsidRPr="00BE6F03">
        <w:fldChar w:fldCharType="separate"/>
      </w:r>
      <w:r w:rsidR="000173BF" w:rsidRPr="00BE6F03">
        <w:rPr>
          <w:noProof/>
        </w:rPr>
        <w:t>(WOCN 2017)</w:t>
      </w:r>
      <w:r w:rsidR="00AE55E5" w:rsidRPr="00BE6F03">
        <w:fldChar w:fldCharType="end"/>
      </w:r>
      <w:r w:rsidRPr="00BE6F03">
        <w:t>.</w:t>
      </w:r>
      <w:r w:rsidR="005A5B10" w:rsidRPr="00BE6F03">
        <w:t xml:space="preserve"> </w:t>
      </w:r>
      <w:r w:rsidR="00906836" w:rsidRPr="00BE6F03">
        <w:t xml:space="preserve">Ostomy surgery is not </w:t>
      </w:r>
      <w:r w:rsidR="009C5C04" w:rsidRPr="00BE6F03">
        <w:t>new</w:t>
      </w:r>
      <w:r w:rsidR="00906836" w:rsidRPr="00BE6F03">
        <w:t>; the first ostomy surgery was recorded in the late-18</w:t>
      </w:r>
      <w:r w:rsidR="00906836" w:rsidRPr="00BE6F03">
        <w:rPr>
          <w:vertAlign w:val="superscript"/>
        </w:rPr>
        <w:t>th</w:t>
      </w:r>
      <w:r w:rsidR="00906836" w:rsidRPr="00BE6F03">
        <w:t xml:space="preserve"> century </w:t>
      </w:r>
      <w:r w:rsidR="00906836" w:rsidRPr="00BE6F03">
        <w:fldChar w:fldCharType="begin"/>
      </w:r>
      <w:r w:rsidR="00906836" w:rsidRPr="00BE6F03">
        <w:instrText xml:space="preserve"> ADDIN ZOTERO_ITEM CSL_CITATION {"citationID":"GGr9QhQb","properties":{"formattedCitation":"(Cataldo 1999)","plainCitation":"(Cataldo 1999)","noteIndex":0},"citationItems":[{"id":2731,"uris":["http://zotero.org/users/3153765/items/77YEI6DH"],"uri":["http://zotero.org/users/3153765/items/77YEI6DH"],"itemData":{"id":2731,"type":"article-journal","container-title":"Diseases of the Colon &amp; Rectum","DOI":"10.1007/BF02237118","ISSN":"0012-3706","issue":"2","journalAbbreviation":"Diseases of the Colon &amp; Rectum","language":"en","page":"137-142","source":"DOI.org (Crossref)","title":"Intestinal stomas: 200 Years of digging","title-short":"Intestinal stomas","volume":"42","author":[{"family":"Cataldo","given":"Peter A."}],"issued":{"date-parts":[["1999",2]]}}}],"schema":"https://github.com/citation-style-language/schema/raw/master/csl-citation.json"} </w:instrText>
      </w:r>
      <w:r w:rsidR="00906836" w:rsidRPr="00BE6F03">
        <w:fldChar w:fldCharType="separate"/>
      </w:r>
      <w:r w:rsidR="00906836" w:rsidRPr="00BE6F03">
        <w:rPr>
          <w:noProof/>
        </w:rPr>
        <w:t>(Cataldo 1999)</w:t>
      </w:r>
      <w:r w:rsidR="00906836" w:rsidRPr="00BE6F03">
        <w:fldChar w:fldCharType="end"/>
      </w:r>
      <w:r w:rsidR="00906836" w:rsidRPr="00BE6F03">
        <w:t xml:space="preserve">. </w:t>
      </w:r>
      <w:r w:rsidR="005A5B10" w:rsidRPr="00BE6F03">
        <w:t xml:space="preserve">Ostomy surgical rates in the United States are comparable to or higher than other countries. For instance, estimates for individuals undergoing ostomy surgery in China are similar to the United States </w:t>
      </w:r>
      <w:r w:rsidR="005A5B10" w:rsidRPr="00BE6F03">
        <w:fldChar w:fldCharType="begin"/>
      </w:r>
      <w:r w:rsidR="005A5B10" w:rsidRPr="00BE6F03">
        <w:instrText xml:space="preserve"> ADDIN ZOTERO_ITEM CSL_CITATION {"citationID":"RPXbUo5I","properties":{"formattedCitation":"(Zhang, Chen, and Zhang 2018)","plainCitation":"(Zhang, Chen, and Zhang 2018)","noteIndex":0},"citationItems":[{"id":1847,"uris":["http://zotero.org/users/3153765/items/MSVERB7W"],"uri":["http://zotero.org/users/3153765/items/MSVERB7W"],"itemData":{"id":1847,"type":"article-journal","abstract":"Most of the population in developing countries live in places with unsafe air. Utilizing variations in transitory and cumulative air pollution exposures for the same individuals over time in China, we provide evidence that polluted air may impede cognitive ability as people become older, especially for less educated men. Cutting annual mean concentration of particulate matter smaller than 10 μm (PM10) in China to the Environmental Protection Agency’s standard (50 μg/m3) would move people from the median to the 63rd percentile (verbal test scores) and the 58th percentile (math test scores), respectively. The damage on the aging brain by air pollution likely imposes substantial health and economic costs, considering that cognitive functioning is critical for the elderly for both running daily errands and making high-stake decisions.This paper examines the effect of both cumulative and transitory exposures to air pollution for the same individuals over time on cognitive performance by matching a nationally representative longitudinal survey and air quality data in China according to the exact time and geographic locations of the cognitive tests. We find that long-term exposure to air pollution impedes cognitive performance in verbal and math tests. We provide evidence that the effect of air pollution on verbal tests becomes more pronounced as people age, especially for men and the less educated. The damage on the aging brain by air pollution likely imposes substantial health and economic costs, considering that cognitive functioning is critical for the elderly for both running daily errands and making high-stake decisions.","container-title":"Proceedings of the Natlonal Academy of Sciences of the USA (PNAS)","DOI":"10.1073/pnas.1809474115","language":"English","page":"201809474","title":"The impact of exposure to air pollution on cognitive performance","volume":"6","author":[{"family":"Zhang","given":"Xin"},{"family":"Chen","given":"Xi"},{"family":"Zhang","given":"Xiaobo"}],"issued":{"date-parts":[["2018",8,27]]}}}],"schema":"https://github.com/citation-style-language/schema/raw/master/csl-citation.json"} </w:instrText>
      </w:r>
      <w:r w:rsidR="005A5B10" w:rsidRPr="00BE6F03">
        <w:fldChar w:fldCharType="separate"/>
      </w:r>
      <w:r w:rsidR="005A5B10" w:rsidRPr="00BE6F03">
        <w:rPr>
          <w:noProof/>
        </w:rPr>
        <w:t>(Zhang, Chen, and Zhang 2018)</w:t>
      </w:r>
      <w:r w:rsidR="005A5B10" w:rsidRPr="00BE6F03">
        <w:fldChar w:fldCharType="end"/>
      </w:r>
      <w:r w:rsidR="005A5B10" w:rsidRPr="00BE6F03">
        <w:t xml:space="preserve">, the United Kingdom has an estimated 100,000 people living with an ostomy </w:t>
      </w:r>
      <w:r w:rsidR="005A5B10" w:rsidRPr="00BE6F03">
        <w:fldChar w:fldCharType="begin"/>
      </w:r>
      <w:r w:rsidR="005A5B10" w:rsidRPr="00BE6F03">
        <w:instrText xml:space="preserve"> ADDIN ZOTERO_ITEM CSL_CITATION {"citationID":"CEobe7M1","properties":{"formattedCitation":"(Colostomy Association 2016)","plainCitation":"(Colostomy Association 2016)","noteIndex":0},"citationItems":[{"id":1025,"uris":["http://zotero.org/users/3153765/items/VMTRBQVF"],"uri":["http://zotero.org/users/3153765/items/VMTRBQVF"],"itemData":{"id":1025,"type":"report","title":"Tidings Newsletter. Summer 2016. Issue 42","URL":"http://www.colostomyassociation.org.uk","author":[{"literal":"Colostomy Association"}],"issued":{"date-parts":[["2016"]]}}}],"schema":"https://github.com/citation-style-language/schema/raw/master/csl-citation.json"} </w:instrText>
      </w:r>
      <w:r w:rsidR="005A5B10" w:rsidRPr="00BE6F03">
        <w:fldChar w:fldCharType="separate"/>
      </w:r>
      <w:r w:rsidR="005A5B10" w:rsidRPr="00BE6F03">
        <w:rPr>
          <w:noProof/>
        </w:rPr>
        <w:t>(Colostomy Association 2016)</w:t>
      </w:r>
      <w:r w:rsidR="005A5B10" w:rsidRPr="00BE6F03">
        <w:fldChar w:fldCharType="end"/>
      </w:r>
      <w:r w:rsidR="005A5B10" w:rsidRPr="00BE6F03">
        <w:t xml:space="preserve">, and Canada approximates 13,000 ostomy surgeries are </w:t>
      </w:r>
      <w:r w:rsidR="005A5B10" w:rsidRPr="00BE6F03">
        <w:lastRenderedPageBreak/>
        <w:t xml:space="preserve">performed each year </w:t>
      </w:r>
      <w:r w:rsidR="005A5B10" w:rsidRPr="00BE6F03">
        <w:fldChar w:fldCharType="begin"/>
      </w:r>
      <w:r w:rsidR="005A5B10" w:rsidRPr="00BE6F03">
        <w:instrText xml:space="preserve"> ADDIN ZOTERO_ITEM CSL_CITATION {"citationID":"nwT5XJ11","properties":{"formattedCitation":"(Recalla et al. 2013)","plainCitation":"(Recalla et al. 2013)","noteIndex":0},"citationItems":[{"id":2742,"uris":["http://zotero.org/users/3153765/items/B9FP4KBD"],"uri":["http://zotero.org/users/3153765/items/B9FP4KBD"],"itemData":{"id":2742,"type":"article-journal","abstract":"The frequency of ostomy surgery in Canada is not known, but it is estimated that approximately 13,000 ostomy surgeries are performed annually in Canada. This systematic review incorporates evidence for the assessment and management of colostomies, ileostomies, and urostomies, as well as the peristomal skin. The review was completed as part of a best practice guideline document generated by a task force appointed by the Registered Nurses’ Association of Ontario.","container-title":"Journal of Wound, Ostomy and Continence Nursing","DOI":"10.1097/WON.0b013e3182a219a1","ISSN":"1071-5754","issue":"5","journalAbbreviation":"Journal of Wound, Ostomy and Continence Nursing","language":"en","page":"489-500","source":"DOI.org (Crossref)","title":"Ostomy Care and Management: A Systematic Review","title-short":"Ostomy Care and Management","volume":"40","author":[{"family":"Recalla","given":"Stacy"},{"family":"English","given":"Kim"},{"family":"Nazarali","given":"Rishma"},{"family":"Mayo","given":"Samantha"},{"family":"Miller","given":"Debbie"},{"family":"Gray","given":"Mikel"}],"issued":{"date-parts":[["2013"]]}}}],"schema":"https://github.com/citation-style-language/schema/raw/master/csl-citation.json"} </w:instrText>
      </w:r>
      <w:r w:rsidR="005A5B10" w:rsidRPr="00BE6F03">
        <w:fldChar w:fldCharType="separate"/>
      </w:r>
      <w:r w:rsidR="005A5B10" w:rsidRPr="00BE6F03">
        <w:rPr>
          <w:noProof/>
        </w:rPr>
        <w:t>(Recalla et al. 2013)</w:t>
      </w:r>
      <w:r w:rsidR="005A5B10" w:rsidRPr="00BE6F03">
        <w:fldChar w:fldCharType="end"/>
      </w:r>
      <w:r w:rsidR="005A5B10" w:rsidRPr="00BE6F03">
        <w:t xml:space="preserve">. </w:t>
      </w:r>
    </w:p>
    <w:p w14:paraId="714E6FFE" w14:textId="68F17B9C" w:rsidR="00A12465" w:rsidRPr="00BE6F03" w:rsidRDefault="00A12465" w:rsidP="00804092">
      <w:pPr>
        <w:widowControl w:val="0"/>
        <w:ind w:firstLine="720"/>
      </w:pPr>
      <w:r w:rsidRPr="00BE6F03">
        <w:t>I use patient-centered care as a framework in understanding medical clinician-patient interactions at the hospital</w:t>
      </w:r>
      <w:r w:rsidR="003E7D7D" w:rsidRPr="00BE6F03">
        <w:t xml:space="preserve">. </w:t>
      </w:r>
      <w:r w:rsidR="009B4B65" w:rsidRPr="00BE6F03">
        <w:t>A p</w:t>
      </w:r>
      <w:r w:rsidR="00804092" w:rsidRPr="00BE6F03">
        <w:t>atient-centered care</w:t>
      </w:r>
      <w:r w:rsidR="009B4B65" w:rsidRPr="00BE6F03">
        <w:t xml:space="preserve"> medical encounter</w:t>
      </w:r>
      <w:r w:rsidR="00804092" w:rsidRPr="00BE6F03">
        <w:t xml:space="preserve"> is considered to be the optimal interaction between patients and medical clinicians because during this exchange, clinicians consider patients’ perspectives, values and needs in decision making. Also, health care that is patient-centered produces a meaningful discussion between both parties and results in positive patient health outcomes </w:t>
      </w:r>
      <w:r w:rsidR="00804092" w:rsidRPr="00BE6F03">
        <w:fldChar w:fldCharType="begin"/>
      </w:r>
      <w:r w:rsidR="00804092" w:rsidRPr="00BE6F03">
        <w:instrText xml:space="preserve"> ADDIN ZOTERO_ITEM CSL_CITATION {"citationID":"LaWxy6jd","properties":{"formattedCitation":"(Bertakis 2009; Epstein and Street 2011; Street 2013)","plainCitation":"(Bertakis 2009; Epstein and Street 2011; Street 2013)","noteIndex":0},"citationItems":[{"id":1451,"uris":["http://zotero.org/users/3153765/items/4RP3B5R5"],"uri":["http://zotero.org/users/3153765/items/4RP3B5R5"],"itemData":{"id":1451,"type":"article-journal","container-title":"Ann Fam Med","DOI":"10.1370/afm.1239","ISSN":"1544-1717 (Electronic) 1544-1709 (Linking)","issue":"2","journalAbbreviation":"Annals of family medicine","note":"PMCID: PMC3056855","page":"100-3","title":"The values and value of patient-centered care","volume":"9","author":[{"family":"Epstein","given":"Ronald M."},{"family":"Street","given":"Richard L."}],"issued":{"date-parts":[["2011",4]]}}},{"id":1348,"uris":["http://zotero.org/users/3153765/items/6BB69PCY"],"uri":["http://zotero.org/users/3153765/items/6BB69PCY"],"itemData":{"id":1348,"type":"article-journal","abstract":"OBJECTIVE: This paper discusses the research focused on gender issues in healthcare communication. METHODS: The majority of papers discussed here are based on a research study in which 509 new adult patients were prospectively and randomly assigned to family practice or internal medicine clinics at a university medical center and followed for one year of care. RESULTS: There are significant differences in the practice style behaviors of female and male doctors. Female doctors provide more preventive services and psychosocial counseling; male doctors spend more time on technical practice behaviors, such as medical history taking and physical examination. The patients of female doctors are more satisfied, even after adjusting for patient characteristics and physician practice style. Female patients make more medical visits and have higher total annual medical charges; their visits include more preventive services, less physical examination, and fewer discussions about tobacco, alcohol and other substance abuse (controlling for health status and sociodemographic variables). The examination of gender concordant and discordant doctor-patient dyads provides a unique strategy for assessing the effect of gender on what takes place during the medical visit. CONCLUSION: Doctor and patient gender can impact the physician-patient interaction and its outcomes. PRACTICE IMPLICATIONS: The development of appropriate strategies for the implementation of knowledge about physician and patient gender differences will be crucial for the delivery of high quality gender-sensitive healthcare.","container-title":"Patient Educ Couns","DOI":"10.1016/j.pec.2009.07.022","ISSN":"1873-5134 (Electronic) 0738-3991 (Linking)","issue":"3","page":"356-60","title":"The influence of gender on the doctor-patient interaction","volume":"76","author":[{"family":"Bertakis","given":"K. D."}],"issued":{"date-parts":[["2009",9]]}}},{"id":1512,"uris":["http://zotero.org/users/3153765/items/FKCRCN6T"],"uri":["http://zotero.org/users/3153765/items/FKCRCN6T"],"itemData":{"id":1512,"type":"article-journal","abstract":"OBJECTIVE: Although researchers have long investigated relationships between clinician-patient communication and health outcomes, much of the research has produced null, inconsistent, or contradictory findings. This essay examines challenges in the study of how clinician-patient communication contributes to a patient's health and offers recommendations for future research. DISCUSSION: Communication may directly impact outcomes, but more often it will have an indirect effect through its influence on intervening variables (e.g., patient understanding, clinician-patient agreement on treatment, adherence to treatment). For example, a patient communication skills intervention may not directly improve pain control for cancer patients. However, it may do so indirectly by activating patients to talk about cancer pain, which prompts the physician to change pain medication, which leads to better pain control. Additionally, communication measurement is complicated because relationships among communication behavior, meaning, and evaluation are complex. CONCLUSION: Researchers must do more to model pathways linking clinician-patient communication to the outcomes of interest, particularly pathways in which the communication effects are indirect or mediated through other variables. To better explicate how communication contributes to health outcomes, researchers must critically reflect on the assumptions they are making about communication process and choose measures consistent with those assumptions.","container-title":"Patient Educ Couns","DOI":"10.1016/j.pec.2013.05.004","ISSN":"1873-5134 (Electronic) 0738-3991 (Linking)","issue":"3","page":"286-91","title":"How clinician-patient communication contributes to health improvement: modeling pathways from talk to outcome","volume":"92","author":[{"family":"Street","given":"R. L."}],"issued":{"date-parts":[["2013",9]]}}}],"schema":"https://github.com/citation-style-language/schema/raw/master/csl-citation.json"} </w:instrText>
      </w:r>
      <w:r w:rsidR="00804092" w:rsidRPr="00BE6F03">
        <w:fldChar w:fldCharType="separate"/>
      </w:r>
      <w:r w:rsidR="00804092" w:rsidRPr="00BE6F03">
        <w:rPr>
          <w:noProof/>
        </w:rPr>
        <w:t>(Bertakis 2009; Epstein and Street 2011; Street 2013)</w:t>
      </w:r>
      <w:r w:rsidR="00804092" w:rsidRPr="00BE6F03">
        <w:fldChar w:fldCharType="end"/>
      </w:r>
      <w:r w:rsidR="00804092" w:rsidRPr="00BE6F03">
        <w:t xml:space="preserve">. </w:t>
      </w:r>
      <w:r w:rsidRPr="00BE6F03">
        <w:t xml:space="preserve">I </w:t>
      </w:r>
      <w:r w:rsidR="003E7D7D" w:rsidRPr="00BE6F03">
        <w:t xml:space="preserve">also </w:t>
      </w:r>
      <w:r w:rsidRPr="00BE6F03">
        <w:t xml:space="preserve">draw from modified labeling theory </w:t>
      </w:r>
      <w:r w:rsidR="00AB1A27" w:rsidRPr="00BE6F03">
        <w:t>posited</w:t>
      </w:r>
      <w:r w:rsidRPr="00BE6F03">
        <w:t xml:space="preserve"> by Link and colleagues </w:t>
      </w:r>
      <w:r w:rsidRPr="00BE6F03">
        <w:fldChar w:fldCharType="begin"/>
      </w:r>
      <w:r w:rsidRPr="00BE6F03">
        <w:instrText xml:space="preserve"> ADDIN ZOTERO_ITEM CSL_CITATION {"citationID":"vgtwrwFR","properties":{"formattedCitation":"(1989)","plainCitation":"(1989)","noteIndex":0},"citationItems":[{"id":2959,"uris":["http://zotero.org/users/3153765/items/LJMC3L35"],"uri":["http://zotero.org/users/3153765/items/LJMC3L35"],"itemData":{"id":2959,"type":"article-journal","issue":"3","page":"400–423","title":"A Modified Labeling Theory Approach to Mental Disorders : An Empirical Assessment Published by : American Sociological Association Stable URL : http://www.jstor.org/stable/2095613 American Sociological Association is collaborating with JSTOR to digitize ,","volume":"54","author":[{"family":"Link","given":"Bruce G"},{"family":"Cullen","given":"Francis T"},{"family":"Struening","given":"Elmer"},{"family":"Shrout","given":"Patrick E"},{"family":"Dohrenwend","given":"P"},{"family":"Link","given":"Bruce G"},{"family":"Cullen","given":"Francis T"},{"family":"Struening","given":"Elmer"},{"family":"Shrout","given":"Patrick E"}],"issued":{"date-parts":[["1989"]]}},"suppress-author":true}],"schema":"https://github.com/citation-style-language/schema/raw/master/csl-citation.json"} </w:instrText>
      </w:r>
      <w:r w:rsidRPr="00BE6F03">
        <w:fldChar w:fldCharType="separate"/>
      </w:r>
      <w:r w:rsidRPr="00BE6F03">
        <w:rPr>
          <w:noProof/>
        </w:rPr>
        <w:t>(1989)</w:t>
      </w:r>
      <w:r w:rsidRPr="00BE6F03">
        <w:fldChar w:fldCharType="end"/>
      </w:r>
      <w:r w:rsidR="003E7D7D" w:rsidRPr="00BE6F03">
        <w:t>, which helps us to understand the stigmatization process as it pertains to the patient, such as culturally derived expectations of devaluation and discrimination based on having a labeled</w:t>
      </w:r>
      <w:r w:rsidR="003E7D7D" w:rsidRPr="00BE6F03">
        <w:rPr>
          <w:rStyle w:val="FootnoteReference"/>
        </w:rPr>
        <w:footnoteReference w:id="3"/>
      </w:r>
      <w:r w:rsidR="003E7D7D" w:rsidRPr="00BE6F03">
        <w:t xml:space="preserve"> status</w:t>
      </w:r>
      <w:r w:rsidRPr="00BE6F03">
        <w:t xml:space="preserve">. </w:t>
      </w:r>
    </w:p>
    <w:p w14:paraId="775FD7F1" w14:textId="6A2478A8" w:rsidR="00A12465" w:rsidRPr="00BE6F03" w:rsidRDefault="00A12465" w:rsidP="00A12465">
      <w:pPr>
        <w:widowControl w:val="0"/>
        <w:rPr>
          <w:i/>
          <w:iCs/>
        </w:rPr>
      </w:pPr>
      <w:r w:rsidRPr="00BE6F03">
        <w:rPr>
          <w:i/>
          <w:iCs/>
        </w:rPr>
        <w:t>Dissertation Overview</w:t>
      </w:r>
    </w:p>
    <w:p w14:paraId="40A0734F" w14:textId="34C656D9" w:rsidR="00461B66" w:rsidRPr="00BE6F03" w:rsidRDefault="00912232" w:rsidP="00B71C60">
      <w:pPr>
        <w:widowControl w:val="0"/>
        <w:ind w:firstLine="720"/>
      </w:pPr>
      <w:r w:rsidRPr="00BE6F03">
        <w:t xml:space="preserve">The substantive chapters of this dissertation, chapter 2, 3 and 4, are organized as three separate and complete studies. Each study investigates ostomy patients’ experiences with medical clinicians through the communication patients receive. </w:t>
      </w:r>
      <w:r w:rsidR="00E52E14" w:rsidRPr="00BE6F03">
        <w:t xml:space="preserve">I </w:t>
      </w:r>
      <w:r w:rsidR="001653C7" w:rsidRPr="00BE6F03">
        <w:t>answer</w:t>
      </w:r>
      <w:r w:rsidR="00E52E14" w:rsidRPr="00BE6F03">
        <w:t xml:space="preserve"> several open questions in the chapters</w:t>
      </w:r>
      <w:r w:rsidR="001653C7" w:rsidRPr="00BE6F03">
        <w:t xml:space="preserve"> that follow</w:t>
      </w:r>
      <w:r w:rsidR="00E52E14" w:rsidRPr="00BE6F03">
        <w:t xml:space="preserve">. First, </w:t>
      </w:r>
      <w:r w:rsidRPr="00BE6F03">
        <w:t xml:space="preserve">in Chapter 2, </w:t>
      </w:r>
      <w:r w:rsidR="00E52E14" w:rsidRPr="00BE6F03">
        <w:t>I investigate quality of medical clinician communication</w:t>
      </w:r>
      <w:r w:rsidR="001653C7" w:rsidRPr="00BE6F03">
        <w:t xml:space="preserve"> and whether this communication </w:t>
      </w:r>
      <w:r w:rsidR="001653C7" w:rsidRPr="00BE6F03">
        <w:rPr>
          <w:color w:val="000000" w:themeColor="text1"/>
        </w:rPr>
        <w:t xml:space="preserve">adequately prepares ostomy patients to care for their new appliance. I also test whether the quality of clinician communication differs based on patient demographic characteristics. </w:t>
      </w:r>
      <w:r w:rsidR="00B71C60" w:rsidRPr="00BE6F03">
        <w:rPr>
          <w:color w:val="000000" w:themeColor="text1"/>
        </w:rPr>
        <w:t xml:space="preserve">Next, Chapter 3 examines </w:t>
      </w:r>
      <w:r w:rsidR="00B71C60" w:rsidRPr="00BE6F03">
        <w:t xml:space="preserve">whether ostomy patients experience stigmatizing sentiments from medical clinicians. I use a </w:t>
      </w:r>
      <w:r w:rsidR="00B71C60" w:rsidRPr="00BE6F03">
        <w:rPr>
          <w:iCs/>
          <w:color w:val="000000" w:themeColor="text1"/>
        </w:rPr>
        <w:t xml:space="preserve">triangulation of data (quantitative and qualitative) to answer this question. Thirdly, </w:t>
      </w:r>
      <w:r w:rsidR="00516CFA" w:rsidRPr="00BE6F03">
        <w:rPr>
          <w:iCs/>
          <w:color w:val="000000" w:themeColor="text1"/>
        </w:rPr>
        <w:t>in</w:t>
      </w:r>
      <w:r w:rsidR="00B71C60" w:rsidRPr="00BE6F03">
        <w:rPr>
          <w:iCs/>
          <w:color w:val="000000" w:themeColor="text1"/>
        </w:rPr>
        <w:t xml:space="preserve"> Chapter 4, I test ostomy stigma and medical clinician communication from a quantitative perspective and provide a newly </w:t>
      </w:r>
      <w:r w:rsidR="00B71C60" w:rsidRPr="00BE6F03">
        <w:rPr>
          <w:iCs/>
          <w:color w:val="000000" w:themeColor="text1"/>
        </w:rPr>
        <w:lastRenderedPageBreak/>
        <w:t xml:space="preserve">created ostomy-specific stigma scale. </w:t>
      </w:r>
      <w:r w:rsidR="000379FC" w:rsidRPr="00BE6F03">
        <w:t xml:space="preserve">Finally, </w:t>
      </w:r>
      <w:r w:rsidR="00B71C60" w:rsidRPr="00BE6F03">
        <w:t>C</w:t>
      </w:r>
      <w:r w:rsidR="000379FC" w:rsidRPr="00BE6F03">
        <w:t xml:space="preserve">hapter 5 summarizes and </w:t>
      </w:r>
      <w:r w:rsidR="00EB0AB8">
        <w:t>draws conclusions from</w:t>
      </w:r>
      <w:r w:rsidR="000379FC" w:rsidRPr="00BE6F03">
        <w:t xml:space="preserve"> the findings </w:t>
      </w:r>
      <w:r w:rsidR="00EB0AB8">
        <w:t>presented in the</w:t>
      </w:r>
      <w:r w:rsidR="000379FC" w:rsidRPr="00BE6F03">
        <w:t xml:space="preserve"> previous chapters.</w:t>
      </w:r>
    </w:p>
    <w:p w14:paraId="1DAD5436" w14:textId="77777777" w:rsidR="00461B66" w:rsidRPr="00BE6F03" w:rsidRDefault="00461B66" w:rsidP="00616941"/>
    <w:p w14:paraId="1ACAE99B" w14:textId="7570970D" w:rsidR="00616941" w:rsidRPr="00BE6F03" w:rsidRDefault="00616941">
      <w:pPr>
        <w:spacing w:line="240" w:lineRule="auto"/>
        <w:rPr>
          <w:color w:val="000000" w:themeColor="text1"/>
        </w:rPr>
      </w:pPr>
      <w:r w:rsidRPr="00BE6F03">
        <w:rPr>
          <w:color w:val="000000" w:themeColor="text1"/>
        </w:rPr>
        <w:br w:type="page"/>
      </w:r>
    </w:p>
    <w:p w14:paraId="418B503D" w14:textId="4D4024FF" w:rsidR="00E139CA" w:rsidRPr="00BE6F03" w:rsidRDefault="00315E00" w:rsidP="00866BF7">
      <w:pPr>
        <w:pStyle w:val="Heading1"/>
      </w:pPr>
      <w:bookmarkStart w:id="4" w:name="_Toc81391447"/>
      <w:r w:rsidRPr="00BE6F03">
        <w:lastRenderedPageBreak/>
        <w:t xml:space="preserve">Chapter 2: </w:t>
      </w:r>
      <w:r w:rsidR="000673CF" w:rsidRPr="00BE6F03">
        <w:t>An Examination of the Quality of Medical Clinician Communication with Ostomy Patients</w:t>
      </w:r>
      <w:bookmarkEnd w:id="4"/>
    </w:p>
    <w:p w14:paraId="1955FE9E" w14:textId="77777777" w:rsidR="00315E00" w:rsidRPr="00BE6F03" w:rsidRDefault="00315E00" w:rsidP="00315E00">
      <w:pPr>
        <w:spacing w:line="240" w:lineRule="auto"/>
        <w:jc w:val="center"/>
        <w:rPr>
          <w:color w:val="000000" w:themeColor="text1"/>
        </w:rPr>
      </w:pPr>
    </w:p>
    <w:p w14:paraId="1D6FED9F" w14:textId="7DD9EED5" w:rsidR="004A28E9" w:rsidRPr="00BE6F03" w:rsidRDefault="0073463F" w:rsidP="005A3164">
      <w:pPr>
        <w:jc w:val="center"/>
      </w:pPr>
      <w:r w:rsidRPr="00BE6F03">
        <w:t xml:space="preserve">Chapter 2 </w:t>
      </w:r>
      <w:r w:rsidR="00915D1D" w:rsidRPr="00BE6F03">
        <w:t>Abstract</w:t>
      </w:r>
    </w:p>
    <w:p w14:paraId="47C01216" w14:textId="47F231B9" w:rsidR="004E1AD4" w:rsidRPr="00BE6F03" w:rsidRDefault="00915D1D" w:rsidP="008971B8">
      <w:pPr>
        <w:rPr>
          <w:color w:val="000000" w:themeColor="text1"/>
        </w:rPr>
      </w:pPr>
      <w:r w:rsidRPr="00BE6F03">
        <w:rPr>
          <w:b/>
          <w:bCs/>
          <w:color w:val="000000" w:themeColor="text1"/>
        </w:rPr>
        <w:t>Background</w:t>
      </w:r>
      <w:r w:rsidRPr="00BE6F03">
        <w:rPr>
          <w:color w:val="000000" w:themeColor="text1"/>
        </w:rPr>
        <w:t xml:space="preserve">: </w:t>
      </w:r>
      <w:r w:rsidR="004E1AD4" w:rsidRPr="00BE6F03">
        <w:rPr>
          <w:color w:val="000000" w:themeColor="text1"/>
        </w:rPr>
        <w:t xml:space="preserve">Health disparities are a persistent problem for </w:t>
      </w:r>
      <w:r w:rsidR="00E41B7D" w:rsidRPr="00BE6F03">
        <w:rPr>
          <w:color w:val="000000" w:themeColor="text1"/>
        </w:rPr>
        <w:t xml:space="preserve">many </w:t>
      </w:r>
      <w:r w:rsidR="004E1AD4" w:rsidRPr="00BE6F03">
        <w:rPr>
          <w:color w:val="000000" w:themeColor="text1"/>
        </w:rPr>
        <w:t>patient</w:t>
      </w:r>
      <w:r w:rsidR="00E41B7D" w:rsidRPr="00BE6F03">
        <w:rPr>
          <w:color w:val="000000" w:themeColor="text1"/>
        </w:rPr>
        <w:t xml:space="preserve"> populations </w:t>
      </w:r>
      <w:r w:rsidR="004E1AD4" w:rsidRPr="00BE6F03">
        <w:rPr>
          <w:color w:val="000000" w:themeColor="text1"/>
        </w:rPr>
        <w:t>and a major concern of the healthcare system. Decades of research demonstrates the importance of medical clinician communication in patient health outcomes. Few studies, however, ha</w:t>
      </w:r>
      <w:r w:rsidR="00BB7C67" w:rsidRPr="00BE6F03">
        <w:rPr>
          <w:color w:val="000000" w:themeColor="text1"/>
        </w:rPr>
        <w:t>ve</w:t>
      </w:r>
      <w:r w:rsidR="004E1AD4" w:rsidRPr="00BE6F03">
        <w:rPr>
          <w:color w:val="000000" w:themeColor="text1"/>
        </w:rPr>
        <w:t xml:space="preserve"> focused on medical clinician communication with a patient group that often faces discrimination: people with an ostomy.</w:t>
      </w:r>
      <w:r w:rsidR="00166CA6" w:rsidRPr="00BE6F03">
        <w:rPr>
          <w:color w:val="000000" w:themeColor="text1"/>
        </w:rPr>
        <w:t xml:space="preserve"> An ostomy is a surgically rerouted bowel and/or bladder, resulting in bodily fluids discharged into a pouch.</w:t>
      </w:r>
    </w:p>
    <w:p w14:paraId="2780553C" w14:textId="77777777" w:rsidR="00834135" w:rsidRPr="00BE6F03" w:rsidRDefault="00915D1D" w:rsidP="008971B8">
      <w:pPr>
        <w:rPr>
          <w:color w:val="000000" w:themeColor="text1"/>
        </w:rPr>
      </w:pPr>
      <w:r w:rsidRPr="00BE6F03">
        <w:rPr>
          <w:b/>
          <w:bCs/>
          <w:color w:val="000000" w:themeColor="text1"/>
        </w:rPr>
        <w:t>Objective</w:t>
      </w:r>
      <w:r w:rsidRPr="00BE6F03">
        <w:rPr>
          <w:color w:val="000000" w:themeColor="text1"/>
        </w:rPr>
        <w:t xml:space="preserve">: </w:t>
      </w:r>
      <w:r w:rsidR="00972731" w:rsidRPr="00BE6F03">
        <w:rPr>
          <w:color w:val="000000" w:themeColor="text1"/>
        </w:rPr>
        <w:t>To</w:t>
      </w:r>
      <w:r w:rsidRPr="00BE6F03">
        <w:rPr>
          <w:color w:val="000000" w:themeColor="text1"/>
        </w:rPr>
        <w:t xml:space="preserve"> investigate whether interactions </w:t>
      </w:r>
      <w:r w:rsidR="006A35BA" w:rsidRPr="00BE6F03">
        <w:rPr>
          <w:color w:val="000000" w:themeColor="text1"/>
        </w:rPr>
        <w:t>between ostomy patients and medical clinicians adequately</w:t>
      </w:r>
      <w:r w:rsidRPr="00BE6F03">
        <w:rPr>
          <w:color w:val="000000" w:themeColor="text1"/>
        </w:rPr>
        <w:t xml:space="preserve"> prepare ostomy patients to care for their new appliance</w:t>
      </w:r>
      <w:r w:rsidR="006A35BA" w:rsidRPr="00BE6F03">
        <w:rPr>
          <w:color w:val="000000" w:themeColor="text1"/>
        </w:rPr>
        <w:t>, and whether the quality of clinician communication</w:t>
      </w:r>
      <w:r w:rsidR="00834135" w:rsidRPr="00BE6F03">
        <w:rPr>
          <w:color w:val="000000" w:themeColor="text1"/>
        </w:rPr>
        <w:t xml:space="preserve"> differs based on patient demographic characteristics</w:t>
      </w:r>
      <w:r w:rsidRPr="00BE6F03">
        <w:rPr>
          <w:color w:val="000000" w:themeColor="text1"/>
        </w:rPr>
        <w:t xml:space="preserve">. </w:t>
      </w:r>
    </w:p>
    <w:p w14:paraId="5AF8741D" w14:textId="0B7D64F5" w:rsidR="00834135" w:rsidRPr="00BE6F03" w:rsidRDefault="00915D1D" w:rsidP="008971B8">
      <w:pPr>
        <w:rPr>
          <w:color w:val="000000" w:themeColor="text1"/>
        </w:rPr>
      </w:pPr>
      <w:r w:rsidRPr="00BE6F03">
        <w:rPr>
          <w:b/>
          <w:bCs/>
          <w:color w:val="000000" w:themeColor="text1"/>
        </w:rPr>
        <w:t>Method</w:t>
      </w:r>
      <w:r w:rsidRPr="00BE6F03">
        <w:rPr>
          <w:color w:val="000000" w:themeColor="text1"/>
        </w:rPr>
        <w:t>: Using a nonprobability national sample of 3</w:t>
      </w:r>
      <w:r w:rsidR="00EE023C" w:rsidRPr="00BE6F03">
        <w:rPr>
          <w:color w:val="000000" w:themeColor="text1"/>
        </w:rPr>
        <w:t>5</w:t>
      </w:r>
      <w:r w:rsidR="00427ADA" w:rsidRPr="00BE6F03">
        <w:rPr>
          <w:color w:val="000000" w:themeColor="text1"/>
        </w:rPr>
        <w:t>3</w:t>
      </w:r>
      <w:r w:rsidRPr="00BE6F03">
        <w:rPr>
          <w:color w:val="000000" w:themeColor="text1"/>
        </w:rPr>
        <w:t xml:space="preserve"> ostomy patients, I conducted a retrospective quantitative study. I measured </w:t>
      </w:r>
      <w:r w:rsidR="009225EF" w:rsidRPr="00BE6F03">
        <w:rPr>
          <w:color w:val="000000" w:themeColor="text1"/>
        </w:rPr>
        <w:t>quality</w:t>
      </w:r>
      <w:r w:rsidRPr="00BE6F03">
        <w:rPr>
          <w:color w:val="000000" w:themeColor="text1"/>
        </w:rPr>
        <w:t xml:space="preserve"> of clinician communication from self-reports from ostomy patients</w:t>
      </w:r>
      <w:r w:rsidR="009225EF" w:rsidRPr="00BE6F03">
        <w:rPr>
          <w:color w:val="000000" w:themeColor="text1"/>
        </w:rPr>
        <w:t>, coding open-ended responses using the open-coding method</w:t>
      </w:r>
      <w:r w:rsidRPr="00BE6F03">
        <w:rPr>
          <w:color w:val="000000" w:themeColor="text1"/>
        </w:rPr>
        <w:t xml:space="preserve">. </w:t>
      </w:r>
    </w:p>
    <w:p w14:paraId="52753ED9" w14:textId="77777777" w:rsidR="0070776B" w:rsidRPr="00BE6F03" w:rsidRDefault="00915D1D" w:rsidP="008971B8">
      <w:pPr>
        <w:rPr>
          <w:color w:val="000000" w:themeColor="text1"/>
        </w:rPr>
      </w:pPr>
      <w:r w:rsidRPr="00BE6F03">
        <w:rPr>
          <w:b/>
          <w:bCs/>
          <w:color w:val="000000" w:themeColor="text1"/>
        </w:rPr>
        <w:t>Results</w:t>
      </w:r>
      <w:r w:rsidRPr="00BE6F03">
        <w:rPr>
          <w:color w:val="000000" w:themeColor="text1"/>
        </w:rPr>
        <w:t xml:space="preserve">: The results show that </w:t>
      </w:r>
      <w:r w:rsidR="00395967" w:rsidRPr="00BE6F03">
        <w:rPr>
          <w:color w:val="000000" w:themeColor="text1"/>
        </w:rPr>
        <w:t>a little</w:t>
      </w:r>
      <w:r w:rsidR="006965B1" w:rsidRPr="00BE6F03">
        <w:rPr>
          <w:color w:val="000000" w:themeColor="text1"/>
        </w:rPr>
        <w:t xml:space="preserve"> more than half (53%</w:t>
      </w:r>
      <w:r w:rsidRPr="00BE6F03">
        <w:rPr>
          <w:color w:val="000000" w:themeColor="text1"/>
        </w:rPr>
        <w:t xml:space="preserve">) reported receiving adequate communication from clinicians. </w:t>
      </w:r>
      <w:r w:rsidR="006965B1" w:rsidRPr="00BE6F03">
        <w:rPr>
          <w:color w:val="000000" w:themeColor="text1"/>
        </w:rPr>
        <w:t>Log binomial</w:t>
      </w:r>
      <w:r w:rsidR="00395967" w:rsidRPr="00BE6F03">
        <w:rPr>
          <w:color w:val="000000" w:themeColor="text1"/>
        </w:rPr>
        <w:t xml:space="preserve"> regression models show </w:t>
      </w:r>
      <w:r w:rsidRPr="00BE6F03">
        <w:rPr>
          <w:color w:val="000000" w:themeColor="text1"/>
        </w:rPr>
        <w:t xml:space="preserve">a </w:t>
      </w:r>
      <w:r w:rsidR="00395967" w:rsidRPr="00BE6F03">
        <w:rPr>
          <w:color w:val="000000" w:themeColor="text1"/>
        </w:rPr>
        <w:t xml:space="preserve">statistical </w:t>
      </w:r>
      <w:r w:rsidRPr="00BE6F03">
        <w:rPr>
          <w:color w:val="000000" w:themeColor="text1"/>
        </w:rPr>
        <w:t xml:space="preserve">relationship between ostomy patients’ educational </w:t>
      </w:r>
      <w:r w:rsidR="00395967" w:rsidRPr="00BE6F03">
        <w:rPr>
          <w:color w:val="000000" w:themeColor="text1"/>
        </w:rPr>
        <w:t xml:space="preserve">attainment </w:t>
      </w:r>
      <w:r w:rsidRPr="00BE6F03">
        <w:rPr>
          <w:color w:val="000000" w:themeColor="text1"/>
        </w:rPr>
        <w:t xml:space="preserve">and </w:t>
      </w:r>
      <w:r w:rsidR="00842CB6" w:rsidRPr="00BE6F03">
        <w:rPr>
          <w:color w:val="000000" w:themeColor="text1"/>
        </w:rPr>
        <w:t xml:space="preserve">reporting </w:t>
      </w:r>
      <w:r w:rsidRPr="00BE6F03">
        <w:rPr>
          <w:color w:val="000000" w:themeColor="text1"/>
        </w:rPr>
        <w:t xml:space="preserve">receiving adequate communication. Notably, patients with </w:t>
      </w:r>
      <w:r w:rsidR="00395967" w:rsidRPr="00BE6F03">
        <w:rPr>
          <w:color w:val="000000" w:themeColor="text1"/>
        </w:rPr>
        <w:t>a high school degree or fewer years of</w:t>
      </w:r>
      <w:r w:rsidRPr="00BE6F03">
        <w:rPr>
          <w:color w:val="000000" w:themeColor="text1"/>
        </w:rPr>
        <w:t xml:space="preserve"> educational attainment </w:t>
      </w:r>
      <w:r w:rsidR="00395967" w:rsidRPr="00BE6F03">
        <w:rPr>
          <w:color w:val="000000" w:themeColor="text1"/>
        </w:rPr>
        <w:t xml:space="preserve">were statistically more likely to </w:t>
      </w:r>
      <w:r w:rsidRPr="00BE6F03">
        <w:rPr>
          <w:color w:val="000000" w:themeColor="text1"/>
        </w:rPr>
        <w:t xml:space="preserve">reported receiving adequate communication </w:t>
      </w:r>
      <w:r w:rsidR="00395967" w:rsidRPr="00BE6F03">
        <w:rPr>
          <w:color w:val="000000" w:themeColor="text1"/>
        </w:rPr>
        <w:t xml:space="preserve">compared to </w:t>
      </w:r>
      <w:r w:rsidRPr="00BE6F03">
        <w:rPr>
          <w:color w:val="000000" w:themeColor="text1"/>
        </w:rPr>
        <w:t xml:space="preserve">patients with </w:t>
      </w:r>
      <w:r w:rsidR="002A3E67" w:rsidRPr="00BE6F03">
        <w:rPr>
          <w:color w:val="000000" w:themeColor="text1"/>
        </w:rPr>
        <w:t>a postgraduate degree</w:t>
      </w:r>
      <w:r w:rsidRPr="00BE6F03">
        <w:rPr>
          <w:color w:val="000000" w:themeColor="text1"/>
        </w:rPr>
        <w:t xml:space="preserve">. </w:t>
      </w:r>
      <w:r w:rsidR="007E501A" w:rsidRPr="00BE6F03">
        <w:rPr>
          <w:color w:val="000000" w:themeColor="text1"/>
        </w:rPr>
        <w:br/>
      </w:r>
      <w:r w:rsidRPr="00BE6F03">
        <w:rPr>
          <w:b/>
          <w:bCs/>
          <w:color w:val="000000" w:themeColor="text1"/>
        </w:rPr>
        <w:t>Conclusion</w:t>
      </w:r>
      <w:r w:rsidRPr="00BE6F03">
        <w:rPr>
          <w:color w:val="000000" w:themeColor="text1"/>
        </w:rPr>
        <w:t xml:space="preserve">: </w:t>
      </w:r>
      <w:r w:rsidR="001A678D" w:rsidRPr="00BE6F03">
        <w:rPr>
          <w:color w:val="000000" w:themeColor="text1"/>
        </w:rPr>
        <w:t>The</w:t>
      </w:r>
      <w:r w:rsidRPr="00BE6F03">
        <w:rPr>
          <w:color w:val="000000" w:themeColor="text1"/>
        </w:rPr>
        <w:t xml:space="preserve"> results suggest that not only do ostomy patients need better communication from </w:t>
      </w:r>
      <w:r w:rsidR="00972731" w:rsidRPr="00BE6F03">
        <w:rPr>
          <w:color w:val="000000" w:themeColor="text1"/>
        </w:rPr>
        <w:t xml:space="preserve">clinicians </w:t>
      </w:r>
      <w:r w:rsidRPr="00BE6F03">
        <w:rPr>
          <w:color w:val="000000" w:themeColor="text1"/>
        </w:rPr>
        <w:t>following their surgery</w:t>
      </w:r>
      <w:r w:rsidR="00972731" w:rsidRPr="00BE6F03">
        <w:rPr>
          <w:color w:val="000000" w:themeColor="text1"/>
        </w:rPr>
        <w:t>,</w:t>
      </w:r>
      <w:r w:rsidRPr="00BE6F03">
        <w:rPr>
          <w:color w:val="000000" w:themeColor="text1"/>
        </w:rPr>
        <w:t xml:space="preserve"> but also</w:t>
      </w:r>
      <w:r w:rsidR="002579EA" w:rsidRPr="00BE6F03">
        <w:rPr>
          <w:color w:val="000000" w:themeColor="text1"/>
        </w:rPr>
        <w:t>,</w:t>
      </w:r>
      <w:r w:rsidRPr="00BE6F03">
        <w:rPr>
          <w:color w:val="000000" w:themeColor="text1"/>
        </w:rPr>
        <w:t xml:space="preserve"> patients with higher educational attainment </w:t>
      </w:r>
      <w:r w:rsidR="001A678D" w:rsidRPr="00BE6F03">
        <w:rPr>
          <w:color w:val="000000" w:themeColor="text1"/>
        </w:rPr>
        <w:t>may be expecting more from their medical clinicians in the way of information and communication.</w:t>
      </w:r>
    </w:p>
    <w:p w14:paraId="48466B2E" w14:textId="3AFD6FB1" w:rsidR="0070776B" w:rsidRPr="00BE6F03" w:rsidRDefault="0070776B" w:rsidP="008971B8">
      <w:pPr>
        <w:rPr>
          <w:color w:val="000000" w:themeColor="text1"/>
        </w:rPr>
      </w:pPr>
      <w:r w:rsidRPr="00BE6F03">
        <w:rPr>
          <w:b/>
          <w:bCs/>
          <w:color w:val="000000" w:themeColor="text1"/>
        </w:rPr>
        <w:lastRenderedPageBreak/>
        <w:t>Key words</w:t>
      </w:r>
      <w:r w:rsidRPr="00BE6F03">
        <w:rPr>
          <w:color w:val="000000" w:themeColor="text1"/>
        </w:rPr>
        <w:t>: provider-patient communication, ostomy, quality health care</w:t>
      </w:r>
    </w:p>
    <w:p w14:paraId="27C0E3DD" w14:textId="76F8F7C6" w:rsidR="00915D1D" w:rsidRPr="00BE6F03" w:rsidRDefault="00915D1D" w:rsidP="008971B8">
      <w:pPr>
        <w:rPr>
          <w:color w:val="000000" w:themeColor="text1"/>
        </w:rPr>
      </w:pPr>
      <w:r w:rsidRPr="00BE6F03">
        <w:rPr>
          <w:color w:val="000000" w:themeColor="text1"/>
        </w:rPr>
        <w:br w:type="page"/>
      </w:r>
    </w:p>
    <w:p w14:paraId="290E361E" w14:textId="5DBB80B8" w:rsidR="00A853ED" w:rsidRPr="00BE6F03" w:rsidRDefault="004A7EC2" w:rsidP="00A853ED">
      <w:pPr>
        <w:ind w:firstLine="720"/>
        <w:rPr>
          <w:color w:val="000000" w:themeColor="text1"/>
        </w:rPr>
      </w:pPr>
      <w:r w:rsidRPr="00BE6F03">
        <w:rPr>
          <w:color w:val="000000" w:themeColor="text1"/>
        </w:rPr>
        <w:lastRenderedPageBreak/>
        <w:t xml:space="preserve">Despite </w:t>
      </w:r>
      <w:r w:rsidR="009274CE" w:rsidRPr="00BE6F03">
        <w:rPr>
          <w:color w:val="000000" w:themeColor="text1"/>
        </w:rPr>
        <w:t>years</w:t>
      </w:r>
      <w:r w:rsidRPr="00BE6F03">
        <w:rPr>
          <w:color w:val="000000" w:themeColor="text1"/>
        </w:rPr>
        <w:t xml:space="preserve"> of scrutinization and examination of </w:t>
      </w:r>
      <w:r w:rsidR="008E2B46" w:rsidRPr="00BE6F03">
        <w:rPr>
          <w:color w:val="000000" w:themeColor="text1"/>
        </w:rPr>
        <w:t>‘</w:t>
      </w:r>
      <w:r w:rsidRPr="00BE6F03">
        <w:rPr>
          <w:color w:val="000000" w:themeColor="text1"/>
        </w:rPr>
        <w:t>health</w:t>
      </w:r>
      <w:r w:rsidR="008E2B46" w:rsidRPr="00BE6F03">
        <w:rPr>
          <w:color w:val="000000" w:themeColor="text1"/>
        </w:rPr>
        <w:t>’</w:t>
      </w:r>
      <w:r w:rsidRPr="00BE6F03">
        <w:rPr>
          <w:color w:val="000000" w:themeColor="text1"/>
        </w:rPr>
        <w:t xml:space="preserve"> </w:t>
      </w:r>
      <w:r w:rsidR="00551427" w:rsidRPr="00BE6F03">
        <w:rPr>
          <w:color w:val="000000" w:themeColor="text1"/>
        </w:rPr>
        <w:t xml:space="preserve">and </w:t>
      </w:r>
      <w:r w:rsidR="008E2B46" w:rsidRPr="00BE6F03">
        <w:rPr>
          <w:color w:val="000000" w:themeColor="text1"/>
        </w:rPr>
        <w:t>‘</w:t>
      </w:r>
      <w:r w:rsidR="00551427" w:rsidRPr="00BE6F03">
        <w:rPr>
          <w:color w:val="000000" w:themeColor="text1"/>
        </w:rPr>
        <w:t>health care</w:t>
      </w:r>
      <w:r w:rsidR="008E2B46" w:rsidRPr="00BE6F03">
        <w:rPr>
          <w:color w:val="000000" w:themeColor="text1"/>
        </w:rPr>
        <w:t>’</w:t>
      </w:r>
      <w:r w:rsidR="00551427" w:rsidRPr="00BE6F03">
        <w:rPr>
          <w:color w:val="000000" w:themeColor="text1"/>
        </w:rPr>
        <w:t xml:space="preserve"> </w:t>
      </w:r>
      <w:r w:rsidRPr="00BE6F03">
        <w:rPr>
          <w:color w:val="000000" w:themeColor="text1"/>
        </w:rPr>
        <w:t xml:space="preserve">disparities in the United States, disparities still persist </w:t>
      </w:r>
      <w:r w:rsidRPr="00BE6F03">
        <w:rPr>
          <w:color w:val="000000" w:themeColor="text1"/>
        </w:rPr>
        <w:fldChar w:fldCharType="begin"/>
      </w:r>
      <w:r w:rsidR="00F72AC5" w:rsidRPr="00BE6F03">
        <w:rPr>
          <w:color w:val="000000" w:themeColor="text1"/>
        </w:rPr>
        <w:instrText xml:space="preserve"> ADDIN ZOTERO_ITEM CSL_CITATION {"citationID":"lT24fuFU","properties":{"formattedCitation":"(Barr 2019; HealthyPeople.gov 2020; IOM 2001a)","plainCitation":"(Barr 2019; HealthyPeople.gov 2020; IOM 2001a)","noteIndex":0},"citationItems":[{"id":1146,"uris":["http://zotero.org/users/3153765/items/T3B7N7TL"],"uri":["http://zotero.org/users/3153765/items/T3B7N7TL"],"itemData":{"id":1146,"type":"book","edition":"Third","event-place":"Baltimore, MD","publisher":"Johns Hopkins University Press","publisher-place":"Baltimore, MD","title":"Health Disparities in the United States","author":[{"family":"Barr","given":"Donald A."}],"issued":{"date-parts":[["2019"]]}}},{"id":1948,"uris":["http://zotero.org/users/3153765/items/VDL2SD64"],"uri":["http://zotero.org/users/3153765/items/VDL2SD64"],"itemData":{"id":1948,"type":"webpage","title":"Disparities","URL":"https://www.healthypeople.gov/2020/about/foundation-health-measures/Disparities","author":[{"literal":"HealthyPeople.gov"}],"accessed":{"date-parts":[["2020",12,4]]},"issued":{"date-parts":[["2020"]]}}},{"id":1773,"uris":["http://zotero.org/users/3153765/items/4S32LMPI"],"uri":["http://zotero.org/users/3153765/items/4S32LMPI"],"itemData":{"id":1773,"type":"book","abstract":"In the report, the Committee asks for every stakeholder in healthcare to commit to making significant improvement in 6 specific areas, calling for care to be more safe, effective, patient-centered, timely, efficient, and equitable. The IOM report goes on to propose 10 rules to guide patient-clinician relationships. For example, the first rule calls for \"care based on continuous healing relationships\" and recommends that \"access to care should be provided over the Internet\" in addition to traditional telephone and face-to-face visits. The fourth rule calls for \"shared knowledge and the free flow of information\" and states that \"patients should have unfettered access to their own clinical information.\" The fifth rule mandates that \"clinical decisions should be evidence-based.\" The eighth rule recommends \"anticipation of needs\" by the health system, rather than waiting to react to illness events. In fact, the report devotes an entire section to the issue of information technology, and states that it \"must play a central role in the redesign of the healthcare system.\" Calling for a national commitment to build a health information infrastructure, the Committee opined that this should lead to \"the elimination of most handwritten clinical data by the end of the decade.\" After spending a decade working toward this vision, we at Medscape are gratified to see the IOM explicitly endorse this as a goal. As in most IOM reports recommendations are made but no suggestions regarding implementation of solutions.","collection-number":"7322","ISBN":"0-309-06837-1","note":"DOI: 10.1136/bmj.323.7322.1192\nPMID: 11358756","title":"Crossing the Quality Chasm: A New Health System for the 21st Century","URL":"http://www.bmj.com/cgi/doi/10.1136/bmj.323.7322.1192","volume":"323","author":[{"literal":"IOM"}],"issued":{"date-parts":[["2001"]]}}}],"schema":"https://github.com/citation-style-language/schema/raw/master/csl-citation.json"} </w:instrText>
      </w:r>
      <w:r w:rsidRPr="00BE6F03">
        <w:rPr>
          <w:color w:val="000000" w:themeColor="text1"/>
        </w:rPr>
        <w:fldChar w:fldCharType="separate"/>
      </w:r>
      <w:r w:rsidR="00F72AC5" w:rsidRPr="00BE6F03">
        <w:rPr>
          <w:noProof/>
          <w:color w:val="000000" w:themeColor="text1"/>
        </w:rPr>
        <w:t>(Barr 2019; HealthyPeople.gov 2020; IOM 2001a)</w:t>
      </w:r>
      <w:r w:rsidRPr="00BE6F03">
        <w:rPr>
          <w:color w:val="000000" w:themeColor="text1"/>
        </w:rPr>
        <w:fldChar w:fldCharType="end"/>
      </w:r>
      <w:r w:rsidR="001E2B51" w:rsidRPr="00BE6F03">
        <w:rPr>
          <w:color w:val="000000" w:themeColor="text1"/>
        </w:rPr>
        <w:t xml:space="preserve"> and </w:t>
      </w:r>
      <w:r w:rsidR="002B5BD4" w:rsidRPr="00BE6F03">
        <w:rPr>
          <w:color w:val="000000" w:themeColor="text1"/>
        </w:rPr>
        <w:t>endure</w:t>
      </w:r>
      <w:r w:rsidR="001E2B51" w:rsidRPr="00BE6F03">
        <w:rPr>
          <w:color w:val="000000" w:themeColor="text1"/>
        </w:rPr>
        <w:t xml:space="preserve"> across the life course </w:t>
      </w:r>
      <w:r w:rsidR="001E2B51" w:rsidRPr="00BE6F03">
        <w:rPr>
          <w:color w:val="000000" w:themeColor="text1"/>
        </w:rPr>
        <w:fldChar w:fldCharType="begin"/>
      </w:r>
      <w:r w:rsidR="001E2B51" w:rsidRPr="00BE6F03">
        <w:rPr>
          <w:color w:val="000000" w:themeColor="text1"/>
        </w:rPr>
        <w:instrText xml:space="preserve"> ADDIN ZOTERO_ITEM CSL_CITATION {"citationID":"i68Jez0O","properties":{"formattedCitation":"(Brown et al. 2016; Ferraro, Shippee, and Schafer 2009)","plainCitation":"(Brown et al. 2016; Ferraro, Shippee, and Schafer 2009)","noteIndex":0},"citationItems":[{"id":2776,"uris":["http://zotero.org/users/3153765/items/Y9QEQUKD"],"uri":["http://zotero.org/users/3153765/items/Y9QEQUKD"],"itemData":{"id":2776,"type":"article-journal","abstract":"This study examines how the intersecting consequences of race-ethnicity, gender, socioeconomics status (SES), and age influence health inequality. We draw on multiple-hierarchy stratification and life course perspectives to address two main research questions. First, does racial-ethnic stratification of health vary by gender and/or SES? More specifically, are the joint health consequences of racial-ethnic, gender, and socioeconomic stratification additive or multiplicative? Second, does this combined inequality in health decrease, remain stable, or increase between middle and late life? We use panel data from the Health and Retirement Study (N = 12,976) to investigate between- and within-group differences in in self-rated health among whites, blacks, and Mexican Americans. Findings indicate that the effects of racial-ethnic, gender, and SES stratification are interactive, resulting in the greatest racial-ethnic inequalities in health among women and those with higher levels of SES. Furthermore, racial-ethnic/gender/SES inequalities in health tend to decline with age. These results are broadly consistent with intersectionality and aging-as-leveler hypotheses.","container-title":"Journal of Health and Social Behavior","DOI":"10.1177/0022146516645165","ISSN":"0022-1465","issue":"2","journalAbbreviation":"J Health Soc Behav","page":"200-222","title":"Using Multiple-hierarchy Stratification and Life Course Approaches to Understand Health Inequalities: The Intersecting Consequences of Race, Gender, SES, and Age","volume":"57","author":[{"family":"Brown","given":"Tyson H."},{"family":"Richardson","given":"Liana J."},{"family":"Hargrove","given":"Taylor W."},{"family":"Thomas","given":"Courtney S."}],"issued":{"date-parts":[["2016",6,1]]}}},{"id":1437,"uris":["http://zotero.org/users/3153765/items/MYRMEEW6"],"uri":["http://zotero.org/users/3153765/items/MYRMEEW6"],"itemData":{"id":1437,"type":"chapter","container-title":"Handbook of Theories of Aging","event-place":"New York, NY","page":"413-433","publisher":"Springer Publishing Co.","publisher-place":"New York, NY","title":"Cumulative Inequality Theory for Research on Aging and the Life Course","author":[{"family":"Ferraro","given":"Kenneth F."},{"family":"Shippee","given":"Tetyana Pylypiv"},{"family":"Schafer","given":"M. H."}],"editor":[{"family":"Bengston","given":"V. L."},{"family":"Gans","given":"D."},{"family":"Pulney","given":"N. M."},{"family":"Silverstein","given":"M."}],"issued":{"date-parts":[["2009"]]}}}],"schema":"https://github.com/citation-style-language/schema/raw/master/csl-citation.json"} </w:instrText>
      </w:r>
      <w:r w:rsidR="001E2B51" w:rsidRPr="00BE6F03">
        <w:rPr>
          <w:color w:val="000000" w:themeColor="text1"/>
        </w:rPr>
        <w:fldChar w:fldCharType="separate"/>
      </w:r>
      <w:r w:rsidR="001E2B51" w:rsidRPr="00BE6F03">
        <w:rPr>
          <w:noProof/>
          <w:color w:val="000000" w:themeColor="text1"/>
        </w:rPr>
        <w:t>(Brown et al. 2016; Ferraro, Shippee, and Schafer 2009)</w:t>
      </w:r>
      <w:r w:rsidR="001E2B51" w:rsidRPr="00BE6F03">
        <w:rPr>
          <w:color w:val="000000" w:themeColor="text1"/>
        </w:rPr>
        <w:fldChar w:fldCharType="end"/>
      </w:r>
      <w:r w:rsidRPr="00BE6F03">
        <w:rPr>
          <w:color w:val="000000" w:themeColor="text1"/>
        </w:rPr>
        <w:t xml:space="preserve">. </w:t>
      </w:r>
      <w:r w:rsidR="00A853ED" w:rsidRPr="00BE6F03">
        <w:rPr>
          <w:color w:val="000000" w:themeColor="text1"/>
        </w:rPr>
        <w:t xml:space="preserve">The prevalence of health disparities in the United States is well documented </w:t>
      </w:r>
      <w:r w:rsidR="00A853ED" w:rsidRPr="00BE6F03">
        <w:rPr>
          <w:i/>
          <w:iCs/>
        </w:rPr>
        <w:fldChar w:fldCharType="begin">
          <w:fldData xml:space="preserve">PEVuZE5vdGU+PENpdGU+PEF1dGhvcj5CYXJyPC9BdXRob3I+PFllYXI+MjAxNDwvWWVhcj48UmVj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</w:fldData>
        </w:fldChar>
      </w:r>
      <w:r w:rsidR="00A853ED" w:rsidRPr="00BE6F03">
        <w:instrText xml:space="preserve"> ADDIN EN.CITE </w:instrText>
      </w:r>
      <w:r w:rsidR="00A853ED" w:rsidRPr="00BE6F03">
        <w:rPr>
          <w:i/>
          <w:iCs/>
        </w:rPr>
        <w:fldChar w:fldCharType="begin">
          <w:fldData xml:space="preserve">PEVuZE5vdGU+PENpdGU+PEF1dGhvcj5CYXJyPC9BdXRob3I+PFllYXI+MjAxNDwvWWVhcj48UmVj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</w:fldData>
        </w:fldChar>
      </w:r>
      <w:r w:rsidR="00A853ED" w:rsidRPr="00BE6F03">
        <w:instrText xml:space="preserve"> ADDIN EN.CITE.DATA </w:instrText>
      </w:r>
      <w:r w:rsidR="00A853ED" w:rsidRPr="00BE6F03">
        <w:rPr>
          <w:i/>
          <w:iCs/>
        </w:rPr>
      </w:r>
      <w:r w:rsidR="00A853ED" w:rsidRPr="00BE6F03">
        <w:rPr>
          <w:i/>
          <w:iCs/>
        </w:rPr>
        <w:fldChar w:fldCharType="end"/>
      </w:r>
      <w:r w:rsidR="00A853ED" w:rsidRPr="00BE6F03">
        <w:rPr>
          <w:i/>
          <w:iCs/>
        </w:rPr>
      </w:r>
      <w:r w:rsidR="00A853ED" w:rsidRPr="00BE6F03">
        <w:rPr>
          <w:i/>
          <w:iCs/>
        </w:rPr>
        <w:fldChar w:fldCharType="separate"/>
      </w:r>
      <w:r w:rsidR="00A853ED" w:rsidRPr="00BE6F03">
        <w:rPr>
          <w:noProof/>
        </w:rPr>
        <w:t>(Barr 2014; Braveman, Kumanyika, Fielding et al. 2011; Budrys 2017; Katz, Chateau, Enns et al. 2018; Peck and Denney 2012; Smedley, Stith and Nelson 2003)</w:t>
      </w:r>
      <w:r w:rsidR="00A853ED" w:rsidRPr="00BE6F03">
        <w:rPr>
          <w:i/>
          <w:iCs/>
        </w:rPr>
        <w:fldChar w:fldCharType="end"/>
      </w:r>
      <w:r w:rsidR="00A853ED" w:rsidRPr="00BE6F03">
        <w:t>.</w:t>
      </w:r>
      <w:r w:rsidR="00A853ED" w:rsidRPr="00BE6F03">
        <w:rPr>
          <w:color w:val="000000" w:themeColor="text1"/>
        </w:rPr>
        <w:t xml:space="preserve"> However, there is debate over the definition of health disparities in the literature. According to</w:t>
      </w:r>
      <w:r w:rsidR="00454F3F" w:rsidRPr="00BE6F03">
        <w:rPr>
          <w:color w:val="000000" w:themeColor="text1"/>
        </w:rPr>
        <w:t xml:space="preserve"> the U.S. Department of Health and Human Services</w:t>
      </w:r>
      <w:r w:rsidR="00B12434" w:rsidRPr="00BE6F03">
        <w:rPr>
          <w:color w:val="000000" w:themeColor="text1"/>
        </w:rPr>
        <w:t>’</w:t>
      </w:r>
      <w:r w:rsidR="00DE27DD" w:rsidRPr="00BE6F03">
        <w:rPr>
          <w:color w:val="000000" w:themeColor="text1"/>
        </w:rPr>
        <w:t xml:space="preserve"> </w:t>
      </w:r>
      <w:r w:rsidR="00DE27DD" w:rsidRPr="00BE6F03">
        <w:rPr>
          <w:i/>
          <w:iCs/>
          <w:color w:val="000000" w:themeColor="text1"/>
        </w:rPr>
        <w:t>Healthy People</w:t>
      </w:r>
      <w:r w:rsidR="00C21B06" w:rsidRPr="00BE6F03">
        <w:rPr>
          <w:color w:val="000000" w:themeColor="text1"/>
        </w:rPr>
        <w:t xml:space="preserve"> </w:t>
      </w:r>
      <w:r w:rsidR="00C21B06" w:rsidRPr="00BE6F03">
        <w:rPr>
          <w:color w:val="000000" w:themeColor="text1"/>
        </w:rPr>
        <w:fldChar w:fldCharType="begin"/>
      </w:r>
      <w:r w:rsidR="00DE27DD" w:rsidRPr="00BE6F03">
        <w:rPr>
          <w:color w:val="000000" w:themeColor="text1"/>
        </w:rPr>
        <w:instrText xml:space="preserve"> ADDIN ZOTERO_ITEM CSL_CITATION {"citationID":"uOrewF41","properties":{"formattedCitation":"(2020)","plainCitation":"(2020)","noteIndex":0},"citationItems":[{"id":1948,"uris":["http://zotero.org/users/3153765/items/VDL2SD64"],"uri":["http://zotero.org/users/3153765/items/VDL2SD64"],"itemData":{"id":1948,"type":"webpage","title":"Disparities","URL":"https://www.healthypeople.gov/2020/about/foundation-health-measures/Disparities","author":[{"literal":"HealthyPeople.gov"}],"accessed":{"date-parts":[["2020",12,4]]},"issued":{"date-parts":[["2020"]]}},"suppress-author":true}],"schema":"https://github.com/citation-style-language/schema/raw/master/csl-citation.json"} </w:instrText>
      </w:r>
      <w:r w:rsidR="00C21B06" w:rsidRPr="00BE6F03">
        <w:rPr>
          <w:color w:val="000000" w:themeColor="text1"/>
        </w:rPr>
        <w:fldChar w:fldCharType="separate"/>
      </w:r>
      <w:r w:rsidR="00DE27DD" w:rsidRPr="00BE6F03">
        <w:rPr>
          <w:noProof/>
          <w:color w:val="000000" w:themeColor="text1"/>
        </w:rPr>
        <w:t>(2020)</w:t>
      </w:r>
      <w:r w:rsidR="00C21B06" w:rsidRPr="00BE6F03">
        <w:rPr>
          <w:color w:val="000000" w:themeColor="text1"/>
        </w:rPr>
        <w:fldChar w:fldCharType="end"/>
      </w:r>
      <w:r w:rsidR="00A853ED" w:rsidRPr="00BE6F03">
        <w:rPr>
          <w:color w:val="000000" w:themeColor="text1"/>
        </w:rPr>
        <w:t>, health disparities are:</w:t>
      </w:r>
    </w:p>
    <w:p w14:paraId="213EED00" w14:textId="77777777" w:rsidR="00A853ED" w:rsidRPr="00BE6F03" w:rsidRDefault="00A853ED" w:rsidP="00A853ED">
      <w:pPr>
        <w:spacing w:line="240" w:lineRule="auto"/>
        <w:ind w:left="720" w:right="720"/>
        <w:rPr>
          <w:i/>
          <w:iCs/>
          <w:color w:val="000000" w:themeColor="text1"/>
        </w:rPr>
      </w:pPr>
      <w:r w:rsidRPr="00BE6F03">
        <w:rPr>
          <w:i/>
          <w:iCs/>
          <w:color w:val="000000" w:themeColor="text1"/>
        </w:rPr>
        <w:t xml:space="preserve"> “... a particular type of health difference that is closely linked with economic, social, and/or environmental disadvantage. Health disparities adversely affect groups of people who have systematically experienced greater social or economic obstacles to health based on their racial or ethnic group; religion; socioeconomic status; gender; age; or mental health; cognitive, sensory, or physical disability; sexual orientation or gender identity; geographic location; or other characteristics historically linked to discrimination or exclusion” </w:t>
      </w:r>
    </w:p>
    <w:p w14:paraId="0616D326" w14:textId="77777777" w:rsidR="00A853ED" w:rsidRPr="00BE6F03" w:rsidRDefault="00A853ED" w:rsidP="00A853ED">
      <w:pPr>
        <w:spacing w:line="240" w:lineRule="auto"/>
        <w:ind w:firstLine="720"/>
        <w:rPr>
          <w:color w:val="000000" w:themeColor="text1"/>
        </w:rPr>
      </w:pPr>
    </w:p>
    <w:p w14:paraId="552F0ACD" w14:textId="3B976D58" w:rsidR="002009B5" w:rsidRPr="00BE6F03" w:rsidRDefault="00A853ED" w:rsidP="002009B5">
      <w:pPr>
        <w:ind w:firstLine="720"/>
        <w:rPr>
          <w:color w:val="000000" w:themeColor="text1"/>
        </w:rPr>
      </w:pPr>
      <w:r w:rsidRPr="00BE6F03">
        <w:rPr>
          <w:color w:val="000000" w:themeColor="text1"/>
        </w:rPr>
        <w:t>The National Institutes of Health (NIH) defines health disparities as “differences in the incidence, prevalence, mortality and burden of diseases and other adverse health conditions that exist among specific population groups”</w:t>
      </w:r>
      <w:r w:rsidR="00BE29A1" w:rsidRPr="00BE6F03">
        <w:rPr>
          <w:color w:val="000000" w:themeColor="text1"/>
        </w:rPr>
        <w:t xml:space="preserve"> </w:t>
      </w:r>
      <w:r w:rsidR="00BE29A1" w:rsidRPr="00BE6F03">
        <w:rPr>
          <w:color w:val="000000" w:themeColor="text1"/>
        </w:rPr>
        <w:fldChar w:fldCharType="begin"/>
      </w:r>
      <w:r w:rsidR="00BE29A1" w:rsidRPr="00BE6F03">
        <w:rPr>
          <w:color w:val="000000" w:themeColor="text1"/>
        </w:rPr>
        <w:instrText xml:space="preserve"> ADDIN ZOTERO_ITEM CSL_CITATION {"citationID":"CBG8WCts","properties":{"formattedCitation":"(Braveman et al. 2011:S149)","plainCitation":"(Braveman et al. 2011:S149)","noteIndex":0},"citationItems":[{"id":1331,"uris":["http://zotero.org/users/3153765/items/TAGAJWGW"],"uri":["http://zotero.org/users/3153765/items/TAGAJWGW"],"itemData":{"id":1331,"type":"article-journal","container-title":"American Journal of Public Health","issue":"S1","page":"S149-S155","title":"Health Disparities and Health Equity: The Issue Is Justice","volume":"101","author":[{"family":"Braveman","given":"Paula A."},{"family":"Kumanyika","given":"Shiriki"},{"family":"Fielding","given":"Jonathan"},{"family":"LaVeist","given":"Thomas"},{"family":"Borrell","given":"Luisa N."},{"family":"Manderscheid","given":"Ron"},{"family":"Troutman","given":"Adewale"}],"issued":{"date-parts":[["2011"]]}},"locator":"S149"}],"schema":"https://github.com/citation-style-language/schema/raw/master/csl-citation.json"} </w:instrText>
      </w:r>
      <w:r w:rsidR="00BE29A1" w:rsidRPr="00BE6F03">
        <w:rPr>
          <w:color w:val="000000" w:themeColor="text1"/>
        </w:rPr>
        <w:fldChar w:fldCharType="separate"/>
      </w:r>
      <w:r w:rsidR="00BE29A1" w:rsidRPr="00BE6F03">
        <w:rPr>
          <w:noProof/>
          <w:color w:val="000000" w:themeColor="text1"/>
        </w:rPr>
        <w:t>(Braveman et al. 2011:S149)</w:t>
      </w:r>
      <w:r w:rsidR="00BE29A1" w:rsidRPr="00BE6F03">
        <w:rPr>
          <w:color w:val="000000" w:themeColor="text1"/>
        </w:rPr>
        <w:fldChar w:fldCharType="end"/>
      </w:r>
      <w:r w:rsidR="00BE29A1" w:rsidRPr="00BE6F03">
        <w:rPr>
          <w:color w:val="000000" w:themeColor="text1"/>
        </w:rPr>
        <w:t xml:space="preserve">. </w:t>
      </w:r>
      <w:r w:rsidR="00710828" w:rsidRPr="00BE6F03">
        <w:rPr>
          <w:color w:val="000000" w:themeColor="text1"/>
        </w:rPr>
        <w:t>The</w:t>
      </w:r>
      <w:r w:rsidRPr="00BE6F03">
        <w:rPr>
          <w:color w:val="000000" w:themeColor="text1"/>
        </w:rPr>
        <w:t xml:space="preserve"> controversy over </w:t>
      </w:r>
      <w:r w:rsidR="00710828" w:rsidRPr="00BE6F03">
        <w:rPr>
          <w:color w:val="000000" w:themeColor="text1"/>
        </w:rPr>
        <w:t>the various</w:t>
      </w:r>
      <w:r w:rsidRPr="00BE6F03">
        <w:rPr>
          <w:color w:val="000000" w:themeColor="text1"/>
        </w:rPr>
        <w:t xml:space="preserve"> definitions of health disparities</w:t>
      </w:r>
      <w:r w:rsidR="00710828" w:rsidRPr="00BE6F03">
        <w:rPr>
          <w:color w:val="000000" w:themeColor="text1"/>
        </w:rPr>
        <w:t xml:space="preserve"> refers to whether the definition </w:t>
      </w:r>
      <w:r w:rsidRPr="00BE6F03">
        <w:rPr>
          <w:color w:val="000000" w:themeColor="text1"/>
        </w:rPr>
        <w:t xml:space="preserve">should refer only to differences in health outcomes </w:t>
      </w:r>
      <w:r w:rsidR="00F001D5" w:rsidRPr="00BE6F03">
        <w:rPr>
          <w:color w:val="000000" w:themeColor="text1"/>
        </w:rPr>
        <w:t xml:space="preserve">for disadvantaged individuals </w:t>
      </w:r>
      <w:r w:rsidRPr="00BE6F03">
        <w:rPr>
          <w:color w:val="000000" w:themeColor="text1"/>
        </w:rPr>
        <w:t>or also</w:t>
      </w:r>
      <w:r w:rsidR="00F001D5" w:rsidRPr="00BE6F03">
        <w:rPr>
          <w:color w:val="000000" w:themeColor="text1"/>
        </w:rPr>
        <w:t xml:space="preserve"> </w:t>
      </w:r>
      <w:r w:rsidRPr="00BE6F03">
        <w:rPr>
          <w:color w:val="000000" w:themeColor="text1"/>
        </w:rPr>
        <w:t>imply</w:t>
      </w:r>
      <w:r w:rsidR="00F001D5" w:rsidRPr="00BE6F03">
        <w:rPr>
          <w:color w:val="000000" w:themeColor="text1"/>
        </w:rPr>
        <w:t xml:space="preserve"> an</w:t>
      </w:r>
      <w:r w:rsidRPr="00BE6F03">
        <w:rPr>
          <w:color w:val="000000" w:themeColor="text1"/>
        </w:rPr>
        <w:t xml:space="preserve"> injustice</w:t>
      </w:r>
      <w:r w:rsidR="00F001D5" w:rsidRPr="00BE6F03">
        <w:rPr>
          <w:color w:val="000000" w:themeColor="text1"/>
        </w:rPr>
        <w:t xml:space="preserve"> is present </w:t>
      </w:r>
      <w:r w:rsidR="00F001D5" w:rsidRPr="00BE6F03">
        <w:rPr>
          <w:color w:val="000000" w:themeColor="text1"/>
        </w:rPr>
        <w:fldChar w:fldCharType="begin"/>
      </w:r>
      <w:r w:rsidR="009B3643" w:rsidRPr="00BE6F03">
        <w:rPr>
          <w:color w:val="000000" w:themeColor="text1"/>
        </w:rPr>
        <w:instrText xml:space="preserve"> ADDIN ZOTERO_ITEM CSL_CITATION {"citationID":"82Yeu9jh","properties":{"formattedCitation":"(Braveman et al. 2011; Braveman 2014a)","plainCitation":"(Braveman et al. 2011; Braveman 2014a)","noteIndex":0},"citationItems":[{"id":1324,"uris":["http://zotero.org/users/3153765/items/ZFM68Z3Y"],"uri":["http://zotero.org/users/3153765/items/ZFM68Z3Y"],"itemData":{"id":1324,"type":"article-journal","container-title":"Public Health Reports","issue":"S2","page":"5-8","title":"What Are Health Disparities and Health Equity? We Need to Be Clear","volume":"129","author":[{"family":"Braveman","given":"Paula"}],"issued":{"date-parts":[["2014"]]}}},{"id":1331,"uris":["http://zotero.org/users/3153765/items/TAGAJWGW"],"uri":["http://zotero.org/users/3153765/items/TAGAJWGW"],"itemData":{"id":1331,"type":"article-journal","container-title":"American Journal of Public Health","issue":"S1","page":"S149-S155","title":"Health Disparities and Health Equity: The Issue Is Justice","volume":"101","author":[{"family":"Braveman","given":"Paula A."},{"family":"Kumanyika","given":"Shiriki"},{"family":"Fielding","given":"Jonathan"},{"family":"LaVeist","given":"Thomas"},{"family":"Borrell","given":"Luisa N."},{"family":"Manderscheid","given":"Ron"},{"family":"Troutman","given":"Adewale"}],"issued":{"date-parts":[["2011"]]}}}],"schema":"https://github.com/citation-style-language/schema/raw/master/csl-citation.json"} </w:instrText>
      </w:r>
      <w:r w:rsidR="00F001D5" w:rsidRPr="00BE6F03">
        <w:rPr>
          <w:color w:val="000000" w:themeColor="text1"/>
        </w:rPr>
        <w:fldChar w:fldCharType="separate"/>
      </w:r>
      <w:r w:rsidR="009B3643" w:rsidRPr="00BE6F03">
        <w:rPr>
          <w:noProof/>
          <w:color w:val="000000" w:themeColor="text1"/>
        </w:rPr>
        <w:t>(Braveman et al. 2011; Braveman 2014a)</w:t>
      </w:r>
      <w:r w:rsidR="00F001D5" w:rsidRPr="00BE6F03">
        <w:rPr>
          <w:color w:val="000000" w:themeColor="text1"/>
        </w:rPr>
        <w:fldChar w:fldCharType="end"/>
      </w:r>
      <w:r w:rsidR="007C20DE" w:rsidRPr="00BE6F03">
        <w:rPr>
          <w:color w:val="000000" w:themeColor="text1"/>
        </w:rPr>
        <w:t>; this controversy</w:t>
      </w:r>
      <w:r w:rsidR="001D01DB" w:rsidRPr="00BE6F03">
        <w:rPr>
          <w:color w:val="000000" w:themeColor="text1"/>
        </w:rPr>
        <w:t xml:space="preserve"> </w:t>
      </w:r>
      <w:r w:rsidR="007C20DE" w:rsidRPr="00BE6F03">
        <w:rPr>
          <w:color w:val="000000" w:themeColor="text1"/>
        </w:rPr>
        <w:t>is</w:t>
      </w:r>
      <w:r w:rsidR="001D01DB" w:rsidRPr="00BE6F03">
        <w:rPr>
          <w:color w:val="000000" w:themeColor="text1"/>
        </w:rPr>
        <w:t xml:space="preserve"> ongoing </w:t>
      </w:r>
      <w:r w:rsidR="001D01DB" w:rsidRPr="00BE6F03">
        <w:rPr>
          <w:color w:val="000000" w:themeColor="text1"/>
        </w:rPr>
        <w:fldChar w:fldCharType="begin"/>
      </w:r>
      <w:r w:rsidR="001D01DB" w:rsidRPr="00BE6F03">
        <w:rPr>
          <w:color w:val="000000" w:themeColor="text1"/>
        </w:rPr>
        <w:instrText xml:space="preserve"> ADDIN ZOTERO_ITEM CSL_CITATION {"citationID":"d6oFLxxe","properties":{"formattedCitation":"(Braveman 2017)","plainCitation":"(Braveman 2017)","noteIndex":0},"citationItems":[{"id":4630,"uris":["http://zotero.org/users/3153765/items/JLKRBVS7"],"uri":["http://zotero.org/users/3153765/items/JLKRBVS7"],"itemData":{"id":4630,"type":"post-weblog","container-title":"Health Affairs Blog","title":"A New Definition Of Health Equity To Guide Future Efforts And Measure Progress","URL":"DOI: 10.1377/hblog20170622.060710","author":[{"family":"Braveman","given":"Paula"}],"accessed":{"date-parts":[["2021",1,5]]},"issued":{"date-parts":[["2017",6,22]]}}}],"schema":"https://github.com/citation-style-language/schema/raw/master/csl-citation.json"} </w:instrText>
      </w:r>
      <w:r w:rsidR="001D01DB" w:rsidRPr="00BE6F03">
        <w:rPr>
          <w:color w:val="000000" w:themeColor="text1"/>
        </w:rPr>
        <w:fldChar w:fldCharType="separate"/>
      </w:r>
      <w:r w:rsidR="001D01DB" w:rsidRPr="00BE6F03">
        <w:rPr>
          <w:noProof/>
          <w:color w:val="000000" w:themeColor="text1"/>
        </w:rPr>
        <w:t>(Braveman 2017)</w:t>
      </w:r>
      <w:r w:rsidR="001D01DB" w:rsidRPr="00BE6F03">
        <w:rPr>
          <w:color w:val="000000" w:themeColor="text1"/>
        </w:rPr>
        <w:fldChar w:fldCharType="end"/>
      </w:r>
      <w:r w:rsidR="00F001D5" w:rsidRPr="00BE6F03">
        <w:rPr>
          <w:color w:val="000000" w:themeColor="text1"/>
        </w:rPr>
        <w:t>.</w:t>
      </w:r>
      <w:r w:rsidR="00BE29A1" w:rsidRPr="00BE6F03">
        <w:rPr>
          <w:color w:val="000000" w:themeColor="text1"/>
        </w:rPr>
        <w:t xml:space="preserve"> </w:t>
      </w:r>
      <w:r w:rsidR="005D5D81" w:rsidRPr="00BE6F03">
        <w:t xml:space="preserve">The absence of a unified definition of ‘health disparity’ has likely contributed to the lack of progress in ameliorating them. </w:t>
      </w:r>
      <w:r w:rsidR="001D01DB" w:rsidRPr="00BE6F03">
        <w:t xml:space="preserve">Notably, the definitions offered by </w:t>
      </w:r>
      <w:r w:rsidR="001D01DB" w:rsidRPr="00BE6F03">
        <w:rPr>
          <w:i/>
        </w:rPr>
        <w:t>Healthy People</w:t>
      </w:r>
      <w:r w:rsidR="001D01DB" w:rsidRPr="00BE6F03">
        <w:t xml:space="preserve"> and the NIH do not reference health</w:t>
      </w:r>
      <w:r w:rsidR="007A2FDA" w:rsidRPr="00BE6F03">
        <w:t xml:space="preserve"> </w:t>
      </w:r>
      <w:r w:rsidR="001D01DB" w:rsidRPr="00BE6F03">
        <w:t>care</w:t>
      </w:r>
      <w:r w:rsidR="00C41321" w:rsidRPr="00BE6F03">
        <w:t xml:space="preserve"> services</w:t>
      </w:r>
      <w:r w:rsidR="001D01DB" w:rsidRPr="00BE6F03">
        <w:t xml:space="preserve"> nor differences in treatment or delivery of care </w:t>
      </w:r>
      <w:r w:rsidR="001D01DB" w:rsidRPr="00BE6F03">
        <w:fldChar w:fldCharType="begin">
          <w:fldData xml:space="preserve">PEVuZE5vdGU+PENpdGU+PEF1dGhvcj5CZXJrb3dpdHo8L0F1dGhvcj48WWVhcj4yMDA1PC9ZZWFy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</w:fldData>
        </w:fldChar>
      </w:r>
      <w:r w:rsidR="001D01DB" w:rsidRPr="00BE6F03">
        <w:instrText xml:space="preserve"> ADDIN EN.CITE </w:instrText>
      </w:r>
      <w:r w:rsidR="001D01DB" w:rsidRPr="00BE6F03">
        <w:fldChar w:fldCharType="begin">
          <w:fldData xml:space="preserve">PEVuZE5vdGU+PENpdGU+PEF1dGhvcj5CZXJrb3dpdHo8L0F1dGhvcj48WWVhcj4yMDA1PC9ZZWFy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</w:fldData>
        </w:fldChar>
      </w:r>
      <w:r w:rsidR="001D01DB" w:rsidRPr="00BE6F03">
        <w:instrText xml:space="preserve"> ADDIN EN.CITE.DATA </w:instrText>
      </w:r>
      <w:r w:rsidR="001D01DB" w:rsidRPr="00BE6F03">
        <w:fldChar w:fldCharType="end"/>
      </w:r>
      <w:r w:rsidR="001D01DB" w:rsidRPr="00BE6F03">
        <w:fldChar w:fldCharType="separate"/>
      </w:r>
      <w:r w:rsidR="001D01DB" w:rsidRPr="00BE6F03">
        <w:rPr>
          <w:noProof/>
        </w:rPr>
        <w:t>(Berkowitz and McCubbin 2005)</w:t>
      </w:r>
      <w:r w:rsidR="001D01DB" w:rsidRPr="00BE6F03">
        <w:fldChar w:fldCharType="end"/>
      </w:r>
      <w:r w:rsidR="001D01DB" w:rsidRPr="00BE6F03">
        <w:t xml:space="preserve">. </w:t>
      </w:r>
      <w:r w:rsidR="005D5D81" w:rsidRPr="00BE6F03">
        <w:t>Scholars have since recognized the need to focus on disparities within the healthcare system</w:t>
      </w:r>
      <w:r w:rsidR="00E82E5F" w:rsidRPr="00BE6F03">
        <w:t>,</w:t>
      </w:r>
      <w:r w:rsidR="005D5D81" w:rsidRPr="00BE6F03">
        <w:t xml:space="preserve"> termed</w:t>
      </w:r>
      <w:r w:rsidR="00C85385" w:rsidRPr="00BE6F03">
        <w:t xml:space="preserve"> </w:t>
      </w:r>
      <w:r w:rsidR="00E82E5F" w:rsidRPr="00BE6F03">
        <w:t>‘</w:t>
      </w:r>
      <w:r w:rsidR="00C85385" w:rsidRPr="00BE6F03">
        <w:t>h</w:t>
      </w:r>
      <w:r w:rsidR="002009B5" w:rsidRPr="00BE6F03">
        <w:rPr>
          <w:color w:val="000000" w:themeColor="text1"/>
        </w:rPr>
        <w:t>ealth care disparities</w:t>
      </w:r>
      <w:r w:rsidR="005D5D81" w:rsidRPr="00BE6F03">
        <w:rPr>
          <w:color w:val="000000" w:themeColor="text1"/>
        </w:rPr>
        <w:t>,</w:t>
      </w:r>
      <w:r w:rsidR="00E82E5F" w:rsidRPr="00BE6F03">
        <w:rPr>
          <w:color w:val="000000" w:themeColor="text1"/>
        </w:rPr>
        <w:t>’</w:t>
      </w:r>
      <w:r w:rsidR="005D5D81" w:rsidRPr="00BE6F03">
        <w:rPr>
          <w:color w:val="000000" w:themeColor="text1"/>
        </w:rPr>
        <w:t xml:space="preserve"> which</w:t>
      </w:r>
      <w:r w:rsidR="00C85385" w:rsidRPr="00BE6F03">
        <w:rPr>
          <w:color w:val="000000" w:themeColor="text1"/>
        </w:rPr>
        <w:t xml:space="preserve"> </w:t>
      </w:r>
      <w:r w:rsidR="002009B5" w:rsidRPr="00BE6F03">
        <w:rPr>
          <w:color w:val="000000" w:themeColor="text1"/>
        </w:rPr>
        <w:t>are</w:t>
      </w:r>
      <w:r w:rsidR="005D5D81" w:rsidRPr="00BE6F03">
        <w:rPr>
          <w:color w:val="000000" w:themeColor="text1"/>
        </w:rPr>
        <w:t xml:space="preserve"> defined as</w:t>
      </w:r>
      <w:r w:rsidR="002009B5" w:rsidRPr="00BE6F03">
        <w:rPr>
          <w:color w:val="000000" w:themeColor="text1"/>
        </w:rPr>
        <w:t xml:space="preserve"> </w:t>
      </w:r>
      <w:r w:rsidR="00E82E5F" w:rsidRPr="00BE6F03">
        <w:rPr>
          <w:color w:val="000000" w:themeColor="text1"/>
        </w:rPr>
        <w:t>inequalities</w:t>
      </w:r>
      <w:r w:rsidR="002009B5" w:rsidRPr="00BE6F03">
        <w:rPr>
          <w:color w:val="000000" w:themeColor="text1"/>
        </w:rPr>
        <w:t xml:space="preserve"> that occur </w:t>
      </w:r>
      <w:r w:rsidR="002009B5" w:rsidRPr="00BE6F03">
        <w:rPr>
          <w:color w:val="000000" w:themeColor="text1"/>
        </w:rPr>
        <w:lastRenderedPageBreak/>
        <w:t xml:space="preserve">within the health system </w:t>
      </w:r>
      <w:r w:rsidR="002009B5" w:rsidRPr="00BE6F03">
        <w:rPr>
          <w:color w:val="000000" w:themeColor="text1"/>
        </w:rPr>
        <w:fldChar w:fldCharType="begin"/>
      </w:r>
      <w:r w:rsidR="002009B5" w:rsidRPr="00BE6F03">
        <w:rPr>
          <w:color w:val="000000" w:themeColor="text1"/>
        </w:rPr>
        <w:instrText xml:space="preserve"> ADDIN ZOTERO_ITEM CSL_CITATION {"citationID":"9QwYrpgw","properties":{"formattedCitation":"(ISI Language Solutions 2020)","plainCitation":"(ISI Language Solutions 2020)","noteIndex":0},"citationItems":[{"id":4555,"uris":["http://zotero.org/users/3153765/items/8KXQCF8B"],"uri":["http://zotero.org/users/3153765/items/8KXQCF8B"],"itemData":{"id":4555,"type":"post-weblog","title":"HEALTH CARE VS HEALTHCARE – WHAT’S THE DIFFERENCE?","URL":"https://isilanguagesolutions.com/2019/10/15/health-care-vs-healthcare/","author":[{"family":"ISI Language Solutions","given":""}],"accessed":{"date-parts":[["2020",12,8]]},"issued":{"date-parts":[["2020"]]}}}],"schema":"https://github.com/citation-style-language/schema/raw/master/csl-citation.json"} </w:instrText>
      </w:r>
      <w:r w:rsidR="002009B5" w:rsidRPr="00BE6F03">
        <w:rPr>
          <w:color w:val="000000" w:themeColor="text1"/>
        </w:rPr>
        <w:fldChar w:fldCharType="separate"/>
      </w:r>
      <w:r w:rsidR="002009B5" w:rsidRPr="00BE6F03">
        <w:rPr>
          <w:noProof/>
          <w:color w:val="000000" w:themeColor="text1"/>
        </w:rPr>
        <w:t>(ISI Language Solutions 2020)</w:t>
      </w:r>
      <w:r w:rsidR="002009B5" w:rsidRPr="00BE6F03">
        <w:rPr>
          <w:color w:val="000000" w:themeColor="text1"/>
        </w:rPr>
        <w:fldChar w:fldCharType="end"/>
      </w:r>
      <w:r w:rsidR="00C85385" w:rsidRPr="00BE6F03">
        <w:rPr>
          <w:color w:val="000000" w:themeColor="text1"/>
        </w:rPr>
        <w:t xml:space="preserve"> and </w:t>
      </w:r>
      <w:r w:rsidR="002009B5" w:rsidRPr="00BE6F03">
        <w:rPr>
          <w:color w:val="000000" w:themeColor="text1"/>
        </w:rPr>
        <w:t>refers to a number of factors impacting</w:t>
      </w:r>
      <w:r w:rsidR="00512068" w:rsidRPr="00BE6F03">
        <w:rPr>
          <w:color w:val="000000" w:themeColor="text1"/>
        </w:rPr>
        <w:t xml:space="preserve"> individual</w:t>
      </w:r>
      <w:r w:rsidR="002009B5" w:rsidRPr="00BE6F03">
        <w:rPr>
          <w:color w:val="000000" w:themeColor="text1"/>
        </w:rPr>
        <w:t xml:space="preserve"> health, such as health insurance status, health care accessibility, and health care quality </w:t>
      </w:r>
      <w:r w:rsidR="002009B5" w:rsidRPr="00BE6F03">
        <w:rPr>
          <w:color w:val="000000" w:themeColor="text1"/>
        </w:rPr>
        <w:fldChar w:fldCharType="begin"/>
      </w:r>
      <w:r w:rsidR="002009B5" w:rsidRPr="00BE6F03">
        <w:rPr>
          <w:color w:val="000000" w:themeColor="text1"/>
        </w:rPr>
        <w:instrText xml:space="preserve"> ADDIN ZOTERO_ITEM CSL_CITATION {"citationID":"X02jGrw7","properties":{"formattedCitation":"(Artiga, Orgera, and Pham 2020)","plainCitation":"(Artiga, Orgera, and Pham 2020)","noteIndex":0},"citationItems":[{"id":4558,"uris":["http://zotero.org/users/3153765/items/CCAGC3XC"],"uri":["http://zotero.org/users/3153765/items/CCAGC3XC"],"itemData":{"id":4558,"type":"report","genre":"Issue Brief","publisher":"Henry J Kaiser Family Foundation","title":"Disparities in Health and Health Care: Five Key Questions and Answers","URL":"https://www.kff.org/racial-equity-and-health-policy/issue-brief/disparities-in-health-and-health-care-five-key-questions-and-answers/","author":[{"family":"Artiga","given":"Samantha"},{"family":"Orgera","given":"Kendal"},{"family":"Pham","given":"Olivia"}],"accessed":{"date-parts":[["2020",12,8]]},"issued":{"date-parts":[["2020"]]}}}],"schema":"https://github.com/citation-style-language/schema/raw/master/csl-citation.json"} </w:instrText>
      </w:r>
      <w:r w:rsidR="002009B5" w:rsidRPr="00BE6F03">
        <w:rPr>
          <w:color w:val="000000" w:themeColor="text1"/>
        </w:rPr>
        <w:fldChar w:fldCharType="separate"/>
      </w:r>
      <w:r w:rsidR="002009B5" w:rsidRPr="00BE6F03">
        <w:rPr>
          <w:noProof/>
          <w:color w:val="000000" w:themeColor="text1"/>
        </w:rPr>
        <w:t>(Artiga, Orgera, and Pham 2020)</w:t>
      </w:r>
      <w:r w:rsidR="002009B5" w:rsidRPr="00BE6F03">
        <w:rPr>
          <w:color w:val="000000" w:themeColor="text1"/>
        </w:rPr>
        <w:fldChar w:fldCharType="end"/>
      </w:r>
      <w:r w:rsidR="002009B5" w:rsidRPr="00BE6F03">
        <w:rPr>
          <w:color w:val="000000" w:themeColor="text1"/>
        </w:rPr>
        <w:t xml:space="preserve">. </w:t>
      </w:r>
    </w:p>
    <w:p w14:paraId="3CC40482" w14:textId="1BB4A5C8" w:rsidR="00636949" w:rsidRPr="00BE6F03" w:rsidRDefault="003336E2" w:rsidP="00536E01">
      <w:pPr>
        <w:ind w:firstLine="720"/>
        <w:rPr>
          <w:color w:val="000000" w:themeColor="text1"/>
        </w:rPr>
      </w:pPr>
      <w:r w:rsidRPr="00BE6F03">
        <w:rPr>
          <w:color w:val="000000" w:themeColor="text1"/>
        </w:rPr>
        <w:t>The current article focuses on the quality of health care</w:t>
      </w:r>
      <w:r w:rsidR="0048774D" w:rsidRPr="00BE6F03">
        <w:rPr>
          <w:color w:val="000000" w:themeColor="text1"/>
        </w:rPr>
        <w:t>. Quality health care</w:t>
      </w:r>
      <w:r w:rsidR="007F59B7" w:rsidRPr="00BE6F03">
        <w:rPr>
          <w:color w:val="000000" w:themeColor="text1"/>
        </w:rPr>
        <w:t xml:space="preserve"> is one of three main goals </w:t>
      </w:r>
      <w:r w:rsidR="002358DA" w:rsidRPr="00BE6F03">
        <w:rPr>
          <w:color w:val="000000" w:themeColor="text1"/>
        </w:rPr>
        <w:t>of</w:t>
      </w:r>
      <w:r w:rsidR="007F59B7" w:rsidRPr="00BE6F03">
        <w:rPr>
          <w:color w:val="000000" w:themeColor="text1"/>
        </w:rPr>
        <w:t xml:space="preserve"> the United States’ healthcare system </w:t>
      </w:r>
      <w:r w:rsidR="007F59B7" w:rsidRPr="00BE6F03">
        <w:rPr>
          <w:color w:val="000000" w:themeColor="text1"/>
        </w:rPr>
        <w:fldChar w:fldCharType="begin"/>
      </w:r>
      <w:r w:rsidR="007F59B7" w:rsidRPr="00BE6F03">
        <w:rPr>
          <w:color w:val="000000" w:themeColor="text1"/>
        </w:rPr>
        <w:instrText xml:space="preserve"> ADDIN ZOTERO_ITEM CSL_CITATION {"citationID":"WP66SkVR","properties":{"formattedCitation":"(Budrys 2016)","plainCitation":"(Budrys 2016)","noteIndex":0},"citationItems":[{"id":1315,"uris":["http://zotero.org/users/3153765/items/K8J5LJB6"],"uri":["http://zotero.org/users/3153765/items/K8J5LJB6"],"itemData":{"id":1315,"type":"book","event-place":"London, UK","publisher":"Rowman &amp; Littlefield","publisher-place":"London, UK","title":"Our Unsystematic Health Care System, Fourth Edition","author":[{"family":"Budrys","given":"Grace"}],"issued":{"date-parts":[["2016"]]}}}],"schema":"https://github.com/citation-style-language/schema/raw/master/csl-citation.json"} </w:instrText>
      </w:r>
      <w:r w:rsidR="007F59B7" w:rsidRPr="00BE6F03">
        <w:rPr>
          <w:color w:val="000000" w:themeColor="text1"/>
        </w:rPr>
        <w:fldChar w:fldCharType="separate"/>
      </w:r>
      <w:r w:rsidR="007F59B7" w:rsidRPr="00BE6F03">
        <w:rPr>
          <w:color w:val="000000" w:themeColor="text1"/>
        </w:rPr>
        <w:t>(Budrys 2016)</w:t>
      </w:r>
      <w:r w:rsidR="007F59B7" w:rsidRPr="00BE6F03">
        <w:rPr>
          <w:color w:val="000000" w:themeColor="text1"/>
        </w:rPr>
        <w:fldChar w:fldCharType="end"/>
      </w:r>
      <w:r w:rsidR="00F80ABD" w:rsidRPr="00BE6F03">
        <w:rPr>
          <w:color w:val="000000" w:themeColor="text1"/>
        </w:rPr>
        <w:t xml:space="preserve">. </w:t>
      </w:r>
      <w:r w:rsidR="00DB76C8" w:rsidRPr="00BE6F03">
        <w:rPr>
          <w:color w:val="000000" w:themeColor="text1"/>
        </w:rPr>
        <w:t>Quality of health</w:t>
      </w:r>
      <w:r w:rsidR="00F8793F" w:rsidRPr="00BE6F03">
        <w:rPr>
          <w:color w:val="000000" w:themeColor="text1"/>
        </w:rPr>
        <w:t xml:space="preserve"> </w:t>
      </w:r>
      <w:r w:rsidR="00DB76C8" w:rsidRPr="00BE6F03">
        <w:rPr>
          <w:color w:val="000000" w:themeColor="text1"/>
        </w:rPr>
        <w:t xml:space="preserve">care refers to “the degree to which health care services for individuals and populations increase the likelihood of desired health outcomes and are consistent with current professional knowledge” </w:t>
      </w:r>
      <w:r w:rsidR="00DB76C8" w:rsidRPr="00BE6F03">
        <w:rPr>
          <w:color w:val="000000" w:themeColor="text1"/>
        </w:rPr>
        <w:fldChar w:fldCharType="begin"/>
      </w:r>
      <w:r w:rsidR="00DB76C8" w:rsidRPr="00BE6F03">
        <w:rPr>
          <w:color w:val="000000" w:themeColor="text1"/>
        </w:rPr>
        <w:instrText xml:space="preserve"> ADDIN EN.CITE &lt;EndNote&gt;&lt;Cite&gt;&lt;Author&gt;Agency for Healthcare Research and Quality&lt;/Author&gt;&lt;Year&gt;2018&lt;/Year&gt;&lt;RecNum&gt;660&lt;/RecNum&gt;&lt;DisplayText&gt;(Agency for Healthcare Research and Quality 2018)&lt;/DisplayText&gt;&lt;record&gt;&lt;rec-number&gt;660&lt;/rec-number&gt;&lt;foreign-keys&gt;&lt;key app="EN" db-id="td0rsaerux2dele9r2opeexa90ax0za5rpdt" timestamp="1533145516"&gt;660&lt;/key&gt;&lt;/foreign-keys&gt;&lt;ref-type name="Web Page"&gt;12&lt;/ref-type&gt;&lt;contributors&gt;&lt;authors&gt;&lt;author&gt;Agency for Healthcare Research and Quality,&lt;/author&gt;&lt;/authors&gt;&lt;/contributors&gt;&lt;titles&gt;&lt;title&gt;Understanding Quality Measurement&lt;/title&gt;&lt;/titles&gt;&lt;dates&gt;&lt;year&gt;2018&lt;/year&gt;&lt;/dates&gt;&lt;pub-location&gt;Rockville, MD&lt;/pub-location&gt;&lt;urls&gt;&lt;related-urls&gt;&lt;url&gt;https://www.ahrq.gov/professionals/quality-patient-safety/quality-resources/tools/chtoolbx/understand/index.html&lt;/url&gt;&lt;/related-urls&gt;&lt;/urls&gt;&lt;/record&gt;&lt;/Cite&gt;&lt;/EndNote&gt;</w:instrText>
      </w:r>
      <w:r w:rsidR="00DB76C8" w:rsidRPr="00BE6F03">
        <w:rPr>
          <w:color w:val="000000" w:themeColor="text1"/>
        </w:rPr>
        <w:fldChar w:fldCharType="separate"/>
      </w:r>
      <w:r w:rsidR="00DB76C8" w:rsidRPr="00BE6F03">
        <w:rPr>
          <w:color w:val="000000" w:themeColor="text1"/>
        </w:rPr>
        <w:t>(Agency for Healthcare Research and Quality 2018)</w:t>
      </w:r>
      <w:r w:rsidR="00DB76C8" w:rsidRPr="00BE6F03">
        <w:rPr>
          <w:color w:val="000000" w:themeColor="text1"/>
        </w:rPr>
        <w:fldChar w:fldCharType="end"/>
      </w:r>
      <w:r w:rsidR="00DB76C8" w:rsidRPr="00BE6F03">
        <w:rPr>
          <w:color w:val="000000" w:themeColor="text1"/>
        </w:rPr>
        <w:t>. Other elements of health</w:t>
      </w:r>
      <w:r w:rsidR="00071519" w:rsidRPr="00BE6F03">
        <w:rPr>
          <w:color w:val="000000" w:themeColor="text1"/>
        </w:rPr>
        <w:t xml:space="preserve"> </w:t>
      </w:r>
      <w:r w:rsidR="00DB76C8" w:rsidRPr="00BE6F03">
        <w:rPr>
          <w:color w:val="000000" w:themeColor="text1"/>
        </w:rPr>
        <w:t xml:space="preserve">care quality include effectiveness, efficiency, equity, patient-centeredness, safety, and timeliness </w:t>
      </w:r>
      <w:r w:rsidR="00DB76C8" w:rsidRPr="00BE6F03">
        <w:rPr>
          <w:color w:val="000000" w:themeColor="text1"/>
        </w:rPr>
        <w:fldChar w:fldCharType="begin"/>
      </w:r>
      <w:r w:rsidR="00DB76C8" w:rsidRPr="00BE6F03">
        <w:rPr>
          <w:color w:val="000000" w:themeColor="text1"/>
        </w:rPr>
        <w:instrText xml:space="preserve"> ADDIN EN.CITE &lt;EndNote&gt;&lt;Cite&gt;&lt;Author&gt;Agency for Healthcare Research and Quality&lt;/Author&gt;&lt;Year&gt;2018&lt;/Year&gt;&lt;RecNum&gt;660&lt;/RecNum&gt;&lt;DisplayText&gt;(Agency for Healthcare Research and Quality 2018)&lt;/DisplayText&gt;&lt;record&gt;&lt;rec-number&gt;660&lt;/rec-number&gt;&lt;foreign-keys&gt;&lt;key app="EN" db-id="td0rsaerux2dele9r2opeexa90ax0za5rpdt" timestamp="1533145516"&gt;660&lt;/key&gt;&lt;/foreign-keys&gt;&lt;ref-type name="Web Page"&gt;12&lt;/ref-type&gt;&lt;contributors&gt;&lt;authors&gt;&lt;author&gt;Agency for Healthcare Research and Quality,&lt;/author&gt;&lt;/authors&gt;&lt;/contributors&gt;&lt;titles&gt;&lt;title&gt;Understanding Quality Measurement&lt;/title&gt;&lt;/titles&gt;&lt;dates&gt;&lt;year&gt;2018&lt;/year&gt;&lt;/dates&gt;&lt;pub-location&gt;Rockville, MD&lt;/pub-location&gt;&lt;urls&gt;&lt;related-urls&gt;&lt;url&gt;https://www.ahrq.gov/professionals/quality-patient-safety/quality-resources/tools/chtoolbx/understand/index.html&lt;/url&gt;&lt;/related-urls&gt;&lt;/urls&gt;&lt;/record&gt;&lt;/Cite&gt;&lt;/EndNote&gt;</w:instrText>
      </w:r>
      <w:r w:rsidR="00DB76C8" w:rsidRPr="00BE6F03">
        <w:rPr>
          <w:color w:val="000000" w:themeColor="text1"/>
        </w:rPr>
        <w:fldChar w:fldCharType="separate"/>
      </w:r>
      <w:r w:rsidR="00DB76C8" w:rsidRPr="00BE6F03">
        <w:rPr>
          <w:color w:val="000000" w:themeColor="text1"/>
        </w:rPr>
        <w:t>(Agency for Healthcare Research and Quality 2018)</w:t>
      </w:r>
      <w:r w:rsidR="00DB76C8" w:rsidRPr="00BE6F03">
        <w:rPr>
          <w:color w:val="000000" w:themeColor="text1"/>
        </w:rPr>
        <w:fldChar w:fldCharType="end"/>
      </w:r>
      <w:r w:rsidR="00DB76C8" w:rsidRPr="00BE6F03">
        <w:rPr>
          <w:color w:val="000000" w:themeColor="text1"/>
        </w:rPr>
        <w:t xml:space="preserve">. </w:t>
      </w:r>
      <w:r w:rsidR="003D3BC9" w:rsidRPr="00BE6F03">
        <w:rPr>
          <w:color w:val="000000" w:themeColor="text1"/>
        </w:rPr>
        <w:t xml:space="preserve">Lower quality health care has been cited as a reason why health disparities exist, and this finding holds true even when accounting for health care access </w:t>
      </w:r>
      <w:r w:rsidR="003D3BC9" w:rsidRPr="00BE6F03">
        <w:rPr>
          <w:color w:val="000000" w:themeColor="text1"/>
        </w:rPr>
        <w:fldChar w:fldCharType="begin"/>
      </w:r>
      <w:r w:rsidR="003D3BC9" w:rsidRPr="00BE6F03">
        <w:rPr>
          <w:color w:val="000000" w:themeColor="text1"/>
        </w:rPr>
        <w:instrText xml:space="preserve"> ADDIN EN.CITE &lt;EndNote&gt;&lt;Cite&gt;&lt;Author&gt;Smedley&lt;/Author&gt;&lt;Year&gt;2003&lt;/Year&gt;&lt;RecNum&gt;454&lt;/RecNum&gt;&lt;DisplayText&gt;(Smedley et al. 2003)&lt;/DisplayText&gt;&lt;record&gt;&lt;rec-number&gt;454&lt;/rec-number&gt;&lt;foreign-keys&gt;&lt;key app="EN" db-id="td0rsaerux2dele9r2opeexa90ax0za5rpdt" timestamp="1525715173"&gt;454&lt;/key&gt;&lt;key app="ENWeb" db-id=""&gt;0&lt;/key&gt;&lt;/foreign-keys&gt;&lt;ref-type name="Edited Book"&gt;28&lt;/ref-type&gt;&lt;contributors&gt;&lt;authors&gt;&lt;author&gt;Smedley, Brian D.&lt;/author&gt;&lt;author&gt;Stith, Adrienne Y.&lt;/author&gt;&lt;author&gt;Nelson, Alan R.&lt;/author&gt;&lt;/authors&gt;&lt;/contributors&gt;&lt;titles&gt;&lt;title&gt;Unequal Treatment: Confronting Racial and Ethnic Disparities in Health Care&lt;/title&gt;&lt;/titles&gt;&lt;dates&gt;&lt;year&gt;2003&lt;/year&gt;&lt;/dates&gt;&lt;pub-location&gt;Washington, DC&lt;/pub-location&gt;&lt;publisher&gt;National Academies Press&lt;/publisher&gt;&lt;urls&gt;&lt;/urls&gt;&lt;/record&gt;&lt;/Cite&gt;&lt;/EndNote&gt;</w:instrText>
      </w:r>
      <w:r w:rsidR="003D3BC9" w:rsidRPr="00BE6F03">
        <w:rPr>
          <w:color w:val="000000" w:themeColor="text1"/>
        </w:rPr>
        <w:fldChar w:fldCharType="separate"/>
      </w:r>
      <w:r w:rsidR="003D3BC9" w:rsidRPr="00BE6F03">
        <w:rPr>
          <w:color w:val="000000" w:themeColor="text1"/>
        </w:rPr>
        <w:t>(Smedley et al. 2003)</w:t>
      </w:r>
      <w:r w:rsidR="003D3BC9" w:rsidRPr="00BE6F03">
        <w:rPr>
          <w:color w:val="000000" w:themeColor="text1"/>
        </w:rPr>
        <w:fldChar w:fldCharType="end"/>
      </w:r>
      <w:r w:rsidR="003D3BC9" w:rsidRPr="00BE6F03">
        <w:rPr>
          <w:color w:val="000000" w:themeColor="text1"/>
        </w:rPr>
        <w:t>.</w:t>
      </w:r>
      <w:r w:rsidR="00536E01" w:rsidRPr="00BE6F03">
        <w:rPr>
          <w:color w:val="000000" w:themeColor="text1"/>
        </w:rPr>
        <w:t xml:space="preserve"> </w:t>
      </w:r>
    </w:p>
    <w:p w14:paraId="5D2D79CD" w14:textId="65838866" w:rsidR="0087243B" w:rsidRPr="00BE6F03" w:rsidRDefault="00475F7F" w:rsidP="00536E01">
      <w:pPr>
        <w:ind w:firstLine="720"/>
        <w:rPr>
          <w:color w:val="000000" w:themeColor="text1"/>
        </w:rPr>
      </w:pPr>
      <w:r w:rsidRPr="00BE6F03">
        <w:rPr>
          <w:color w:val="000000" w:themeColor="text1"/>
        </w:rPr>
        <w:t>In the current study</w:t>
      </w:r>
      <w:r w:rsidR="00636949" w:rsidRPr="00BE6F03">
        <w:rPr>
          <w:color w:val="000000" w:themeColor="text1"/>
        </w:rPr>
        <w:t xml:space="preserve">, </w:t>
      </w:r>
      <w:r w:rsidR="003D3BC9" w:rsidRPr="00BE6F03">
        <w:rPr>
          <w:color w:val="000000" w:themeColor="text1"/>
        </w:rPr>
        <w:t>I</w:t>
      </w:r>
      <w:r w:rsidR="00F80ABD" w:rsidRPr="00BE6F03">
        <w:rPr>
          <w:color w:val="000000" w:themeColor="text1"/>
        </w:rPr>
        <w:t xml:space="preserve"> </w:t>
      </w:r>
      <w:r w:rsidR="00ED17D5" w:rsidRPr="00BE6F03">
        <w:rPr>
          <w:color w:val="000000" w:themeColor="text1"/>
        </w:rPr>
        <w:t>investigate</w:t>
      </w:r>
      <w:r w:rsidR="001E5D6C" w:rsidRPr="00BE6F03">
        <w:rPr>
          <w:color w:val="000000" w:themeColor="text1"/>
        </w:rPr>
        <w:t xml:space="preserve"> the quality</w:t>
      </w:r>
      <w:r w:rsidR="00636949" w:rsidRPr="00BE6F03">
        <w:rPr>
          <w:color w:val="000000" w:themeColor="text1"/>
        </w:rPr>
        <w:t xml:space="preserve"> of health care by </w:t>
      </w:r>
      <w:r w:rsidR="00AD1AF3" w:rsidRPr="00BE6F03">
        <w:rPr>
          <w:color w:val="000000" w:themeColor="text1"/>
        </w:rPr>
        <w:t>examining</w:t>
      </w:r>
      <w:r w:rsidR="001E5D6C" w:rsidRPr="00BE6F03">
        <w:rPr>
          <w:color w:val="000000" w:themeColor="text1"/>
        </w:rPr>
        <w:t xml:space="preserve"> medical clinician</w:t>
      </w:r>
      <w:r w:rsidR="00383E2E" w:rsidRPr="00BE6F03">
        <w:rPr>
          <w:rStyle w:val="FootnoteReference"/>
        </w:rPr>
        <w:footnoteReference w:id="4"/>
      </w:r>
      <w:r w:rsidR="00287381" w:rsidRPr="00BE6F03">
        <w:rPr>
          <w:color w:val="000000" w:themeColor="text1"/>
        </w:rPr>
        <w:t xml:space="preserve"> </w:t>
      </w:r>
      <w:r w:rsidR="001E5D6C" w:rsidRPr="00BE6F03">
        <w:rPr>
          <w:color w:val="000000" w:themeColor="text1"/>
        </w:rPr>
        <w:t xml:space="preserve">communication with a </w:t>
      </w:r>
      <w:r w:rsidR="00BF15CA" w:rsidRPr="00BE6F03">
        <w:rPr>
          <w:color w:val="000000" w:themeColor="text1"/>
        </w:rPr>
        <w:t>patient group that is under-studied</w:t>
      </w:r>
      <w:r w:rsidR="006962EB" w:rsidRPr="00BE6F03">
        <w:rPr>
          <w:color w:val="000000" w:themeColor="text1"/>
        </w:rPr>
        <w:t xml:space="preserve"> and </w:t>
      </w:r>
      <w:r w:rsidR="00D45F42" w:rsidRPr="00BE6F03">
        <w:rPr>
          <w:color w:val="000000" w:themeColor="text1"/>
        </w:rPr>
        <w:t xml:space="preserve">often </w:t>
      </w:r>
      <w:r w:rsidR="00BF15CA" w:rsidRPr="00BE6F03">
        <w:rPr>
          <w:color w:val="000000" w:themeColor="text1"/>
        </w:rPr>
        <w:t>marginalized: people with an ostomy</w:t>
      </w:r>
      <w:r w:rsidR="003336E2" w:rsidRPr="00BE6F03">
        <w:rPr>
          <w:color w:val="000000" w:themeColor="text1"/>
        </w:rPr>
        <w:t xml:space="preserve">. </w:t>
      </w:r>
      <w:r w:rsidR="00AB5A77" w:rsidRPr="00BE6F03">
        <w:rPr>
          <w:color w:val="000000" w:themeColor="text1"/>
        </w:rPr>
        <w:t xml:space="preserve">An ostomy is </w:t>
      </w:r>
      <w:r w:rsidR="00AB5A77" w:rsidRPr="00BE6F03">
        <w:t>a surgically diverted diseased bowel and/or bladder, which</w:t>
      </w:r>
      <w:r w:rsidR="003822DB" w:rsidRPr="00BE6F03">
        <w:t xml:space="preserve"> </w:t>
      </w:r>
      <w:r w:rsidR="00AB5A77" w:rsidRPr="00BE6F03">
        <w:t>is rerouted to the abdomen</w:t>
      </w:r>
      <w:r w:rsidR="003822DB" w:rsidRPr="00BE6F03">
        <w:t xml:space="preserve"> for the discharge of bodily waste</w:t>
      </w:r>
      <w:r w:rsidR="003B328E" w:rsidRPr="00BE6F03">
        <w:t>,</w:t>
      </w:r>
      <w:r w:rsidR="00AB5A77" w:rsidRPr="00BE6F03">
        <w:t xml:space="preserve"> </w:t>
      </w:r>
      <w:r w:rsidR="003B328E" w:rsidRPr="00BE6F03">
        <w:t>and</w:t>
      </w:r>
      <w:r w:rsidR="00AB5A77" w:rsidRPr="00BE6F03">
        <w:t xml:space="preserve"> a pouch</w:t>
      </w:r>
      <w:r w:rsidR="003822DB" w:rsidRPr="00BE6F03">
        <w:t xml:space="preserve"> is</w:t>
      </w:r>
      <w:r w:rsidR="00AB5A77" w:rsidRPr="00BE6F03">
        <w:t xml:space="preserve"> </w:t>
      </w:r>
      <w:r w:rsidR="003B328E" w:rsidRPr="00BE6F03">
        <w:t>placed on the abdomen</w:t>
      </w:r>
      <w:r w:rsidR="003822DB" w:rsidRPr="00BE6F03">
        <w:t xml:space="preserve"> for </w:t>
      </w:r>
      <w:r w:rsidR="0053282D" w:rsidRPr="00BE6F03">
        <w:t>bodily waste</w:t>
      </w:r>
      <w:r w:rsidR="003822DB" w:rsidRPr="00BE6F03">
        <w:t xml:space="preserve"> </w:t>
      </w:r>
      <w:r w:rsidR="00AB5A77" w:rsidRPr="00BE6F03">
        <w:t xml:space="preserve">collection </w:t>
      </w:r>
      <w:r w:rsidR="00AB5A77" w:rsidRPr="00BE6F03">
        <w:fldChar w:fldCharType="begin"/>
      </w:r>
      <w:r w:rsidR="00AB5A77" w:rsidRPr="00BE6F03">
        <w:instrText xml:space="preserve"> ADDIN ZOTERO_ITEM CSL_CITATION {"citationID":"8vAn2MBQ","properties":{"formattedCitation":"(UOAA 2018)","plainCitation":"(UOAA 2018)","noteIndex":0},"citationItems":[{"id":1904,"uris":["http://zotero.org/users/3153765/items/UQXTG5XM"],"uri":["http://zotero.org/users/3153765/items/UQXTG5XM"],"itemData":{"id":1904,"type":"book","title":"What is an Ostomy?","URL":"https://www.ostomy.org/what-is-an-ostomy/","author":[{"literal":"UOAA"}],"issued":{"date-parts":[["2018"]]}}}],"schema":"https://github.com/citation-style-language/schema/raw/master/csl-citation.json"} </w:instrText>
      </w:r>
      <w:r w:rsidR="00AB5A77" w:rsidRPr="00BE6F03">
        <w:fldChar w:fldCharType="separate"/>
      </w:r>
      <w:r w:rsidR="00AB5A77" w:rsidRPr="00BE6F03">
        <w:rPr>
          <w:noProof/>
        </w:rPr>
        <w:t>(UOAA 2018)</w:t>
      </w:r>
      <w:r w:rsidR="00AB5A77" w:rsidRPr="00BE6F03">
        <w:fldChar w:fldCharType="end"/>
      </w:r>
      <w:r w:rsidR="00AB5A77" w:rsidRPr="00BE6F03">
        <w:t xml:space="preserve">. </w:t>
      </w:r>
      <w:r w:rsidR="00097B59" w:rsidRPr="00BE6F03">
        <w:t xml:space="preserve">Approximately one million individuals in the United States live with an ostomy, and </w:t>
      </w:r>
      <w:r w:rsidR="00A551E8" w:rsidRPr="00BE6F03">
        <w:t>nearly</w:t>
      </w:r>
      <w:r w:rsidR="00097B59" w:rsidRPr="00BE6F03">
        <w:t xml:space="preserve"> 100,000 receive an ostomy each year</w:t>
      </w:r>
      <w:r w:rsidR="00AE55E5" w:rsidRPr="00BE6F03">
        <w:t xml:space="preserve"> </w:t>
      </w:r>
      <w:r w:rsidR="00AE55E5" w:rsidRPr="00BE6F03">
        <w:fldChar w:fldCharType="begin"/>
      </w:r>
      <w:r w:rsidR="000173BF" w:rsidRPr="00BE6F03">
        <w:instrText xml:space="preserve"> ADDIN ZOTERO_ITEM CSL_CITATION {"citationID":"GqF7viui","properties":{"formattedCitation":"(WOCN 2017)","plainCitation":"(WOCN 2017)","noteIndex":0},"citationItems":[{"id":9,"uris":["http://zotero.org/users/3153765/items/EUIVGY2F"],"uri":["http://zotero.org/users/3153765/items/EUIVGY2F"],"itemData":{"id":9,"type":"book","event-place":"Mt. Laurel","publisher":"Wound, Ostomy and Continence Nurses Society","publisher-place":"Mt. Laurel","title":"Clinical Guideline: Management of the adult patient with a fecal or urinary ostomy","author":[{"literal":"WOCN"}],"issued":{"date-parts":[["2017"]]}}}],"schema":"https://github.com/citation-style-language/schema/raw/master/csl-citation.json"} </w:instrText>
      </w:r>
      <w:r w:rsidR="00AE55E5" w:rsidRPr="00BE6F03">
        <w:fldChar w:fldCharType="separate"/>
      </w:r>
      <w:r w:rsidR="000173BF" w:rsidRPr="00BE6F03">
        <w:rPr>
          <w:noProof/>
        </w:rPr>
        <w:t>(WOCN 2017)</w:t>
      </w:r>
      <w:r w:rsidR="00AE55E5" w:rsidRPr="00BE6F03">
        <w:fldChar w:fldCharType="end"/>
      </w:r>
      <w:r w:rsidR="00097B59" w:rsidRPr="00BE6F03">
        <w:t>. Indications for ostomy surgery are cancer, inflammatory bowel disease</w:t>
      </w:r>
      <w:r w:rsidR="001A08B6" w:rsidRPr="00BE6F03">
        <w:t xml:space="preserve"> (</w:t>
      </w:r>
      <w:r w:rsidR="001F0915" w:rsidRPr="00BE6F03">
        <w:t xml:space="preserve">IBD, </w:t>
      </w:r>
      <w:r w:rsidR="001A08B6" w:rsidRPr="00BE6F03">
        <w:t>e.g., Crohn’s/colitis)</w:t>
      </w:r>
      <w:r w:rsidR="00097B59" w:rsidRPr="00BE6F03">
        <w:t xml:space="preserve">, diverticulitis, trauma and other reasons </w:t>
      </w:r>
      <w:r w:rsidR="00097B59" w:rsidRPr="00BE6F03">
        <w:fldChar w:fldCharType="begin"/>
      </w:r>
      <w:r w:rsidR="00097B59" w:rsidRPr="00BE6F03">
        <w:instrText xml:space="preserve"> ADDIN ZOTERO_ITEM CSL_CITATION {"citationID":"7LQoaP1n","properties":{"formattedCitation":"(UOAA 2018)","plainCitation":"(UOAA 2018)","noteIndex":0},"citationItems":[{"id":1904,"uris":["http://zotero.org/users/3153765/items/UQXTG5XM"],"uri":["http://zotero.org/users/3153765/items/UQXTG5XM"],"itemData":{"id":1904,"type":"book","title":"What is an Ostomy?","URL":"https://www.ostomy.org/what-is-an-ostomy/","author":[{"literal":"UOAA"}],"issued":{"date-parts":[["2018"]]}}}],"schema":"https://github.com/citation-style-language/schema/raw/master/csl-citation.json"} </w:instrText>
      </w:r>
      <w:r w:rsidR="00097B59" w:rsidRPr="00BE6F03">
        <w:fldChar w:fldCharType="separate"/>
      </w:r>
      <w:r w:rsidR="00097B59" w:rsidRPr="00BE6F03">
        <w:rPr>
          <w:noProof/>
        </w:rPr>
        <w:t>(UOAA 2018)</w:t>
      </w:r>
      <w:r w:rsidR="00097B59" w:rsidRPr="00BE6F03">
        <w:fldChar w:fldCharType="end"/>
      </w:r>
      <w:r w:rsidR="00097B59" w:rsidRPr="00BE6F03">
        <w:t>.</w:t>
      </w:r>
    </w:p>
    <w:p w14:paraId="70BDCBC0" w14:textId="4D16A438" w:rsidR="004E4BD6" w:rsidRPr="00BE6F03" w:rsidRDefault="00E304AB" w:rsidP="00B3083A">
      <w:pPr>
        <w:ind w:firstLine="720"/>
      </w:pPr>
      <w:r w:rsidRPr="00BE6F03">
        <w:t xml:space="preserve">Ostomy surgery is a life-changing operation. Everyday life, as the patient knew prior to surgery, is gone. Replacing the old way of everyday living is a constant, daily, 24 hours a day, </w:t>
      </w:r>
      <w:r w:rsidRPr="00BE6F03">
        <w:lastRenderedPageBreak/>
        <w:t xml:space="preserve">seven days a week, </w:t>
      </w:r>
      <w:r w:rsidR="00451A64" w:rsidRPr="00BE6F03">
        <w:t xml:space="preserve">anxiety-ridden, </w:t>
      </w:r>
      <w:r w:rsidRPr="00BE6F03">
        <w:t>self-care routine unlike most other medical conditions.</w:t>
      </w:r>
      <w:r w:rsidR="00451A64" w:rsidRPr="00BE6F03">
        <w:t xml:space="preserve"> Patients have described it as ‘difficult’ to accept their new way of life and they worry over disclosing the ostomy to others </w:t>
      </w:r>
      <w:r w:rsidR="00451A64" w:rsidRPr="00BE6F03">
        <w:fldChar w:fldCharType="begin"/>
      </w:r>
      <w:r w:rsidR="00035A98" w:rsidRPr="00BE6F03">
        <w:instrText xml:space="preserve"> ADDIN ZOTERO_ITEM CSL_CITATION {"citationID":"U1pJFKr0","properties":{"formattedCitation":"(Anne Kjaergaard Danielsen et al. 2013)","plainCitation":"(Anne Kjaergaard Danielsen et al. 2013)","noteIndex":0},"citationItems":[{"id":4549,"uris":["http://zotero.org/users/3153765/items/HLFYTY7Y"],"uri":["http://zotero.org/users/3153765/items/HLFYTY7Y"],"itemData":{"id":4549,"type":"article-journal","abstract":"PURPOSE: The aim of the study was to explore the impact of a permanent stoma on  patients' everyday lives and to gain further insight into their need for  ostomy-related education. SUBJECTS AND SETTING: The sample population comprised 15  persons with permanent ostomies. Stomas were created to manage colorectal cancer or  inflammatory bowel disease. The research setting was the surgical department at a  hospital in the Capitol Region of Denmark associated with the University of  Copenhagen. METHODS: Focus group interviews were conducted using a phenomenological  hermeneutic approach. Data were collected and analyzed using qualitative content  analysis. RESULTS: Stoma creation led to feelings of stigma, worries about  disclosure, a need for control and self-imposed limits. Furthermore, patients  experienced difficulties identifying their new lives with their lives before  surgery. Participants stated they need to be seen as a whole person, to have close  contact with health care professionals, and receive trustworthy information about  life with an ostomy. Respondents proposed group sessions conducted after hospital  discharge. They further recommended that sessions be delivered by lay teachers who  had a stoma themselves. CONCLUSIONS: Self-imposed isolation was often selected as a  strategy for avoiding disclosing the presence of a stoma. Patient education, using  health promotional methods, should take the settings into account and patients'  possibility of effective knowledge transfer. Respondents recommend involvement of  lay teachers, who have a stoma, and group-based learning processes are proposed,  when planning and conducting patient education.","container-title":"Journal of wound, ostomy, and continence nursing : official publication of The  Wound, Ostomy and Continence Nurses Society","DOI":"10.1097/WON.0b013e3182987e0e","ISSN":"1528-3976 1071-5754","issue":"4","journalAbbreviation":"J Wound Ostomy Continence Nurs","language":"eng","note":"publisher-place: United States\nPMID: 23820473","page":"407-412","title":"Learning to live with a permanent intestinal ostomy: impact on everyday life and  educational needs.","volume":"40","author":[{"family":"Danielsen","given":"Anne Kjaergaard"},{"family":"Soerensen","given":"Erik Elgaard"},{"family":"Burcharth","given":"Kirsten"},{"family":"Rosenberg","given":"Jacob"}],"issued":{"date-parts":[["2013",8]]}}}],"schema":"https://github.com/citation-style-language/schema/raw/master/csl-citation.json"} </w:instrText>
      </w:r>
      <w:r w:rsidR="00451A64" w:rsidRPr="00BE6F03">
        <w:fldChar w:fldCharType="separate"/>
      </w:r>
      <w:r w:rsidR="00035A98" w:rsidRPr="00BE6F03">
        <w:rPr>
          <w:noProof/>
        </w:rPr>
        <w:t>(Anne Kjaergaard Danielsen et al. 2013)</w:t>
      </w:r>
      <w:r w:rsidR="00451A64" w:rsidRPr="00BE6F03">
        <w:fldChar w:fldCharType="end"/>
      </w:r>
      <w:r w:rsidR="00451A64" w:rsidRPr="00BE6F03">
        <w:t xml:space="preserve">. </w:t>
      </w:r>
      <w:r w:rsidR="00FF25B1" w:rsidRPr="00BE6F03">
        <w:t>Several qualitative studies have examined ostomy patients’ experiences in their everyday lives</w:t>
      </w:r>
      <w:r w:rsidR="00D77D7E" w:rsidRPr="00BE6F03">
        <w:t xml:space="preserve"> </w:t>
      </w:r>
      <w:r w:rsidR="00D77D7E" w:rsidRPr="00BE6F03">
        <w:fldChar w:fldCharType="begin"/>
      </w:r>
      <w:r w:rsidR="00AE55E5" w:rsidRPr="00BE6F03">
        <w:instrText xml:space="preserve"> ADDIN ZOTERO_ITEM CSL_CITATION {"citationID":"MLv1LFww","properties":{"formattedCitation":"(Claessens et al. 2015; A. K. Danielsen, Burcharth, and Rosenberg 2013; Diebold 2016)","plainCitation":"(Claessens et al. 2015; A. K. Danielsen, Burcharth, and Rosenberg 2013; Diebold 2016)","noteIndex":0},"citationItems":[{"id":4562,"uris":["http://zotero.org/users/3153765/items/X9R7MCYM"],"uri":["http://zotero.org/users/3153765/items/X9R7MCYM"],"itemData":{"id":4562,"type":"article-journal","abstract":"The aim of the Ostomy Life Study was to get a better understanding of the challenges that people living with a stoma face in their everyday livee. With more than 4000 participants from 11 countries, the study provides a wealth of information covering all age groups, stoma types, stoma products and a variety of cultures. The result shows that the majority of ostomates have issues related to leakage and ballooning which, among other things, have a negative effect on sleep, or lead to unplanned appliance changes for approximately 40% of the respondents. Two-piece users are concerned specifically about coupling failure and the associated consequences. The results can be used to provide guidance in everyday stoma care and in development of new products.","container-title":"Gastrointestinal Nursing","DOI":"10.12968/gasn.2015.13.5.18","ISSN":"1479-5248, 2052-2835","issue":"5","journalAbbreviation":"Gastrointestinal Nursing","language":"en","page":"18-25","source":"DOI.org (Crossref)","title":"The Ostomy Life Study: the everyday challenges faced by people living with a stoma in a snapshot","title-short":"The Ostomy Life Study","volume":"13","author":[{"family":"Claessens","given":"Ineke"},{"family":"Probert","given":"Rosalind"},{"family":"Tielemans","given":"Chantal"},{"family":"Steen","given":"Anne"},{"family":"Nilsson","given":"Caroline"},{"family":"Andersen","given":"Birgitte Dissing"},{"family":"Størling","given":"Zenia M"}],"issued":{"date-parts":[["2015",6,2]]}}},{"id":1247,"uris":["http://zotero.org/users/3153765/items/MA4GXV5G"],"uri":["http://zotero.org/users/3153765/items/MA4GXV5G"],"itemData":{"id":1247,"type":"article-journal","abstract":"AIM: A systematic review was performed to assess whether education of patients having stoma formation improves quality of life and whether it is cost effective. METHOD: A literature search was performed to identify studies on the structured education of ostomates and outcome using the following databases: MEDLINE, Cinahl, Embase, Cochrane and PsycInfo. Inclusion criteria were: clinical studies reporting effects of educational interventions in relation to patients with a stoma. Commentaries or studies not testing an intervention were excluded. RESULTS: Seven articles met the inclusion criteria of having rigorously evaluated an educational programme related to living with a stoma. The programmes were organized in different ways and had explored various interventions. The results showed an increase in health-related quality of life, as measured using a stoma quality of life instrument (P = 0.00001) and with the Short Form 36 (SF-36) (P = 0.000-0.006), an increase in proficiency in management of the stoma (P = 0.0005), two studies pointed to a reduction in postoperative hospital stay (8 days vs 10 days, P = 0.029; and 8 days vs 14 days, P = 0.17), a significant reduction in cost in the intervention group ($US 8570.54) compared with the control group ($US 7396.90) as well as higher effectiveness scores in the intervention group (166.89) compared with the control group (110.98), a significant rise in stoma-related knowledge (P = 0.0000) and an increase in psychosocial adjustment (P = 0.000). CONCLUSION: Structured patient education aimed at patients' psychosocial needs seems to have a positive effect on quality of life as well as on cost. The interventions may be performed before, during or after hospital stay. However, the available data come from few studies with differences in interventions and in study design, and further studies are therefore needed before a final conclusion can be drawn.","container-title":"Colorectal Disease","DOI":"10.1111/codi.12197","ISSN":"1463-1318 (Electronic) 1462-8910 (Linking)","issue":"6","page":"e276-83","title":"Patient education has a positive effect in patients with a stoma: a systematic review","volume":"15","author":[{"family":"Danielsen","given":"A. K."},{"family":"Burcharth","given":"J."},{"family":"Rosenberg","given":"J."}],"issued":{"date-parts":[["2013",6]]}}},{"id":1478,"uris":["http://zotero.org/users/3153765/items/V7RBXIDP"],"uri":["http://zotero.org/users/3153765/items/V7RBXIDP"],"itemData":{"id":1478,"type":"article-journal","container-title":"Australian Journal of Advanced Nursing","issue":"1","page":"32-41","title":"Stoma and shame: engaging affect in the adaptation to a medical device","volume":"34","author":[{"family":"Diebold","given":"Lionel"}],"issued":{"date-parts":[["2016"]]}}}],"schema":"https://github.com/citation-style-language/schema/raw/master/csl-citation.json"} </w:instrText>
      </w:r>
      <w:r w:rsidR="00D77D7E" w:rsidRPr="00BE6F03">
        <w:fldChar w:fldCharType="separate"/>
      </w:r>
      <w:r w:rsidR="005C7963" w:rsidRPr="00BE6F03">
        <w:rPr>
          <w:noProof/>
        </w:rPr>
        <w:t>(Claessens et al. 2015; A. K. Danielsen, Burcharth, and Rosenberg 2013; Diebold 2016)</w:t>
      </w:r>
      <w:r w:rsidR="00D77D7E" w:rsidRPr="00BE6F03">
        <w:fldChar w:fldCharType="end"/>
      </w:r>
      <w:r w:rsidR="00FF25B1" w:rsidRPr="00BE6F03">
        <w:t>, but l</w:t>
      </w:r>
      <w:r w:rsidR="001C78EE" w:rsidRPr="00BE6F03">
        <w:t xml:space="preserve">iterature on ostomy patients’ </w:t>
      </w:r>
      <w:r w:rsidR="00BF7AD3" w:rsidRPr="00BE6F03">
        <w:t xml:space="preserve">health outcomes </w:t>
      </w:r>
      <w:r w:rsidR="00C328B4" w:rsidRPr="00BE6F03">
        <w:t xml:space="preserve">from a quantitative perspective is lacking, particularly regarding </w:t>
      </w:r>
      <w:r w:rsidR="00BF7AD3" w:rsidRPr="00BE6F03">
        <w:t>interactions</w:t>
      </w:r>
      <w:r w:rsidR="001C78EE" w:rsidRPr="00BE6F03">
        <w:t xml:space="preserve"> with medical clinicians</w:t>
      </w:r>
      <w:r w:rsidR="00C328B4" w:rsidRPr="00BE6F03">
        <w:t xml:space="preserve"> after ostomy surgery</w:t>
      </w:r>
      <w:r w:rsidR="001C78EE" w:rsidRPr="00BE6F03">
        <w:t xml:space="preserve">. </w:t>
      </w:r>
      <w:r w:rsidR="00A30A9A" w:rsidRPr="00BE6F03">
        <w:t>For instance, q</w:t>
      </w:r>
      <w:r w:rsidR="00F00591" w:rsidRPr="00BE6F03">
        <w:t>ualitative studies have described</w:t>
      </w:r>
      <w:r w:rsidR="00846CE4" w:rsidRPr="00BE6F03">
        <w:t xml:space="preserve"> what living with an ostomy is like for patients</w:t>
      </w:r>
      <w:r w:rsidR="00D77D7E" w:rsidRPr="00BE6F03">
        <w:t xml:space="preserve"> </w:t>
      </w:r>
      <w:r w:rsidR="00D77D7E" w:rsidRPr="00BE6F03">
        <w:fldChar w:fldCharType="begin"/>
      </w:r>
      <w:r w:rsidR="00AE55E5" w:rsidRPr="00BE6F03">
        <w:instrText xml:space="preserve"> ADDIN ZOTERO_ITEM CSL_CITATION {"citationID":"UlX7FqzO","properties":{"formattedCitation":"(Claessens et al. 2015; Anne Kjaergaard Danielsen et al. 2013; Diebold 2016)","plainCitation":"(Claessens et al. 2015; Anne Kjaergaard Danielsen et al. 2013; Diebold 2016)","noteIndex":0},"citationItems":[{"id":4562,"uris":["http://zotero.org/users/3153765/items/X9R7MCYM"],"uri":["http://zotero.org/users/3153765/items/X9R7MCYM"],"itemData":{"id":4562,"type":"article-journal","abstract":"The aim of the Ostomy Life Study was to get a better understanding of the challenges that people living with a stoma face in their everyday livee. With more than 4000 participants from 11 countries, the study provides a wealth of information covering all age groups, stoma types, stoma products and a variety of cultures. The result shows that the majority of ostomates have issues related to leakage and ballooning which, among other things, have a negative effect on sleep, or lead to unplanned appliance changes for approximately 40% of the respondents. Two-piece users are concerned specifically about coupling failure and the associated consequences. The results can be used to provide guidance in everyday stoma care and in development of new products.","container-title":"Gastrointestinal Nursing","DOI":"10.12968/gasn.2015.13.5.18","ISSN":"1479-5248, 2052-2835","issue":"5","journalAbbreviation":"Gastrointestinal Nursing","language":"en","page":"18-25","source":"DOI.org (Crossref)","title":"The Ostomy Life Study: the everyday challenges faced by people living with a stoma in a snapshot","title-short":"The Ostomy Life Study","volume":"13","author":[{"family":"Claessens","given":"Ineke"},{"family":"Probert","given":"Rosalind"},{"family":"Tielemans","given":"Chantal"},{"family":"Steen","given":"Anne"},{"family":"Nilsson","given":"Caroline"},{"family":"Andersen","given":"Birgitte Dissing"},{"family":"Størling","given":"Zenia M"}],"issued":{"date-parts":[["2015",6,2]]}}},{"id":4549,"uris":["http://zotero.org/users/3153765/items/HLFYTY7Y"],"uri":["http://zotero.org/users/3153765/items/HLFYTY7Y"],"itemData":{"id":4549,"type":"article-journal","abstract":"PURPOSE: The aim of the study was to explore the impact of a permanent stoma on  patients' everyday lives and to gain further insight into their need for  ostomy-related education. SUBJECTS AND SETTING: The sample population comprised 15  persons with permanent ostomies. Stomas were created to manage colorectal cancer or  inflammatory bowel disease. The research setting was the surgical department at a  hospital in the Capitol Region of Denmark associated with the University of  Copenhagen. METHODS: Focus group interviews were conducted using a phenomenological  hermeneutic approach. Data were collected and analyzed using qualitative content  analysis. RESULTS: Stoma creation led to feelings of stigma, worries about  disclosure, a need for control and self-imposed limits. Furthermore, patients  experienced difficulties identifying their new lives with their lives before  surgery. Participants stated they need to be seen as a whole person, to have close  contact with health care professionals, and receive trustworthy information about  life with an ostomy. Respondents proposed group sessions conducted after hospital  discharge. They further recommended that sessions be delivered by lay teachers who  had a stoma themselves. CONCLUSIONS: Self-imposed isolation was often selected as a  strategy for avoiding disclosing the presence of a stoma. Patient education, using  health promotional methods, should take the settings into account and patients'  possibility of effective knowledge transfer. Respondents recommend involvement of  lay teachers, who have a stoma, and group-based learning processes are proposed,  when planning and conducting patient education.","container-title":"Journal of wound, ostomy, and continence nursing : official publication of The  Wound, Ostomy and Continence Nurses Society","DOI":"10.1097/WON.0b013e3182987e0e","ISSN":"1528-3976 1071-5754","issue":"4","journalAbbreviation":"J Wound Ostomy Continence Nurs","language":"eng","note":"publisher-place: United States\nPMID: 23820473","page":"407-412","title":"Learning to live with a permanent intestinal ostomy: impact on everyday life and  educational needs.","volume":"40","author":[{"family":"Danielsen","given":"Anne Kjaergaard"},{"family":"Soerensen","given":"Erik Elgaard"},{"family":"Burcharth","given":"Kirsten"},{"family":"Rosenberg","given":"Jacob"}],"issued":{"date-parts":[["2013",8]]}}},{"id":1478,"uris":["http://zotero.org/users/3153765/items/V7RBXIDP"],"uri":["http://zotero.org/users/3153765/items/V7RBXIDP"],"itemData":{"id":1478,"type":"article-journal","container-title":"Australian Journal of Advanced Nursing","issue":"1","page":"32-41","title":"Stoma and shame: engaging affect in the adaptation to a medical device","volume":"34","author":[{"family":"Diebold","given":"Lionel"}],"issued":{"date-parts":[["2016"]]}}}],"schema":"https://github.com/citation-style-language/schema/raw/master/csl-citation.json"} </w:instrText>
      </w:r>
      <w:r w:rsidR="00D77D7E" w:rsidRPr="00BE6F03">
        <w:fldChar w:fldCharType="separate"/>
      </w:r>
      <w:r w:rsidR="005C7963" w:rsidRPr="00BE6F03">
        <w:rPr>
          <w:noProof/>
        </w:rPr>
        <w:t>(Claessens et al. 2015; Anne Kjaergaard Danielsen et al. 2013; Diebold 2016)</w:t>
      </w:r>
      <w:r w:rsidR="00D77D7E" w:rsidRPr="00BE6F03">
        <w:fldChar w:fldCharType="end"/>
      </w:r>
      <w:r w:rsidR="00846CE4" w:rsidRPr="00BE6F03">
        <w:t xml:space="preserve">, and how living with an ostomy negatively affects quality of life </w:t>
      </w:r>
      <w:r w:rsidR="00846CE4" w:rsidRPr="00BE6F03">
        <w:fldChar w:fldCharType="begin"/>
      </w:r>
      <w:r w:rsidR="00846CE4" w:rsidRPr="00BE6F03">
        <w:instrText xml:space="preserve"> ADDIN ZOTERO_ITEM CSL_CITATION {"citationID":"on6mb1o4","properties":{"formattedCitation":"(Erwin-Toth 1999; Grant et al. 2011; Popek et al. 2010)","plainCitation":"(Erwin-Toth 1999; Grant et al. 2011; Popek et al. 2010)","noteIndex":0},"citationItems":[{"id":1815,"uris":["http://zotero.org/users/3153765/items/TFN7R8RF"],"uri":["http://zotero.org/users/3153765/items/TFN7R8RF"],"itemData":{"id":1815,"type":"article-journal","container-title":"Journal of Wound Ostomy &amp; Continence Nursing","page":"77–85","title":"The Effect of Ostomy Surgery Between Ages of 6 and 12 Years on Psychosocial Development During Childhood, Adolescence, and Young Adulthood","author":[{"family":"Erwin-Toth","given":"Paula"}],"issued":{"date-parts":[["1999"]]}}},{"id":1396,"uris":["http://zotero.org/users/3153765/items/GK77UXMD"],"uri":["http://zotero.org/users/3153765/items/GK77UXMD"],"itemData":{"id":1396,"type":"article-journal","container-title":"Oncology Nursing Forum","issue":"5","page":"587-596","title":"Gender Differences in Quality of Life Among Long-Term Colorectal Cancer Survivors With Ostomies","volume":"38","author":[{"family":"Grant","given":"Marcia"},{"family":"McMullen","given":"Carmit K."},{"family":"Altschuler","given":"Andrea"},{"family":"Mohler","given":"M. Jane"},{"family":"Hornbrook","given":"Mark C."},{"family":"Herrinton","given":"Lisa J."},{"family":"Wendel","given":"Christopher S."},{"family":"Baldwin","given":"Carol M."},{"family":"Krouse","given":"Robert S."}],"issued":{"date-parts":[["2011"]]}}},{"id":1569,"uris":["http://zotero.org/users/3153765/items/7HPVMJJJ"],"uri":["http://zotero.org/users/3153765/items/7HPVMJJJ"],"itemData":{"id":1569,"type":"article-journal","abstract":"BACKGROUND: Studies have demonstrated decreased health-related quality of life in patients with stomas. METHODS: Using US Department of Veterans Affairs electronic medical records, veterans with stomas were surveyed using the City of Hope Quality of Life-Ostomy questionnaire. Focus groups were conducted segregated by type of stoma (ileostomy vs colostomy) and quality-of-life score (high vs low). Qualitative analysis was performed on the basis of the City of Hope Quality of Life for Ostomates format of health-related quality of life (physical, psychological, social, and spiritual). The findings of the colostomy focus groups are reported. RESULTS: Two new domains emerged: colostomy specific and health care specific. The most common domains discussed were colostomy specific, psychological, and social. The most frequently discussed colostomy-specific theme was effective and ineffective solutions to colostomy care. Family and spousal relationships were the main theme from the psychological category. The predominant social issue was sexual relationships. CONCLUSIONS: Awareness of patients' social, psychological, and medical status allows surgeons to identify those likely to have problems and devote resources to those veterans.","container-title":"American Journal of Surgery","ISSN":"1879-1883 (Electronic) 0002-9610 (Linking)","issue":"5","page":"640-5","title":"Overcoming challenges: life with an ostomy","volume":"200","author":[{"family":"Popek","given":"S."},{"family":"Grant","given":"M."},{"family":"Gemmill","given":"R."},{"family":"Wendel","given":"C. S."},{"family":"Mohler","given":"M. J."},{"family":"Rawl","given":"S. M."},{"family":"Baldwin","given":"C. M."},{"family":"Ko","given":"C. Y."},{"family":"Schmidt","given":"C. M."},{"family":"Krouse","given":"R. S."}],"issued":{"date-parts":[["2010",11]]}}}],"schema":"https://github.com/citation-style-language/schema/raw/master/csl-citation.json"} </w:instrText>
      </w:r>
      <w:r w:rsidR="00846CE4" w:rsidRPr="00BE6F03">
        <w:fldChar w:fldCharType="separate"/>
      </w:r>
      <w:r w:rsidR="00846CE4" w:rsidRPr="00BE6F03">
        <w:rPr>
          <w:noProof/>
        </w:rPr>
        <w:t>(Erwin-Toth 1999; Grant et al. 2011; Popek et al. 2010)</w:t>
      </w:r>
      <w:r w:rsidR="00846CE4" w:rsidRPr="00BE6F03">
        <w:fldChar w:fldCharType="end"/>
      </w:r>
      <w:r w:rsidR="00846CE4" w:rsidRPr="00BE6F03">
        <w:t xml:space="preserve">, </w:t>
      </w:r>
      <w:r w:rsidR="007B13DD">
        <w:t xml:space="preserve">and </w:t>
      </w:r>
      <w:r w:rsidR="00846CE4" w:rsidRPr="00BE6F03">
        <w:t>result</w:t>
      </w:r>
      <w:r w:rsidR="007B13DD">
        <w:t>s</w:t>
      </w:r>
      <w:r w:rsidR="00846CE4" w:rsidRPr="00BE6F03">
        <w:t xml:space="preserve"> in feelings of anxiety </w:t>
      </w:r>
      <w:r w:rsidR="00846CE4" w:rsidRPr="00BE6F03">
        <w:fldChar w:fldCharType="begin"/>
      </w:r>
      <w:r w:rsidR="00846CE4" w:rsidRPr="00BE6F03">
        <w:instrText xml:space="preserve"> ADDIN ZOTERO_ITEM CSL_CITATION {"citationID":"Kq7Vw0Um","properties":{"formattedCitation":"(Richbourg, Thorpe, and Rapp 2007)","plainCitation":"(Richbourg, Thorpe, and Rapp 2007)","noteIndex":0},"citationItems":[{"id":1567,"uris":["http://zotero.org/users/3153765/items/CAF2754E"],"uri":["http://zotero.org/users/3153765/items/CAF2754E"],"itemData":{"id":1567,"type":"article-journal","container-title":"Journal of Wound Ostomy &amp; Continence Nursing","issue":"1","page":"70-79","title":"Difficulties Experienced by the Ostomate After Hospital Discharge","volume":"34","author":[{"family":"Richbourg","given":"Leanne"},{"family":"Thorpe","given":"Joshua M."},{"family":"Rapp","given":"Carla Gene"}],"issued":{"date-parts":[["2007"]]}}}],"schema":"https://github.com/citation-style-language/schema/raw/master/csl-citation.json"} </w:instrText>
      </w:r>
      <w:r w:rsidR="00846CE4" w:rsidRPr="00BE6F03">
        <w:fldChar w:fldCharType="separate"/>
      </w:r>
      <w:r w:rsidR="00846CE4" w:rsidRPr="00BE6F03">
        <w:rPr>
          <w:noProof/>
        </w:rPr>
        <w:t>(Richbourg, Thorpe, and Rapp 2007)</w:t>
      </w:r>
      <w:r w:rsidR="00846CE4" w:rsidRPr="00BE6F03">
        <w:fldChar w:fldCharType="end"/>
      </w:r>
      <w:r w:rsidR="00846CE4" w:rsidRPr="00BE6F03">
        <w:t>, and shame</w:t>
      </w:r>
      <w:r w:rsidR="00D77D7E" w:rsidRPr="00BE6F03">
        <w:t xml:space="preserve"> </w:t>
      </w:r>
      <w:r w:rsidR="00D77D7E" w:rsidRPr="00BE6F03">
        <w:fldChar w:fldCharType="begin"/>
      </w:r>
      <w:r w:rsidR="00AE55E5" w:rsidRPr="00BE6F03">
        <w:instrText xml:space="preserve"> ADDIN ZOTERO_ITEM CSL_CITATION {"citationID":"c5J3F8Sd","properties":{"formattedCitation":"(Colman 2014; Diebold 2016)","plainCitation":"(Colman 2014; Diebold 2016)","noteIndex":0},"citationItems":[{"id":4576,"uris":["http://zotero.org/users/3153765/items/IVJDAJ4A"],"uri":["http://zotero.org/users/3153765/items/IVJDAJ4A"],"itemData":{"id":4576,"type":"thesis","abstract":"A paramount concern for patients living with inflammatory bowel disease (IBD) is having to undergo surgery resulting in an ostomy. Adaptation is unique to the individual, and an IBD patient may face adaptation challenges that are different from those with other medical conditions. To develop a comprehensive understanding of the adaptation process of those living with IBD and an ostomy, and to identify ways in which advanced practice nurses can best support and foster positive adaptation, an integrative review of the current literature related to living with IBD and an ostomy was performed. Roy’s adaptation model provided the theoretical foundation and helped to inform this review. A total of 14 articles (seven quantitative and seven qualitative) met the inclusion criteria. Key findings of this review are: experiences of shame, which is associated with body dissatisfaction, alterations in sexuality and fears of rejection; the need for social-connectedness and value of empathic support; and finally, the experience of grief and loss and resolve to live again. This integrative review has contributed to existing knowledge and has informed advanced practice nursing by illuminating a greater awareness of the struggles and triumphs that ostomized IBD patients face. Findings from this review also capture and validate the usefulness of Roy’s adaptation model in nursing research. Implications for nursing practice and recommendations for future research are offered.","event-place":"Canada","language":"English","number-of-pages":"76","publisher":"University of Victoria","publisher-place":"Canada","title":"Living with Inflammatory Bowel Disease (IBD) and an Ostomy: An Integrative Review","author":[{"family":"Colman","given":"Catherine"}],"accessed":{"date-parts":[["2020",12,10]]},"issued":{"date-parts":[["2014"]]}}},{"id":1478,"uris":["http://zotero.org/users/3153765/items/V7RBXIDP"],"uri":["http://zotero.org/users/3153765/items/V7RBXIDP"],"itemData":{"id":1478,"type":"article-journal","container-title":"Australian Journal of Advanced Nursing","issue":"1","page":"32-41","title":"Stoma and shame: engaging affect in the adaptation to a medical device","volume":"34","author":[{"family":"Diebold","given":"Lionel"}],"issued":{"date-parts":[["2016"]]}}}],"schema":"https://github.com/citation-style-language/schema/raw/master/csl-citation.json"} </w:instrText>
      </w:r>
      <w:r w:rsidR="00D77D7E" w:rsidRPr="00BE6F03">
        <w:fldChar w:fldCharType="separate"/>
      </w:r>
      <w:r w:rsidR="005C7963" w:rsidRPr="00BE6F03">
        <w:rPr>
          <w:noProof/>
        </w:rPr>
        <w:t>(Colman 2014; Diebold 2016)</w:t>
      </w:r>
      <w:r w:rsidR="00D77D7E" w:rsidRPr="00BE6F03">
        <w:fldChar w:fldCharType="end"/>
      </w:r>
      <w:r w:rsidR="00846CE4" w:rsidRPr="00BE6F03">
        <w:t xml:space="preserve">. </w:t>
      </w:r>
      <w:r w:rsidR="009A7C66" w:rsidRPr="00BE6F03">
        <w:t>One quantitative study</w:t>
      </w:r>
      <w:r w:rsidR="00C84681" w:rsidRPr="00BE6F03">
        <w:t xml:space="preserve"> examined ostomy patients’ quality of life based on contact with an ostomy</w:t>
      </w:r>
      <w:r w:rsidR="00DC6456" w:rsidRPr="00BE6F03">
        <w:t xml:space="preserve"> care</w:t>
      </w:r>
      <w:r w:rsidR="00604E39" w:rsidRPr="00BE6F03">
        <w:t xml:space="preserve"> nurse</w:t>
      </w:r>
      <w:r w:rsidR="00C84681" w:rsidRPr="00BE6F03">
        <w:t xml:space="preserve"> </w:t>
      </w:r>
      <w:r w:rsidR="00C84681" w:rsidRPr="00BE6F03">
        <w:fldChar w:fldCharType="begin"/>
      </w:r>
      <w:r w:rsidR="00C84681" w:rsidRPr="00BE6F03">
        <w:instrText xml:space="preserve"> ADDIN ZOTERO_ITEM CSL_CITATION {"citationID":"J0BoghxD","properties":{"formattedCitation":"(Aronovitch, Sharp, and Harduar-Morano 2010)","plainCitation":"(Aronovitch, Sharp, and Harduar-Morano 2010)","noteIndex":0},"citationItems":[{"id":4569,"uris":["http://zotero.org/users/3153765/items/IDG272MP"],"uri":["http://zotero.org/users/3153765/items/IDG272MP"],"itemData":{"id":4569,"type":"article-journal","abstract":"PURPOSE: \nThis study was conducted to determine whether or not contact with a WOC nurse improves quality of life for ostomy patients.\nMETHODOLOGY:\nHome health care agencies, hospitals, and a durable medical equipment company in northern Florida were contacted to participate in the study. The role of the participating facilities was to address the provided envelopes and mail the patient survey packet (introductory letter, Ostomy Quality of Life Questionnaire [OQLQ], and demographic survey) directly to the patient.\nRESULTS:\nThe mean age or respondents was 62 years, and the mean time of living with an ostomy was 10 years. Ninety-six percent of the sample participants did not attend support groups, yet nearly 50% reported receiving education following discharge home. Analysis of OQLQ scores revealed statistically significant differences based on who the respondent lived with, the number of comorbidities, how the respondent received supplies, and the type of appliance worn. There was no significant difference between respondents who saw an ostomy nurse and those who did not among the various sections of the OQLQ, even though 83% indicated seeing an ostomy nurse. Body image was a concern to respondents.\nCONCLUSION:\nThe data demonstrated that most participants maintained satisfactory quality of life despite the presence of an ostomy. Individuals who were working part-time had a better health-related quality of life than those who worked full-time. More than 50% of our study sample participants reported satisfaction with the healthcare services they received, regardless of whether services were provided by a WOC or a nonspecialist nurse.","container-title":"Journal of Wound Ostomy &amp; Continence Nursing","ISSN":"1071-5754","issue":"6","title":"Quality of Life for Patients Living With Ostomies: Influence of Contact With an Ostomy Nurse","URL":"https://journals.lww.com/jwocnonline/Fulltext/2010/11000/Quality_of_Life_for_Patients_Living_With_Ostomies_.16.aspx","volume":"37","author":[{"family":"Aronovitch","given":"Sharon A."},{"family":"Sharp","given":"Robbie"},{"family":"Harduar-Morano","given":"Laurel"}],"issued":{"date-parts":[["2010"]]}}}],"schema":"https://github.com/citation-style-language/schema/raw/master/csl-citation.json"} </w:instrText>
      </w:r>
      <w:r w:rsidR="00C84681" w:rsidRPr="00BE6F03">
        <w:fldChar w:fldCharType="separate"/>
      </w:r>
      <w:r w:rsidR="00C84681" w:rsidRPr="00BE6F03">
        <w:rPr>
          <w:noProof/>
        </w:rPr>
        <w:t>(Aronovitch, Sharp, and Harduar-Morano 2010)</w:t>
      </w:r>
      <w:r w:rsidR="00C84681" w:rsidRPr="00BE6F03">
        <w:fldChar w:fldCharType="end"/>
      </w:r>
      <w:r w:rsidR="00BF7AD3" w:rsidRPr="00BE6F03">
        <w:t>, and</w:t>
      </w:r>
      <w:r w:rsidR="00C84681" w:rsidRPr="00BE6F03">
        <w:t xml:space="preserve"> </w:t>
      </w:r>
      <w:r w:rsidR="009A7C66" w:rsidRPr="00BE6F03">
        <w:t xml:space="preserve">another </w:t>
      </w:r>
      <w:r w:rsidR="00AD73F3" w:rsidRPr="00BE6F03">
        <w:t xml:space="preserve">quantitative </w:t>
      </w:r>
      <w:r w:rsidR="009A7C66" w:rsidRPr="00BE6F03">
        <w:t xml:space="preserve">study analyzed </w:t>
      </w:r>
      <w:r w:rsidR="00C84681" w:rsidRPr="00BE6F03">
        <w:t xml:space="preserve">perceptions of quality of care for an </w:t>
      </w:r>
      <w:r w:rsidR="004D45B6" w:rsidRPr="00BE6F03">
        <w:t xml:space="preserve">ostomy </w:t>
      </w:r>
      <w:r w:rsidR="00C84681" w:rsidRPr="00BE6F03">
        <w:t>outpatient clinic in Sweden</w:t>
      </w:r>
      <w:r w:rsidR="00EB5037" w:rsidRPr="00BE6F03">
        <w:t xml:space="preserve"> </w:t>
      </w:r>
      <w:r w:rsidR="00EB5037" w:rsidRPr="00BE6F03">
        <w:fldChar w:fldCharType="begin"/>
      </w:r>
      <w:r w:rsidR="00EB5037" w:rsidRPr="00BE6F03">
        <w:instrText xml:space="preserve"> ADDIN ZOTERO_ITEM CSL_CITATION {"citationID":"tIL861VC","properties":{"formattedCitation":"(Persson et al. 2005)","plainCitation":"(Persson et al. 2005)","noteIndex":0},"citationItems":[{"id":4566,"uris":["http://zotero.org/users/3153765/items/LFJNF9DT"],"uri":["http://zotero.org/users/3153765/items/LFJNF9DT"],"itemData":{"id":4566,"type":"article-journal","abstract":"Aim.? This paper reports a study whose aim was to assess the quality of care in ostomy patients seen from a patient perspective. Background.? A stoma operation causes profound changes in a patient's life because of resulting physical damage, disfigurement, loss of bodily function, and change in personal hygiene. Such changes are a cause of major concern for patients and raise important issue for the quality of care. Methods.? The study group comprised patients who had undergone a colostomy for rectal cancer or an ileostomy for ulcerative colitis, all attending a stoma outpatient clinic. Quality of care was assessed using the identity-oriented dimension of the validated questionnaire ?Quality of Care from the Patient's Perspective?. Forty-two ileostomy and 49 colostomy patients completed the questionnaire. Result.? While the vast majority of patients in both groups thought that most topics in the questionnaire were important, most rated many aspects of their quality of care as unsatisfactory. One-third of the colostomy patients and one-half of the ileostomy patients were dissatisfied with the information they received about the results of medical examinations and laboratory tests, and an even higher proportion was dissatisfied with their opportunities to participate in the decision-making process or to discuss sexual matters. Stoma-related complications, which occurred in 71% of the ileostomy patients and in 43% of the colostomy patients, had no impact on these results. Conclusion.? Information and counselling for patients having ostomies, both on the part of specialist nurses and colorectal surgeons, appeared to deficient, suggesting that standards for quality of care require continuous evaluation and revision.","container-title":"Journal of Advanced Nursing","DOI":"10.1111/j.1365-2648.2004.03263.x","ISSN":"0309-2402","issue":"1","journalAbbreviation":"Journal of Advanced Nursing","note":"publisher: John Wiley &amp; Sons, Ltd","page":"51-58","title":"Ostomy patients’ perceptions of quality of care","volume":"49","author":[{"family":"Persson","given":"Eva"},{"family":"Gustavsson","given":"Bengt"},{"family":"Hellström","given":"Anna-Lena"},{"family":"Lappas","given":"George"},{"family":"Hultén","given":"Leif"}],"issued":{"date-parts":[["2005",1,1]]}}}],"schema":"https://github.com/citation-style-language/schema/raw/master/csl-citation.json"} </w:instrText>
      </w:r>
      <w:r w:rsidR="00EB5037" w:rsidRPr="00BE6F03">
        <w:fldChar w:fldCharType="separate"/>
      </w:r>
      <w:r w:rsidR="00EB5037" w:rsidRPr="00BE6F03">
        <w:rPr>
          <w:noProof/>
        </w:rPr>
        <w:t>(Persson et al. 2005)</w:t>
      </w:r>
      <w:r w:rsidR="00EB5037" w:rsidRPr="00BE6F03">
        <w:fldChar w:fldCharType="end"/>
      </w:r>
      <w:r w:rsidR="00EB5037" w:rsidRPr="00BE6F03">
        <w:t xml:space="preserve">. </w:t>
      </w:r>
      <w:r w:rsidR="007D0023" w:rsidRPr="00BE6F03">
        <w:t xml:space="preserve">In the Sweden ostomy patient study, </w:t>
      </w:r>
      <w:r w:rsidR="00343F2D" w:rsidRPr="00BE6F03">
        <w:t>Persson and colleagues</w:t>
      </w:r>
      <w:r w:rsidR="00EB5037" w:rsidRPr="00BE6F03">
        <w:t xml:space="preserve"> </w:t>
      </w:r>
      <w:r w:rsidR="00FF7AE2" w:rsidRPr="00BE6F03">
        <w:fldChar w:fldCharType="begin"/>
      </w:r>
      <w:r w:rsidR="00FF7AE2" w:rsidRPr="00BE6F03">
        <w:instrText xml:space="preserve"> ADDIN ZOTERO_ITEM CSL_CITATION {"citationID":"yE60Qet1","properties":{"formattedCitation":"(2005)","plainCitation":"(2005)","noteIndex":0},"citationItems":[{"id":4566,"uris":["http://zotero.org/users/3153765/items/LFJNF9DT"],"uri":["http://zotero.org/users/3153765/items/LFJNF9DT"],"itemData":{"id":4566,"type":"article-journal","abstract":"Aim.? This paper reports a study whose aim was to assess the quality of care in ostomy patients seen from a patient perspective. Background.? A stoma operation causes profound changes in a patient's life because of resulting physical damage, disfigurement, loss of bodily function, and change in personal hygiene. Such changes are a cause of major concern for patients and raise important issue for the quality of care. Methods.? The study group comprised patients who had undergone a colostomy for rectal cancer or an ileostomy for ulcerative colitis, all attending a stoma outpatient clinic. Quality of care was assessed using the identity-oriented dimension of the validated questionnaire ?Quality of Care from the Patient's Perspective?. Forty-two ileostomy and 49 colostomy patients completed the questionnaire. Result.? While the vast majority of patients in both groups thought that most topics in the questionnaire were important, most rated many aspects of their quality of care as unsatisfactory. One-third of the colostomy patients and one-half of the ileostomy patients were dissatisfied with the information they received about the results of medical examinations and laboratory tests, and an even higher proportion was dissatisfied with their opportunities to participate in the decision-making process or to discuss sexual matters. Stoma-related complications, which occurred in 71% of the ileostomy patients and in 43% of the colostomy patients, had no impact on these results. Conclusion.? Information and counselling for patients having ostomies, both on the part of specialist nurses and colorectal surgeons, appeared to deficient, suggesting that standards for quality of care require continuous evaluation and revision.","container-title":"Journal of Advanced Nursing","DOI":"10.1111/j.1365-2648.2004.03263.x","ISSN":"0309-2402","issue":"1","journalAbbreviation":"Journal of Advanced Nursing","note":"publisher: John Wiley &amp; Sons, Ltd","page":"51-58","title":"Ostomy patients’ perceptions of quality of care","volume":"49","author":[{"family":"Persson","given":"Eva"},{"family":"Gustavsson","given":"Bengt"},{"family":"Hellström","given":"Anna-Lena"},{"family":"Lappas","given":"George"},{"family":"Hultén","given":"Leif"}],"issued":{"date-parts":[["2005",1,1]]}},"suppress-author":true}],"schema":"https://github.com/citation-style-language/schema/raw/master/csl-citation.json"} </w:instrText>
      </w:r>
      <w:r w:rsidR="00FF7AE2" w:rsidRPr="00BE6F03">
        <w:fldChar w:fldCharType="separate"/>
      </w:r>
      <w:r w:rsidR="00FF7AE2" w:rsidRPr="00BE6F03">
        <w:rPr>
          <w:noProof/>
        </w:rPr>
        <w:t>(2005)</w:t>
      </w:r>
      <w:r w:rsidR="00FF7AE2" w:rsidRPr="00BE6F03">
        <w:fldChar w:fldCharType="end"/>
      </w:r>
      <w:r w:rsidR="00FF7AE2" w:rsidRPr="00BE6F03">
        <w:t xml:space="preserve"> </w:t>
      </w:r>
      <w:r w:rsidR="003A721B" w:rsidRPr="00BE6F03">
        <w:t xml:space="preserve">found that the majority of respondents were dissatisfied with the quality of </w:t>
      </w:r>
      <w:r w:rsidR="001E51E3" w:rsidRPr="00BE6F03">
        <w:t xml:space="preserve">ostomy </w:t>
      </w:r>
      <w:r w:rsidR="003A721B" w:rsidRPr="00BE6F03">
        <w:t>care they received</w:t>
      </w:r>
      <w:r w:rsidR="008C3984" w:rsidRPr="00BE6F03">
        <w:t>.</w:t>
      </w:r>
      <w:r w:rsidR="00C84681" w:rsidRPr="00BE6F03">
        <w:t xml:space="preserve"> </w:t>
      </w:r>
      <w:r w:rsidR="0086162F" w:rsidRPr="00BE6F03">
        <w:t xml:space="preserve">Recent studies support this finding in </w:t>
      </w:r>
      <w:r w:rsidR="004D45B6" w:rsidRPr="00BE6F03">
        <w:t>general</w:t>
      </w:r>
      <w:r w:rsidR="00806E8B" w:rsidRPr="00BE6F03">
        <w:t>/non-ostomy specific</w:t>
      </w:r>
      <w:r w:rsidR="004D45B6" w:rsidRPr="00BE6F03">
        <w:t xml:space="preserve"> </w:t>
      </w:r>
      <w:r w:rsidR="0086162F" w:rsidRPr="00BE6F03">
        <w:t xml:space="preserve">healthcare settings </w:t>
      </w:r>
      <w:r w:rsidR="0086162F" w:rsidRPr="00BE6F03">
        <w:fldChar w:fldCharType="begin"/>
      </w:r>
      <w:r w:rsidR="008B4020" w:rsidRPr="00BE6F03">
        <w:instrText xml:space="preserve"> ADDIN ZOTERO_ITEM CSL_CITATION {"citationID":"3AmzZLuN","properties":{"formattedCitation":"(Abadel and Hattab 2014; Batbaatar et al. 2016)","plainCitation":"(Abadel and Hattab 2014; Batbaatar et al. 2016)","noteIndex":0},"citationItems":[{"id":4453,"uris":["http://zotero.org/users/3153765/items/8DXA7BXF"],"uri":["http://zotero.org/users/3153765/items/8DXA7BXF"],"itemData":{"id":4453,"type":"article-journal","abstract":"Professionalism and communication skills constitute important components of the integral formation of physicians which has repercussion on the quality of health care and medical education. The objective of this study was to assess medical graduates’ professionalism and communication skills from the patients’ perspective and to examine its association with patients’ socio-demographic variables.","container-title":"BMC Medical Education","DOI":"10.1186/1472-6920-14-28","ISSN":"1472-6920","issue":"1","journalAbbreviation":"BMC Medical Education","page":"28","title":"Patients’ assessment of professionalism and communication skills of medical graduates","volume":"14","author":[{"family":"Abadel","given":"Fatima T."},{"family":"Hattab","given":"Abdulla S."}],"issued":{"date-parts":[["2014",2,11]]}}},{"id":4423,"uris":["http://zotero.org/users/3153765/items/AP3858UJ"],"uri":["http://zotero.org/users/3153765/items/AP3858UJ"],"itemData":{"id":4423,"type":"article-journal","abstract":"Aim:A large number of studies have addressed the detection of patient satisfaction determinants, and the results are still inconclusive. Furthermore, it is known that contradicting evidence exists across patient satisfaction studies. This article is the second part of a two-part series of research with a goal to review a current conceptual framework of patient satisfaction for further operationalisation procedures. The aim of this work was to systematically identify and review evidence regarding determinants of patient satisfaction between 1980 and 2014, and to seek the reasons for contradicting results in relationships between determinants and patient satisfaction in the literature to design a further robust measurement system for patient satisfaction.Method:This systematic review followed the guidelines of the Preferred Reporting Items for Systematic Reviews and Meta-Analysis (PRISMA) statement. The search was conducted in PubMed, CINAHL, and Scopus in October 2014. Studies published in full in peer reviewed journals between January 1980 and August 2014 and in the English language were included. We included 109 articles for the synthesis.Results:We found several number of determinants of patient satisfaction investigated in a wide diversity of studies. However, study results were varied due to no globally accepted formulation of patient satisfaction and measurement system.Conclusions:Health care service quality indicators were the most influential determinants of patient satisfaction across the studies. Among them, health providers? interpersonal care quality was the essential determinant of patient satisfaction. Sociodemographic characteristics were the most varied in the review. The strength and directions of associations with patient satisfaction were found inconsistent. Therefore, person-related characteristics should be considered to be the potential determinants and confounders simultaneously. The selected studies were not able to show all potential characteristics which may have had effects on satisfaction. There is a need for more studies on how cultural, behavioural, and socio-demographic differences affect patient satisfaction, using a standardised questionnaire.","container-title":"Perspectives in Public Health","DOI":"10.1177/1757913916634136","ISSN":"1757-9139","issue":"2","journalAbbreviation":"Perspect Public Health","page":"89-101","title":"Determinants of patient satisfaction: a systematic review","volume":"137","author":[{"family":"Batbaatar","given":"Enkhjargal"},{"family":"Dorjdagva","given":"Javkhlanbayar"},{"family":"Luvsannyam","given":"Ariunbat"},{"family":"Savino","given":"Matteo Mario"},{"family":"Amenta","given":"Pietro"}],"issued":{"date-parts":[["2016",3,22]]}}}],"schema":"https://github.com/citation-style-language/schema/raw/master/csl-citation.json"} </w:instrText>
      </w:r>
      <w:r w:rsidR="0086162F" w:rsidRPr="00BE6F03">
        <w:fldChar w:fldCharType="separate"/>
      </w:r>
      <w:r w:rsidR="008B4020" w:rsidRPr="00BE6F03">
        <w:rPr>
          <w:noProof/>
        </w:rPr>
        <w:t>(Abadel and Hattab 2014; Batbaatar et al. 2016)</w:t>
      </w:r>
      <w:r w:rsidR="0086162F" w:rsidRPr="00BE6F03">
        <w:fldChar w:fldCharType="end"/>
      </w:r>
      <w:r w:rsidR="008B4020" w:rsidRPr="00BE6F03">
        <w:t>.</w:t>
      </w:r>
      <w:r w:rsidR="009B0014" w:rsidRPr="00BE6F03">
        <w:t xml:space="preserve"> </w:t>
      </w:r>
    </w:p>
    <w:p w14:paraId="013B2B4E" w14:textId="7B8E78C3" w:rsidR="00B4592A" w:rsidRPr="00BE6F03" w:rsidRDefault="00C760B9" w:rsidP="006400C9">
      <w:pPr>
        <w:ind w:firstLine="720"/>
      </w:pPr>
      <w:r w:rsidRPr="00BE6F03">
        <w:t>Overall, r</w:t>
      </w:r>
      <w:r w:rsidR="009B0E87" w:rsidRPr="00BE6F03">
        <w:t>esearch</w:t>
      </w:r>
      <w:r w:rsidR="00BF7AD3" w:rsidRPr="00BE6F03">
        <w:t xml:space="preserve"> on ostomy patients</w:t>
      </w:r>
      <w:r w:rsidR="00310009" w:rsidRPr="00BE6F03">
        <w:t>’ health outcomes</w:t>
      </w:r>
      <w:r w:rsidR="00BF7AD3" w:rsidRPr="00BE6F03">
        <w:t xml:space="preserve"> </w:t>
      </w:r>
      <w:r w:rsidR="009B0E87" w:rsidRPr="00BE6F03">
        <w:t>tends to focus</w:t>
      </w:r>
      <w:r w:rsidR="00182E46" w:rsidRPr="00BE6F03">
        <w:t xml:space="preserve"> </w:t>
      </w:r>
      <w:r w:rsidR="00BF7AD3" w:rsidRPr="00BE6F03">
        <w:t>on patients’ knowledge</w:t>
      </w:r>
      <w:r w:rsidR="0022608D" w:rsidRPr="00BE6F03">
        <w:t xml:space="preserve">, </w:t>
      </w:r>
      <w:r w:rsidR="00BF7AD3" w:rsidRPr="00BE6F03">
        <w:t xml:space="preserve">skills </w:t>
      </w:r>
      <w:r w:rsidR="0022608D" w:rsidRPr="00BE6F03">
        <w:t xml:space="preserve">or adjustment </w:t>
      </w:r>
      <w:r w:rsidR="00BF7AD3" w:rsidRPr="00BE6F03">
        <w:t xml:space="preserve">relating to </w:t>
      </w:r>
      <w:r w:rsidR="0022608D" w:rsidRPr="00BE6F03">
        <w:t>the type of ostomy care instruction they received at the hospital</w:t>
      </w:r>
      <w:r w:rsidR="004368ED" w:rsidRPr="00BE6F03">
        <w:t xml:space="preserve">, such as </w:t>
      </w:r>
      <w:r w:rsidR="00B4592A" w:rsidRPr="00BE6F03">
        <w:t>educational materials</w:t>
      </w:r>
      <w:r w:rsidR="00FA398A" w:rsidRPr="00BE6F03">
        <w:t xml:space="preserve"> on how to clean and care for their ostomy</w:t>
      </w:r>
      <w:r w:rsidR="00B4592A" w:rsidRPr="00BE6F03">
        <w:t>, video tutorial, verbal instruction</w:t>
      </w:r>
      <w:r w:rsidR="00B60B63" w:rsidRPr="00BE6F03">
        <w:t>, or a combination</w:t>
      </w:r>
      <w:r w:rsidR="0022608D" w:rsidRPr="00BE6F03">
        <w:t xml:space="preserve"> </w:t>
      </w:r>
      <w:r w:rsidR="0022608D" w:rsidRPr="00BE6F03">
        <w:fldChar w:fldCharType="begin"/>
      </w:r>
      <w:r w:rsidR="000173BF" w:rsidRPr="00BE6F03">
        <w:instrText xml:space="preserve"> ADDIN ZOTERO_ITEM CSL_CITATION {"citationID":"eGij1nKL","properties":{"formattedCitation":"(Colwell and Gray 2007; Crawford et al. 2012; Haugen, Bliss, and Savik 2006; WOCN 2017)","plainCitation":"(Colwell and Gray 2007; Crawford et al. 2012; Haugen, Bliss, and Savik 2006; WOCN 2017)","noteIndex":0},"citationItems":[{"id":4575,"uris":["http://zotero.org/users/3153765/items/EX46P47F"],"uri":["http://zotero.org/users/3153765/items/EX46P47F"],"itemData":{"id":4575,"type":"article-journal","container-title":"Journal of wound, ostomy, and continence nursing : official publication of The  Wound, Ostomy and Continence Nurses Society","DOI":"10.1097/01.WON.0000290726.08323.a6","ISSN":"1071-5754 1071-5754","issue":"5","journalAbbreviation":"J Wound Ostomy Continence Nurs","language":"eng","note":"publisher-place: United States\nPMID: 17876209","page":"492-496","title":"Does preoperative teaching and stoma site marking affect surgical outcomes in  patients undergoing ostomy surgery?","volume":"34","author":[{"family":"Colwell","given":"Janice C."},{"family":"Gray","given":"Mikel"}],"issued":{"date-parts":[["2007",10]]}}},{"id":1264,"uris":["http://zotero.org/users/3153765/items/G6MVG4I7"],"uri":["http://zotero.org/users/3153765/items/G6MVG4I7"],"itemData":{"id":1264,"type":"article-journal","abstract":"PURPOSE: This randomized controlled trial compared 2 methods of ostomy care instruction to determine their effect on patients' knowledge, skills, and confidence related to postoperative ostomy care. SUBJECTS AND SETTING: Eighty-eight adults with newly created ostomies were randomly assigned to 1 of 2 groups. Of the 88 enrolled patients, 68 completed the study: 10 patients were discharged from the hospital prior to completion of the study interventions; 10 others were withdrawn because they no longer met study inclusion criteria. The remaining subjects, who were equally split between men and women, ranged in age from 23 to 84 years. There were 23 colostomy and 45 ileostomy patients in our sample. The study setting was 2 acute care hospitals within a large tertiary health care system in the midwestern United States. METHODS: We used a posttest-only experimental design to compare 2 methods of postoperative ostomy education. Traditional education comprised 3 WOC nurse-led instruction sessions and the experimental intervention comprised 2 nurse-led instruction sessions plus DVD instruction that could be accessed in between nurse-led sessions. All patients received one-on-one instruction from certified WOC nurse at their bedside. Patients completed a written test of ostomy knowledge, a self-care skills demonstration, and a Visual Analog Scale rating their confidence with ostomy self-care. RESULTS: There were no significant differences between the 2 teaching methods or type of ostomy with regard to knowledge of ostomy care (F3,64 5 1.308, P 5 0.28), ostomy care skills (F3,64 5 0.163, P 5 0.92), or confidence in performing ostomy self-care (F3,64 5 0.629, P 5 0.59). Differences between the study groups' self-reported learning style, education level, age, room type, and gender also did not significantly impact their knowledge, skills, or confidence. CONCLUSION: When teaching first-time ostomy patients postoperative self-care, a Nurse Instruction plus DVD method is as effective as Nurse Instruction alone.","container-title":"Journal of Wound Ostomy &amp; Continence Nursing","ISSN":"1528-3976 (Electronic) 1071-5754 (Linking)","issue":"5","page":"529-37","title":"Traditional nurse instruction versus 2 session nurse instruction plus DVD for teaching ostomy care: a multisite randomized controlled trial","volume":"39","author":[{"family":"Crawford","given":"Debra"},{"family":"Texter","given":"Tracy"},{"family":"Hurt","given":"Kristin"},{"family":"VanAelst","given":"Randy"},{"family":"Glaza","given":"Leslie"},{"family":"Vander Laan","given":"Karen J."}],"issued":{"date-parts":[["2012",10]]}}},{"id":1369,"uris":["http://zotero.org/users/3153765/items/CQ5955P3"],"uri":["http://zotero.org/users/3153765/items/CQ5955P3"],"itemData":{"id":1369,"type":"article-journal","container-title":"Journal of Wound Ostomy &amp; Continence Nursing","issue":"5","page":"525-535","title":"Perioperative Factors That Affect Long-Term Adjustment to an Incontinent Ostomy","volume":"33","author":[{"family":"Haugen","given":"Vicki"},{"family":"Bliss","given":"Donna Z."},{"family":"Savik","given":"Kay"}],"issued":{"date-parts":[["2006"]]}}},{"id":9,"uris":["http://zotero.org/users/3153765/items/EUIVGY2F"],"uri":["http://zotero.org/users/3153765/items/EUIVGY2F"],"itemData":{"id":9,"type":"book","event-place":"Mt. Laurel","publisher":"Wound, Ostomy and Continence Nurses Society","publisher-place":"Mt. Laurel","title":"Clinical Guideline: Management of the adult patient with a fecal or urinary ostomy","author":[{"literal":"WOCN"}],"issued":{"date-parts":[["2017"]]}}}],"schema":"https://github.com/citation-style-language/schema/raw/master/csl-citation.json"} </w:instrText>
      </w:r>
      <w:r w:rsidR="0022608D" w:rsidRPr="00BE6F03">
        <w:fldChar w:fldCharType="separate"/>
      </w:r>
      <w:r w:rsidR="000173BF" w:rsidRPr="00BE6F03">
        <w:rPr>
          <w:noProof/>
        </w:rPr>
        <w:t>(Colwell and Gray 2007; Crawford et al. 2012; Haugen, Bliss, and Savik 2006; WOCN 2017)</w:t>
      </w:r>
      <w:r w:rsidR="0022608D" w:rsidRPr="00BE6F03">
        <w:fldChar w:fldCharType="end"/>
      </w:r>
      <w:r w:rsidR="00C43B85" w:rsidRPr="00BE6F03">
        <w:t>.</w:t>
      </w:r>
      <w:r w:rsidR="004E4BD6" w:rsidRPr="00BE6F03">
        <w:t xml:space="preserve"> </w:t>
      </w:r>
      <w:r w:rsidR="007F79EB" w:rsidRPr="00BE6F03">
        <w:t>N</w:t>
      </w:r>
      <w:r w:rsidR="007F59B7" w:rsidRPr="00BE6F03">
        <w:t>o</w:t>
      </w:r>
      <w:r w:rsidR="00B57B71" w:rsidRPr="00BE6F03">
        <w:t xml:space="preserve"> known </w:t>
      </w:r>
      <w:r w:rsidR="00FF5492" w:rsidRPr="00BE6F03">
        <w:t xml:space="preserve">studies </w:t>
      </w:r>
      <w:r w:rsidR="007F59B7" w:rsidRPr="00BE6F03">
        <w:t>have examined</w:t>
      </w:r>
      <w:r w:rsidR="00FF5492" w:rsidRPr="00BE6F03">
        <w:t xml:space="preserve"> ostomy </w:t>
      </w:r>
      <w:r w:rsidR="00FF5492" w:rsidRPr="00BE6F03">
        <w:lastRenderedPageBreak/>
        <w:t>patients</w:t>
      </w:r>
      <w:r w:rsidR="007F59B7" w:rsidRPr="00BE6F03">
        <w:t xml:space="preserve">’ </w:t>
      </w:r>
      <w:r w:rsidR="00FF5492" w:rsidRPr="00BE6F03">
        <w:t>experiences at the hospital with medical clinicians from a sociological perspective.</w:t>
      </w:r>
      <w:r w:rsidR="00DC1A93" w:rsidRPr="00BE6F03">
        <w:t xml:space="preserve"> </w:t>
      </w:r>
      <w:r w:rsidR="00583B6C" w:rsidRPr="00BE6F03">
        <w:t xml:space="preserve">The current study addresses this gap in our understanding of ostomy patient experiences, and </w:t>
      </w:r>
      <w:r w:rsidR="00DF7CA8" w:rsidRPr="00BE6F03">
        <w:t xml:space="preserve">addresses </w:t>
      </w:r>
      <w:r w:rsidR="00B4592A" w:rsidRPr="00BE6F03">
        <w:t xml:space="preserve">questions not yet answered, such as whether ostomy patients receive </w:t>
      </w:r>
      <w:r w:rsidR="00383E2E" w:rsidRPr="00BE6F03">
        <w:t>quality</w:t>
      </w:r>
      <w:r w:rsidR="00B4592A" w:rsidRPr="00BE6F03">
        <w:t xml:space="preserve"> medical clinician communication in order for </w:t>
      </w:r>
      <w:r w:rsidR="0040133B" w:rsidRPr="00BE6F03">
        <w:t>patients</w:t>
      </w:r>
      <w:r w:rsidR="00B4592A" w:rsidRPr="00BE6F03">
        <w:t xml:space="preserve"> to feel prepared to care for their ostomy once at home, and whether there are differences in the quality of communication by </w:t>
      </w:r>
      <w:r w:rsidR="00A317DC" w:rsidRPr="00BE6F03">
        <w:t xml:space="preserve">ostomy </w:t>
      </w:r>
      <w:r w:rsidR="00B4592A" w:rsidRPr="00BE6F03">
        <w:t>patients’ demographic characteristics. I examine the quality of medical clinician</w:t>
      </w:r>
      <w:r w:rsidR="00272C02" w:rsidRPr="00BE6F03">
        <w:t xml:space="preserve"> communication</w:t>
      </w:r>
      <w:r w:rsidR="00B4592A" w:rsidRPr="00BE6F03">
        <w:t xml:space="preserve"> through the lens of patient-centered care (PCC), which is </w:t>
      </w:r>
      <w:r w:rsidR="00B4592A" w:rsidRPr="00BE6F03">
        <w:rPr>
          <w:color w:val="000000" w:themeColor="text1"/>
        </w:rPr>
        <w:t xml:space="preserve">medical care that respects patients’ “preferences, needs, and values” </w:t>
      </w:r>
      <w:r w:rsidR="00B4592A" w:rsidRPr="00BE6F03">
        <w:rPr>
          <w:color w:val="000000" w:themeColor="text1"/>
        </w:rPr>
        <w:fldChar w:fldCharType="begin"/>
      </w:r>
      <w:r w:rsidR="00B4592A" w:rsidRPr="00BE6F03">
        <w:rPr>
          <w:color w:val="000000" w:themeColor="text1"/>
        </w:rPr>
        <w:instrText xml:space="preserve"> ADDIN ZOTERO_ITEM CSL_CITATION {"citationID":"mbBU4oBG","properties":{"formattedCitation":"(IOM 2001a:3)","plainCitation":"(IOM 2001a:3)","noteIndex":0},"citationItems":[{"id":1773,"uris":["http://zotero.org/users/3153765/items/4S32LMPI"],"uri":["http://zotero.org/users/3153765/items/4S32LMPI"],"itemData":{"id":1773,"type":"book","abstract":"In the report, the Committee asks for every stakeholder in healthcare to commit to making significant improvement in 6 specific areas, calling for care to be more safe, effective, patient-centered, timely, efficient, and equitable. The IOM report goes on to propose 10 rules to guide patient-clinician relationships. For example, the first rule calls for \"care based on continuous healing relationships\" and recommends that \"access to care should be provided over the Internet\" in addition to traditional telephone and face-to-face visits. The fourth rule calls for \"shared knowledge and the free flow of information\" and states that \"patients should have unfettered access to their own clinical information.\" The fifth rule mandates that \"clinical decisions should be evidence-based.\" The eighth rule recommends \"anticipation of needs\" by the health system, rather than waiting to react to illness events. In fact, the report devotes an entire section to the issue of information technology, and states that it \"must play a central role in the redesign of the healthcare system.\" Calling for a national commitment to build a health information infrastructure, the Committee opined that this should lead to \"the elimination of most handwritten clinical data by the end of the decade.\" After spending a decade working toward this vision, we at Medscape are gratified to see the IOM explicitly endorse this as a goal. As in most IOM reports recommendations are made but no suggestions regarding implementation of solutions.","collection-number":"7322","ISBN":"0-309-06837-1","note":"DOI: 10.1136/bmj.323.7322.1192\nPMID: 11358756","title":"Crossing the Quality Chasm: A New Health System for the 21st Century","URL":"http://www.bmj.com/cgi/doi/10.1136/bmj.323.7322.1192","volume":"323","author":[{"literal":"IOM"}],"issued":{"date-parts":[["2001"]]}},"locator":"3"}],"schema":"https://github.com/citation-style-language/schema/raw/master/csl-citation.json"} </w:instrText>
      </w:r>
      <w:r w:rsidR="00B4592A" w:rsidRPr="00BE6F03">
        <w:rPr>
          <w:color w:val="000000" w:themeColor="text1"/>
        </w:rPr>
        <w:fldChar w:fldCharType="separate"/>
      </w:r>
      <w:r w:rsidR="00B4592A" w:rsidRPr="00BE6F03">
        <w:rPr>
          <w:noProof/>
          <w:color w:val="000000" w:themeColor="text1"/>
        </w:rPr>
        <w:t>(IOM 2001a:3)</w:t>
      </w:r>
      <w:r w:rsidR="00B4592A" w:rsidRPr="00BE6F03">
        <w:rPr>
          <w:color w:val="000000" w:themeColor="text1"/>
        </w:rPr>
        <w:fldChar w:fldCharType="end"/>
      </w:r>
      <w:r w:rsidR="00B4592A" w:rsidRPr="00BE6F03">
        <w:rPr>
          <w:color w:val="000000" w:themeColor="text1"/>
        </w:rPr>
        <w:t>. I discuss how PCC is in direct contrast to</w:t>
      </w:r>
      <w:r w:rsidR="00CE0C91" w:rsidRPr="00BE6F03">
        <w:rPr>
          <w:color w:val="000000" w:themeColor="text1"/>
        </w:rPr>
        <w:t xml:space="preserve"> </w:t>
      </w:r>
      <w:r w:rsidR="00247AC4">
        <w:rPr>
          <w:color w:val="000000" w:themeColor="text1"/>
        </w:rPr>
        <w:t xml:space="preserve">conceptualization of the medical encounter given by </w:t>
      </w:r>
      <w:r w:rsidR="00CE0C91" w:rsidRPr="00BE6F03">
        <w:rPr>
          <w:color w:val="000000" w:themeColor="text1"/>
        </w:rPr>
        <w:t>Talcott</w:t>
      </w:r>
      <w:r w:rsidR="00B4592A" w:rsidRPr="00BE6F03">
        <w:rPr>
          <w:color w:val="000000" w:themeColor="text1"/>
        </w:rPr>
        <w:t xml:space="preserve"> </w:t>
      </w:r>
      <w:r w:rsidR="00B4592A" w:rsidRPr="00BE6F03">
        <w:t>Parsons</w:t>
      </w:r>
      <w:r w:rsidR="00CE0C91" w:rsidRPr="00BE6F03">
        <w:t>’</w:t>
      </w:r>
      <w:r w:rsidR="001C57C9" w:rsidRPr="00BE6F03">
        <w:t xml:space="preserve"> </w:t>
      </w:r>
      <w:r w:rsidR="001C57C9" w:rsidRPr="00BE6F03">
        <w:rPr>
          <w:color w:val="000000" w:themeColor="text1"/>
        </w:rPr>
        <w:t>(1902-1979)</w:t>
      </w:r>
      <w:r w:rsidR="00047C83" w:rsidRPr="00BE6F03">
        <w:t xml:space="preserve">, </w:t>
      </w:r>
      <w:r w:rsidR="00163A21" w:rsidRPr="00BE6F03">
        <w:rPr>
          <w:color w:val="000000" w:themeColor="text1"/>
        </w:rPr>
        <w:t xml:space="preserve">an American sociologist and </w:t>
      </w:r>
      <w:r w:rsidR="00E25FA4" w:rsidRPr="00BE6F03">
        <w:t>a major figure in</w:t>
      </w:r>
      <w:r w:rsidR="00047C83" w:rsidRPr="00BE6F03">
        <w:t xml:space="preserve"> medical sociology</w:t>
      </w:r>
      <w:r w:rsidR="00A32AA8" w:rsidRPr="00BE6F03">
        <w:t>. I also</w:t>
      </w:r>
      <w:r w:rsidR="00B92F15" w:rsidRPr="00BE6F03">
        <w:t xml:space="preserve"> provide a detailed background on the medical encounter and the various types of interactions </w:t>
      </w:r>
      <w:r w:rsidR="003B36E9" w:rsidRPr="00BE6F03">
        <w:t xml:space="preserve">and social roles </w:t>
      </w:r>
      <w:r w:rsidR="00B92F15" w:rsidRPr="00BE6F03">
        <w:t>that medical clinicians and patients exhibit</w:t>
      </w:r>
      <w:r w:rsidR="00123435" w:rsidRPr="00BE6F03">
        <w:t xml:space="preserve"> during medical encounters</w:t>
      </w:r>
      <w:r w:rsidR="00B4592A" w:rsidRPr="00BE6F03">
        <w:t xml:space="preserve">. </w:t>
      </w:r>
    </w:p>
    <w:p w14:paraId="4FFF8431" w14:textId="33A5BE76" w:rsidR="00780DC7" w:rsidRPr="00BE6F03" w:rsidRDefault="00603342" w:rsidP="00603342">
      <w:r w:rsidRPr="00BE6F03">
        <w:t>THE</w:t>
      </w:r>
      <w:r w:rsidR="008550EE" w:rsidRPr="00BE6F03">
        <w:t xml:space="preserve"> </w:t>
      </w:r>
      <w:r w:rsidR="00781984" w:rsidRPr="00BE6F03">
        <w:t>MEDICAL</w:t>
      </w:r>
      <w:r w:rsidR="00780DC7" w:rsidRPr="00BE6F03">
        <w:t xml:space="preserve"> </w:t>
      </w:r>
      <w:r w:rsidR="00625EEF" w:rsidRPr="00BE6F03">
        <w:t>ENCOUNTER</w:t>
      </w:r>
    </w:p>
    <w:p w14:paraId="5044BBDE" w14:textId="399EB3EB" w:rsidR="00904038" w:rsidRPr="00BE6F03" w:rsidRDefault="00DC6EA2" w:rsidP="008971B8">
      <w:pPr>
        <w:ind w:firstLine="720"/>
        <w:rPr>
          <w:color w:val="000000" w:themeColor="text1"/>
        </w:rPr>
      </w:pPr>
      <w:r w:rsidRPr="00BE6F03">
        <w:rPr>
          <w:color w:val="000000" w:themeColor="text1"/>
        </w:rPr>
        <w:t>The medical clinician-patient encounter is an important component of patient health outcomes</w:t>
      </w:r>
      <w:r w:rsidR="00C34923" w:rsidRPr="00BE6F03">
        <w:rPr>
          <w:color w:val="000000" w:themeColor="text1"/>
        </w:rPr>
        <w:t xml:space="preserve">. </w:t>
      </w:r>
      <w:r w:rsidR="008F1DBA" w:rsidRPr="00BE6F03">
        <w:rPr>
          <w:color w:val="000000" w:themeColor="text1"/>
        </w:rPr>
        <w:t>A medical encounter is a brief interaction between a medical professional and a patient seeking care</w:t>
      </w:r>
      <w:r w:rsidR="00640F3E" w:rsidRPr="00BE6F03">
        <w:rPr>
          <w:color w:val="000000" w:themeColor="text1"/>
        </w:rPr>
        <w:t xml:space="preserve"> in an effort to treat patient ailments</w:t>
      </w:r>
      <w:r w:rsidR="00BF1A64" w:rsidRPr="00BE6F03">
        <w:rPr>
          <w:color w:val="000000" w:themeColor="text1"/>
        </w:rPr>
        <w:t xml:space="preserve">. In the past, the medical encounter </w:t>
      </w:r>
      <w:r w:rsidR="003338DC" w:rsidRPr="00BE6F03">
        <w:rPr>
          <w:color w:val="000000" w:themeColor="text1"/>
        </w:rPr>
        <w:t>transpired</w:t>
      </w:r>
      <w:r w:rsidR="00BF1A64" w:rsidRPr="00BE6F03">
        <w:rPr>
          <w:color w:val="000000" w:themeColor="text1"/>
        </w:rPr>
        <w:t xml:space="preserve"> as home visits from the local </w:t>
      </w:r>
      <w:r w:rsidR="0004277D" w:rsidRPr="00BE6F03">
        <w:rPr>
          <w:color w:val="000000" w:themeColor="text1"/>
        </w:rPr>
        <w:t>physician</w:t>
      </w:r>
      <w:r w:rsidR="00BF1A64" w:rsidRPr="00BE6F03">
        <w:rPr>
          <w:color w:val="000000" w:themeColor="text1"/>
        </w:rPr>
        <w:t xml:space="preserve"> </w:t>
      </w:r>
      <w:r w:rsidR="00BF1A64" w:rsidRPr="00BE6F03">
        <w:rPr>
          <w:color w:val="000000" w:themeColor="text1"/>
        </w:rPr>
        <w:fldChar w:fldCharType="begin"/>
      </w:r>
      <w:r w:rsidR="00BF1A64" w:rsidRPr="00BE6F03">
        <w:rPr>
          <w:color w:val="000000" w:themeColor="text1"/>
        </w:rPr>
        <w:instrText xml:space="preserve"> ADDIN ZOTERO_ITEM CSL_CITATION {"citationID":"snqzbs2p","properties":{"formattedCitation":"(Starr 1982)","plainCitation":"(Starr 1982)","noteIndex":0},"citationItems":[{"id":1518,"uris":["http://zotero.org/users/3153765/items/J2DBAUAG"],"uri":["http://zotero.org/users/3153765/items/J2DBAUAG"],"itemData":{"id":1518,"type":"book","event-place":"New York","publisher":"Basic Books","publisher-place":"New York","title":"The Social Transformation of American Medicine","author":[{"family":"Starr","given":"Paul"}],"issued":{"date-parts":[["1982"]]}}}],"schema":"https://github.com/citation-style-language/schema/raw/master/csl-citation.json"} </w:instrText>
      </w:r>
      <w:r w:rsidR="00BF1A64" w:rsidRPr="00BE6F03">
        <w:rPr>
          <w:color w:val="000000" w:themeColor="text1"/>
        </w:rPr>
        <w:fldChar w:fldCharType="separate"/>
      </w:r>
      <w:r w:rsidR="00BF1A64" w:rsidRPr="00BE6F03">
        <w:rPr>
          <w:noProof/>
          <w:color w:val="000000" w:themeColor="text1"/>
        </w:rPr>
        <w:t>(Starr 1982)</w:t>
      </w:r>
      <w:r w:rsidR="00BF1A64" w:rsidRPr="00BE6F03">
        <w:rPr>
          <w:color w:val="000000" w:themeColor="text1"/>
        </w:rPr>
        <w:fldChar w:fldCharType="end"/>
      </w:r>
      <w:r w:rsidR="00BF1A64" w:rsidRPr="00BE6F03">
        <w:rPr>
          <w:color w:val="000000" w:themeColor="text1"/>
        </w:rPr>
        <w:t>, while today</w:t>
      </w:r>
      <w:r w:rsidR="00723568" w:rsidRPr="00BE6F03">
        <w:rPr>
          <w:color w:val="000000" w:themeColor="text1"/>
        </w:rPr>
        <w:t>,</w:t>
      </w:r>
      <w:r w:rsidR="00BF1A64" w:rsidRPr="00BE6F03">
        <w:rPr>
          <w:color w:val="000000" w:themeColor="text1"/>
        </w:rPr>
        <w:t xml:space="preserve"> </w:t>
      </w:r>
      <w:r w:rsidR="0004277D" w:rsidRPr="00BE6F03">
        <w:rPr>
          <w:color w:val="000000" w:themeColor="text1"/>
        </w:rPr>
        <w:t>the medical visit</w:t>
      </w:r>
      <w:r w:rsidR="00BF1A64" w:rsidRPr="00BE6F03">
        <w:rPr>
          <w:color w:val="000000" w:themeColor="text1"/>
        </w:rPr>
        <w:t xml:space="preserve"> is </w:t>
      </w:r>
      <w:r w:rsidR="008F1DBA" w:rsidRPr="00BE6F03">
        <w:rPr>
          <w:color w:val="000000" w:themeColor="text1"/>
        </w:rPr>
        <w:t>generally conducted in-person at a brick-and-mortar location</w:t>
      </w:r>
      <w:r w:rsidR="00BF1A64" w:rsidRPr="00BE6F03">
        <w:rPr>
          <w:color w:val="000000" w:themeColor="text1"/>
        </w:rPr>
        <w:t xml:space="preserve"> or </w:t>
      </w:r>
      <w:r w:rsidR="00867A14" w:rsidRPr="00BE6F03">
        <w:rPr>
          <w:color w:val="000000" w:themeColor="text1"/>
        </w:rPr>
        <w:t>using</w:t>
      </w:r>
      <w:r w:rsidR="00BF1A64" w:rsidRPr="00BE6F03">
        <w:rPr>
          <w:color w:val="000000" w:themeColor="text1"/>
        </w:rPr>
        <w:t xml:space="preserve"> online telemedicine technologies. Even though digital health technologies are becoming used more now than in the past </w:t>
      </w:r>
      <w:r w:rsidR="00BF1A64" w:rsidRPr="00BE6F03">
        <w:rPr>
          <w:color w:val="000000" w:themeColor="text1"/>
        </w:rPr>
        <w:fldChar w:fldCharType="begin"/>
      </w:r>
      <w:r w:rsidR="00BF1A64" w:rsidRPr="00BE6F03">
        <w:rPr>
          <w:color w:val="000000" w:themeColor="text1"/>
        </w:rPr>
        <w:instrText xml:space="preserve"> ADDIN ZOTERO_ITEM CSL_CITATION {"citationID":"pP8sDyeD","properties":{"formattedCitation":"(Lupton 2014)","plainCitation":"(Lupton 2014)","noteIndex":0},"citationItems":[{"id":1662,"uris":["http://zotero.org/users/3153765/items/JUXDAB2S"],"uri":["http://zotero.org/users/3153765/items/JUXDAB2S"],"itemData":{"id":1662,"type":"article-journal","container-title":"Sociology Compass","DOI":"10.1111/soc4.12226","issue":"12","page":"1344-1359","title":"Critical Perspectives on Digital Health Technologies","volume":"8","author":[{"family":"Lupton","given":"Deborah"}],"issued":{"date-parts":[["2014"]]}}}],"schema":"https://github.com/citation-style-language/schema/raw/master/csl-citation.json"} </w:instrText>
      </w:r>
      <w:r w:rsidR="00BF1A64" w:rsidRPr="00BE6F03">
        <w:rPr>
          <w:color w:val="000000" w:themeColor="text1"/>
        </w:rPr>
        <w:fldChar w:fldCharType="separate"/>
      </w:r>
      <w:r w:rsidR="00BF1A64" w:rsidRPr="00BE6F03">
        <w:rPr>
          <w:noProof/>
          <w:color w:val="000000" w:themeColor="text1"/>
        </w:rPr>
        <w:t>(Lupton 2014)</w:t>
      </w:r>
      <w:r w:rsidR="00BF1A64" w:rsidRPr="00BE6F03">
        <w:rPr>
          <w:color w:val="000000" w:themeColor="text1"/>
        </w:rPr>
        <w:fldChar w:fldCharType="end"/>
      </w:r>
      <w:r w:rsidR="00BF1A64" w:rsidRPr="00BE6F03">
        <w:rPr>
          <w:color w:val="000000" w:themeColor="text1"/>
        </w:rPr>
        <w:t xml:space="preserve">, </w:t>
      </w:r>
      <w:r w:rsidR="005B7D75" w:rsidRPr="00BE6F03">
        <w:rPr>
          <w:color w:val="000000" w:themeColor="text1"/>
        </w:rPr>
        <w:t>particularly</w:t>
      </w:r>
      <w:r w:rsidR="00BF1A64" w:rsidRPr="00BE6F03">
        <w:rPr>
          <w:color w:val="000000" w:themeColor="text1"/>
        </w:rPr>
        <w:t xml:space="preserve"> during </w:t>
      </w:r>
      <w:r w:rsidR="00DD7995">
        <w:rPr>
          <w:color w:val="000000" w:themeColor="text1"/>
        </w:rPr>
        <w:t>the current</w:t>
      </w:r>
      <w:r w:rsidR="00BF1A64" w:rsidRPr="00BE6F03">
        <w:rPr>
          <w:color w:val="000000" w:themeColor="text1"/>
        </w:rPr>
        <w:t xml:space="preserve"> global health pandemic </w:t>
      </w:r>
      <w:r w:rsidR="00BF1A64" w:rsidRPr="00BE6F03">
        <w:rPr>
          <w:color w:val="000000" w:themeColor="text1"/>
        </w:rPr>
        <w:fldChar w:fldCharType="begin"/>
      </w:r>
      <w:r w:rsidR="00BF1A64" w:rsidRPr="00BE6F03">
        <w:rPr>
          <w:color w:val="000000" w:themeColor="text1"/>
        </w:rPr>
        <w:instrText xml:space="preserve"> ADDIN ZOTERO_ITEM CSL_CITATION {"citationID":"B3TR8nUZ","properties":{"formattedCitation":"(Koonin et al. 2020)","plainCitation":"(Koonin et al. 2020)","noteIndex":0},"citationItems":[{"id":4603,"uris":["http://zotero.org/users/3153765/items/4J67QT4F"],"uri":["http://zotero.org/users/3153765/items/4J67QT4F"],"itemData":{"id":4603,"type":"article-journal","container-title":"MMWR Morb Mortal Wkly Rep 2020","DOI":"http://dx.doi.org/10.15585/mmwr.mm6943a3","page":"1595-1599","title":"Trends in the Use of Telehealth During the Emergence of the COVID-19 Pandemic - United States, January-March 2020.","volume":"69","author":[{"family":"Koonin","given":"LM"},{"family":"Hoots","given":"B."},{"family":"Tsang","given":"CA"},{"family":"Leroy","given":"Z"},{"family":"Farris","given":"K"},{"family":"Tilman Jolly","given":"B"},{"family":"Antall","given":"P"},{"family":"McCabe","given":"B"},{"family":"Zelis","given":"CBR"},{"family":"Tong","given":"I"},{"family":"Harris","given":"AM"}],"issued":{"date-parts":[["2020"]]}}}],"schema":"https://github.com/citation-style-language/schema/raw/master/csl-citation.json"} </w:instrText>
      </w:r>
      <w:r w:rsidR="00BF1A64" w:rsidRPr="00BE6F03">
        <w:rPr>
          <w:color w:val="000000" w:themeColor="text1"/>
        </w:rPr>
        <w:fldChar w:fldCharType="separate"/>
      </w:r>
      <w:r w:rsidR="00BF1A64" w:rsidRPr="00BE6F03">
        <w:rPr>
          <w:noProof/>
          <w:color w:val="000000" w:themeColor="text1"/>
        </w:rPr>
        <w:t>(Koonin et al. 2020)</w:t>
      </w:r>
      <w:r w:rsidR="00BF1A64" w:rsidRPr="00BE6F03">
        <w:rPr>
          <w:color w:val="000000" w:themeColor="text1"/>
        </w:rPr>
        <w:fldChar w:fldCharType="end"/>
      </w:r>
      <w:r w:rsidR="00BF1A64" w:rsidRPr="00BE6F03">
        <w:rPr>
          <w:color w:val="000000" w:themeColor="text1"/>
        </w:rPr>
        <w:t xml:space="preserve">, the in-person medical encounter </w:t>
      </w:r>
      <w:r w:rsidR="005B7D75" w:rsidRPr="00BE6F03">
        <w:rPr>
          <w:color w:val="000000" w:themeColor="text1"/>
        </w:rPr>
        <w:t xml:space="preserve">at a brick-and-mortar location </w:t>
      </w:r>
      <w:r w:rsidR="00BF1A64" w:rsidRPr="00BE6F03">
        <w:rPr>
          <w:color w:val="000000" w:themeColor="text1"/>
        </w:rPr>
        <w:t xml:space="preserve">is currently still the main mode of delivering healthcare services </w:t>
      </w:r>
      <w:r w:rsidR="00BF1A64" w:rsidRPr="00BE6F03">
        <w:rPr>
          <w:color w:val="000000" w:themeColor="text1"/>
        </w:rPr>
        <w:fldChar w:fldCharType="begin"/>
      </w:r>
      <w:r w:rsidR="00BF1A64" w:rsidRPr="00BE6F03">
        <w:rPr>
          <w:color w:val="000000" w:themeColor="text1"/>
        </w:rPr>
        <w:instrText xml:space="preserve"> ADDIN ZOTERO_ITEM CSL_CITATION {"citationID":"LuH2W0qN","properties":{"formattedCitation":"(St. Luke\\uc0\\u8217{}s Health 2020)","plainCitation":"(St. Luke’s Health 2020)","dontUpdate":true,"noteIndex":0},"citationItems":[{"id":4604,"uris":["http://zotero.org/users/3153765/items/SVPNUI6D"],"uri":["http://zotero.org/users/3153765/items/SVPNUI6D"],"itemData":{"id":4604,"type":"webpage","container-title":"Healthy Resources","title":"Virtual Doctor's Appointments: The New Norm?","URL":"https://www.stlukeshealth.org/resources/virtual-doctors-appointments-new-norm","author":[{"family":"St. Luke's Health","given":""}],"accessed":{"date-parts":[["2020",12,22]]},"issued":{"date-parts":[["2020",6,10]]}}}],"schema":"https://github.com/citation-style-language/schema/raw/master/csl-citation.json"} </w:instrText>
      </w:r>
      <w:r w:rsidR="00BF1A64" w:rsidRPr="00BE6F03">
        <w:rPr>
          <w:color w:val="000000" w:themeColor="text1"/>
        </w:rPr>
        <w:fldChar w:fldCharType="separate"/>
      </w:r>
      <w:r w:rsidR="00BF1A64" w:rsidRPr="00BE6F03">
        <w:rPr>
          <w:color w:val="000000"/>
        </w:rPr>
        <w:t>(Dillard 2020; St. Luke’s Health 2020)</w:t>
      </w:r>
      <w:r w:rsidR="00BF1A64" w:rsidRPr="00BE6F03">
        <w:rPr>
          <w:color w:val="000000" w:themeColor="text1"/>
        </w:rPr>
        <w:fldChar w:fldCharType="end"/>
      </w:r>
      <w:r w:rsidR="00BF1A64" w:rsidRPr="00BE6F03">
        <w:rPr>
          <w:color w:val="000000" w:themeColor="text1"/>
        </w:rPr>
        <w:t>.</w:t>
      </w:r>
    </w:p>
    <w:p w14:paraId="04440354" w14:textId="5F49B36D" w:rsidR="00F66DB7" w:rsidRPr="00BE6F03" w:rsidRDefault="00391075" w:rsidP="008971B8">
      <w:pPr>
        <w:ind w:firstLine="720"/>
        <w:rPr>
          <w:color w:val="000000" w:themeColor="text1"/>
        </w:rPr>
      </w:pPr>
      <w:r w:rsidRPr="00BE6F03">
        <w:rPr>
          <w:color w:val="000000" w:themeColor="text1"/>
        </w:rPr>
        <w:lastRenderedPageBreak/>
        <w:t>The medical encounter encompasses 14 different elements</w:t>
      </w:r>
      <w:r w:rsidR="006D1264" w:rsidRPr="00BE6F03">
        <w:rPr>
          <w:color w:val="000000" w:themeColor="text1"/>
        </w:rPr>
        <w:t>, from preparing the room environment</w:t>
      </w:r>
      <w:r w:rsidR="00B36B5F" w:rsidRPr="00BE6F03">
        <w:rPr>
          <w:color w:val="000000" w:themeColor="text1"/>
        </w:rPr>
        <w:t>, assessing the patient,</w:t>
      </w:r>
      <w:r w:rsidR="006D1264" w:rsidRPr="00BE6F03">
        <w:rPr>
          <w:color w:val="000000" w:themeColor="text1"/>
        </w:rPr>
        <w:t xml:space="preserve"> to closing the interview</w:t>
      </w:r>
      <w:r w:rsidRPr="00BE6F03">
        <w:rPr>
          <w:color w:val="000000" w:themeColor="text1"/>
        </w:rPr>
        <w:t xml:space="preserve"> </w:t>
      </w:r>
      <w:r w:rsidRPr="00BE6F03">
        <w:rPr>
          <w:color w:val="000000" w:themeColor="text1"/>
        </w:rPr>
        <w:fldChar w:fldCharType="begin"/>
      </w:r>
      <w:r w:rsidRPr="00BE6F03">
        <w:rPr>
          <w:color w:val="000000" w:themeColor="text1"/>
        </w:rPr>
        <w:instrText xml:space="preserve"> ADDIN ZOTERO_ITEM CSL_CITATION {"citationID":"WW8ihSbB","properties":{"formattedCitation":"(Goold and Lipkin Jr. 1999)","plainCitation":"(Goold and Lipkin Jr. 1999)","noteIndex":0},"citationItems":[{"id":1400,"uris":["http://zotero.org/users/3153765/items/69UBWSLA"],"uri":["http://zotero.org/users/3153765/items/69UBWSLA"],"itemData":{"id":1400,"type":"article-journal","container-title":"Journal of General Internal Medicine","issue":"S1","page":"S26-S33","title":"The Doctor-Patient Relationship","volume":"14","author":[{"family":"Goold","given":"Susan Dorr"},{"family":"Lipkin Jr.","given":"Mack"}],"issued":{"date-parts":[["1999"]]}}}],"schema":"https://github.com/citation-style-language/schema/raw/master/csl-citation.json"} </w:instrText>
      </w:r>
      <w:r w:rsidRPr="00BE6F03">
        <w:rPr>
          <w:color w:val="000000" w:themeColor="text1"/>
        </w:rPr>
        <w:fldChar w:fldCharType="separate"/>
      </w:r>
      <w:r w:rsidRPr="00BE6F03">
        <w:rPr>
          <w:noProof/>
          <w:color w:val="000000" w:themeColor="text1"/>
        </w:rPr>
        <w:t>(Goold and Lipkin Jr. 1999)</w:t>
      </w:r>
      <w:r w:rsidRPr="00BE6F03">
        <w:rPr>
          <w:color w:val="000000" w:themeColor="text1"/>
        </w:rPr>
        <w:fldChar w:fldCharType="end"/>
      </w:r>
      <w:r w:rsidR="00F66DB7" w:rsidRPr="00BE6F03">
        <w:rPr>
          <w:color w:val="000000" w:themeColor="text1"/>
        </w:rPr>
        <w:t>; these 14 elements</w:t>
      </w:r>
      <w:r w:rsidRPr="00BE6F03">
        <w:rPr>
          <w:color w:val="000000" w:themeColor="text1"/>
        </w:rPr>
        <w:t xml:space="preserve"> are generally achieved within an average </w:t>
      </w:r>
      <w:r w:rsidR="00A52701" w:rsidRPr="00BE6F03">
        <w:rPr>
          <w:color w:val="000000" w:themeColor="text1"/>
        </w:rPr>
        <w:t xml:space="preserve">of </w:t>
      </w:r>
      <w:r w:rsidRPr="00BE6F03">
        <w:rPr>
          <w:color w:val="000000" w:themeColor="text1"/>
        </w:rPr>
        <w:t>17</w:t>
      </w:r>
      <w:r w:rsidR="00F66DB7" w:rsidRPr="00BE6F03">
        <w:rPr>
          <w:color w:val="000000" w:themeColor="text1"/>
        </w:rPr>
        <w:t>-</w:t>
      </w:r>
      <w:r w:rsidRPr="00BE6F03">
        <w:rPr>
          <w:color w:val="000000" w:themeColor="text1"/>
        </w:rPr>
        <w:t>minute</w:t>
      </w:r>
      <w:r w:rsidR="007E6AA8" w:rsidRPr="00BE6F03">
        <w:rPr>
          <w:color w:val="000000" w:themeColor="text1"/>
        </w:rPr>
        <w:t xml:space="preserve">s </w:t>
      </w:r>
      <w:r w:rsidRPr="00BE6F03">
        <w:rPr>
          <w:color w:val="000000" w:themeColor="text1"/>
        </w:rPr>
        <w:fldChar w:fldCharType="begin"/>
      </w:r>
      <w:r w:rsidRPr="00BE6F03">
        <w:rPr>
          <w:color w:val="000000" w:themeColor="text1"/>
        </w:rPr>
        <w:instrText xml:space="preserve"> ADDIN ZOTERO_ITEM CSL_CITATION {"citationID":"kYGUiNie","properties":{"formattedCitation":"(Shaw et al. 2014)","plainCitation":"(Shaw et al. 2014)","noteIndex":0},"citationItems":[{"id":1532,"uris":["http://zotero.org/users/3153765/items/M796RBWD"],"uri":["http://zotero.org/users/3153765/items/M796RBWD"],"itemData":{"id":1532,"type":"article-journal","container-title":"The American Journal of Managed Care","issue":"10","page":"820-826","title":"The Duration of Office Visits in the United States, 1993 to 2010","volume":"20","author":[{"family":"Shaw","given":"Meredith K."},{"family":"Davis","given":"Scott A."},{"family":"Fleischer","given":"Alan B."},{"family":"Feldman","given":"Steven R."}],"issued":{"date-parts":[["2014"]]}}}],"schema":"https://github.com/citation-style-language/schema/raw/master/csl-citation.json"} </w:instrText>
      </w:r>
      <w:r w:rsidRPr="00BE6F03">
        <w:rPr>
          <w:color w:val="000000" w:themeColor="text1"/>
        </w:rPr>
        <w:fldChar w:fldCharType="separate"/>
      </w:r>
      <w:r w:rsidRPr="00BE6F03">
        <w:rPr>
          <w:noProof/>
          <w:color w:val="000000" w:themeColor="text1"/>
        </w:rPr>
        <w:t>(Shaw et al. 2014)</w:t>
      </w:r>
      <w:r w:rsidRPr="00BE6F03">
        <w:rPr>
          <w:color w:val="000000" w:themeColor="text1"/>
        </w:rPr>
        <w:fldChar w:fldCharType="end"/>
      </w:r>
      <w:r w:rsidR="00DD20CC" w:rsidRPr="00BE6F03">
        <w:rPr>
          <w:color w:val="000000" w:themeColor="text1"/>
        </w:rPr>
        <w:t>.</w:t>
      </w:r>
      <w:r w:rsidR="00EE2A07" w:rsidRPr="00BE6F03">
        <w:rPr>
          <w:color w:val="000000" w:themeColor="text1"/>
        </w:rPr>
        <w:t xml:space="preserve"> </w:t>
      </w:r>
      <w:r w:rsidR="005A7E59" w:rsidRPr="00BE6F03">
        <w:rPr>
          <w:color w:val="000000" w:themeColor="text1"/>
        </w:rPr>
        <w:t xml:space="preserve">During this brief exchange between </w:t>
      </w:r>
      <w:r w:rsidR="00231756" w:rsidRPr="00BE6F03">
        <w:rPr>
          <w:color w:val="000000" w:themeColor="text1"/>
        </w:rPr>
        <w:t xml:space="preserve">medical </w:t>
      </w:r>
      <w:r w:rsidR="005A7E59" w:rsidRPr="00BE6F03">
        <w:rPr>
          <w:color w:val="000000" w:themeColor="text1"/>
        </w:rPr>
        <w:t xml:space="preserve">clinician and patient, a </w:t>
      </w:r>
      <w:r w:rsidR="00F41485" w:rsidRPr="00BE6F03">
        <w:rPr>
          <w:color w:val="000000" w:themeColor="text1"/>
        </w:rPr>
        <w:t>couple</w:t>
      </w:r>
      <w:r w:rsidR="005A7E59" w:rsidRPr="00BE6F03">
        <w:rPr>
          <w:color w:val="000000" w:themeColor="text1"/>
        </w:rPr>
        <w:t xml:space="preserve"> of </w:t>
      </w:r>
      <w:r w:rsidR="00314EE5" w:rsidRPr="00BE6F03">
        <w:rPr>
          <w:color w:val="000000" w:themeColor="text1"/>
        </w:rPr>
        <w:t xml:space="preserve">complex </w:t>
      </w:r>
      <w:r w:rsidR="005A7E59" w:rsidRPr="00BE6F03">
        <w:rPr>
          <w:color w:val="000000" w:themeColor="text1"/>
        </w:rPr>
        <w:t xml:space="preserve">processes occur, such as </w:t>
      </w:r>
      <w:r w:rsidR="00A81ECC" w:rsidRPr="00BE6F03">
        <w:rPr>
          <w:color w:val="000000" w:themeColor="text1"/>
        </w:rPr>
        <w:t xml:space="preserve">(a) </w:t>
      </w:r>
      <w:r w:rsidR="005A7E59" w:rsidRPr="00BE6F03">
        <w:rPr>
          <w:color w:val="000000" w:themeColor="text1"/>
        </w:rPr>
        <w:t>negotiations of</w:t>
      </w:r>
      <w:r w:rsidR="005A7E59" w:rsidRPr="00BE6F03">
        <w:rPr>
          <w:i/>
          <w:iCs/>
          <w:color w:val="000000" w:themeColor="text1"/>
        </w:rPr>
        <w:t xml:space="preserve"> control and influence</w:t>
      </w:r>
      <w:r w:rsidR="005A7E59" w:rsidRPr="00BE6F03">
        <w:rPr>
          <w:color w:val="000000" w:themeColor="text1"/>
        </w:rPr>
        <w:t xml:space="preserve"> in the </w:t>
      </w:r>
      <w:r w:rsidR="00403582" w:rsidRPr="00BE6F03">
        <w:rPr>
          <w:color w:val="000000" w:themeColor="text1"/>
        </w:rPr>
        <w:t xml:space="preserve">medical </w:t>
      </w:r>
      <w:r w:rsidR="005A7E59" w:rsidRPr="00BE6F03">
        <w:rPr>
          <w:color w:val="000000" w:themeColor="text1"/>
        </w:rPr>
        <w:t>encounter between clinician and patient,</w:t>
      </w:r>
      <w:r w:rsidR="00F41485" w:rsidRPr="00BE6F03">
        <w:rPr>
          <w:color w:val="000000" w:themeColor="text1"/>
        </w:rPr>
        <w:t xml:space="preserve"> and</w:t>
      </w:r>
      <w:r w:rsidR="005A7E59" w:rsidRPr="00BE6F03">
        <w:rPr>
          <w:color w:val="000000" w:themeColor="text1"/>
        </w:rPr>
        <w:t xml:space="preserve"> </w:t>
      </w:r>
      <w:r w:rsidR="00A81ECC" w:rsidRPr="00BE6F03">
        <w:rPr>
          <w:color w:val="000000" w:themeColor="text1"/>
        </w:rPr>
        <w:t xml:space="preserve">(b) </w:t>
      </w:r>
      <w:r w:rsidR="005A7E59" w:rsidRPr="00BE6F03">
        <w:rPr>
          <w:i/>
          <w:iCs/>
          <w:color w:val="000000" w:themeColor="text1"/>
        </w:rPr>
        <w:t>expectations</w:t>
      </w:r>
      <w:r w:rsidR="005A7E59" w:rsidRPr="00BE6F03">
        <w:rPr>
          <w:color w:val="000000" w:themeColor="text1"/>
        </w:rPr>
        <w:t xml:space="preserve"> of each other’s performance in the encounter</w:t>
      </w:r>
      <w:r w:rsidR="002160B9" w:rsidRPr="00BE6F03">
        <w:rPr>
          <w:color w:val="000000" w:themeColor="text1"/>
        </w:rPr>
        <w:t>.</w:t>
      </w:r>
      <w:r w:rsidR="004B5183" w:rsidRPr="00BE6F03">
        <w:rPr>
          <w:color w:val="000000" w:themeColor="text1"/>
        </w:rPr>
        <w:t xml:space="preserve"> </w:t>
      </w:r>
      <w:r w:rsidR="00A81ECC" w:rsidRPr="00BE6F03">
        <w:rPr>
          <w:color w:val="000000" w:themeColor="text1"/>
        </w:rPr>
        <w:t>Each of these processes help to explain the interaction between clinician and patient.</w:t>
      </w:r>
    </w:p>
    <w:p w14:paraId="628237A1" w14:textId="1AB92559" w:rsidR="00194DDF" w:rsidRPr="00BE6F03" w:rsidRDefault="00194DDF" w:rsidP="008971B8">
      <w:pPr>
        <w:rPr>
          <w:i/>
          <w:iCs/>
          <w:color w:val="000000" w:themeColor="text1"/>
        </w:rPr>
      </w:pPr>
      <w:r w:rsidRPr="00BE6F03">
        <w:rPr>
          <w:i/>
          <w:iCs/>
          <w:color w:val="000000" w:themeColor="text1"/>
        </w:rPr>
        <w:t>Control and Influence in the Medical Encounter</w:t>
      </w:r>
    </w:p>
    <w:p w14:paraId="5FA04298" w14:textId="4FF90628" w:rsidR="003D54E1" w:rsidRPr="00BE6F03" w:rsidRDefault="00E35C4B" w:rsidP="00343958">
      <w:pPr>
        <w:ind w:firstLine="720"/>
        <w:rPr>
          <w:color w:val="000000" w:themeColor="text1"/>
        </w:rPr>
      </w:pPr>
      <w:r w:rsidRPr="00BE6F03">
        <w:rPr>
          <w:color w:val="000000" w:themeColor="text1"/>
        </w:rPr>
        <w:t xml:space="preserve">Negotiations of control and influence </w:t>
      </w:r>
      <w:r w:rsidR="00914781" w:rsidRPr="00BE6F03">
        <w:rPr>
          <w:color w:val="000000" w:themeColor="text1"/>
        </w:rPr>
        <w:t xml:space="preserve">in the medical encounter </w:t>
      </w:r>
      <w:r w:rsidRPr="00BE6F03">
        <w:rPr>
          <w:color w:val="000000" w:themeColor="text1"/>
        </w:rPr>
        <w:t xml:space="preserve">are best depicted in Roter and Hall’s </w:t>
      </w:r>
      <w:r w:rsidRPr="00BE6F03">
        <w:rPr>
          <w:color w:val="000000" w:themeColor="text1"/>
        </w:rPr>
        <w:fldChar w:fldCharType="begin"/>
      </w:r>
      <w:r w:rsidR="00D72757" w:rsidRPr="00BE6F03">
        <w:rPr>
          <w:color w:val="000000" w:themeColor="text1"/>
        </w:rPr>
        <w:instrText xml:space="preserve"> ADDIN ZOTERO_ITEM CSL_CITATION {"citationID":"dMDLMDMy","properties":{"formattedCitation":"(2006)","plainCitation":"(2006)","noteIndex":0},"citationItems":[{"id":1548,"uris":["http://zotero.org/users/3153765/items/XA4RINLU"],"uri":["http://zotero.org/users/3153765/items/XA4RINLU"],"itemData":{"id":1548,"type":"book","edition":"Second","event-place":"Westport, CT","publisher":"Praeger Publishers","publisher-place":"Westport, CT","title":"Doctors Talking with Patients/Patients Talking with Doctors","author":[{"family":"Roter","given":"Debra L."},{"family":"Hall","given":"Judith A."}],"issued":{"date-parts":[["2006"]]}},"suppress-author":true}],"schema":"https://github.com/citation-style-language/schema/raw/master/csl-citation.json"} </w:instrText>
      </w:r>
      <w:r w:rsidRPr="00BE6F03">
        <w:rPr>
          <w:color w:val="000000" w:themeColor="text1"/>
        </w:rPr>
        <w:fldChar w:fldCharType="separate"/>
      </w:r>
      <w:r w:rsidR="00D72757" w:rsidRPr="00BE6F03">
        <w:rPr>
          <w:noProof/>
          <w:color w:val="000000" w:themeColor="text1"/>
        </w:rPr>
        <w:t>(2006)</w:t>
      </w:r>
      <w:r w:rsidRPr="00BE6F03">
        <w:rPr>
          <w:color w:val="000000" w:themeColor="text1"/>
        </w:rPr>
        <w:fldChar w:fldCharType="end"/>
      </w:r>
      <w:r w:rsidRPr="00BE6F03">
        <w:rPr>
          <w:color w:val="000000" w:themeColor="text1"/>
        </w:rPr>
        <w:t xml:space="preserve"> doctor</w:t>
      </w:r>
      <w:r w:rsidR="00D051BC" w:rsidRPr="00BE6F03">
        <w:rPr>
          <w:rStyle w:val="FootnoteReference"/>
          <w:color w:val="000000" w:themeColor="text1"/>
        </w:rPr>
        <w:footnoteReference w:id="5"/>
      </w:r>
      <w:r w:rsidRPr="00BE6F03">
        <w:rPr>
          <w:color w:val="000000" w:themeColor="text1"/>
        </w:rPr>
        <w:t xml:space="preserve">-patient relationship typology (Figure </w:t>
      </w:r>
      <w:r w:rsidR="00302BF4" w:rsidRPr="00BE6F03">
        <w:rPr>
          <w:color w:val="000000" w:themeColor="text1"/>
        </w:rPr>
        <w:t>2.</w:t>
      </w:r>
      <w:r w:rsidR="00343958" w:rsidRPr="00BE6F03">
        <w:rPr>
          <w:color w:val="000000" w:themeColor="text1"/>
        </w:rPr>
        <w:t>1</w:t>
      </w:r>
      <w:r w:rsidRPr="00BE6F03">
        <w:rPr>
          <w:color w:val="000000" w:themeColor="text1"/>
        </w:rPr>
        <w:t>).</w:t>
      </w:r>
      <w:r w:rsidR="00C92545" w:rsidRPr="00BE6F03">
        <w:rPr>
          <w:color w:val="000000" w:themeColor="text1"/>
        </w:rPr>
        <w:t xml:space="preserve"> This typology demonstrates</w:t>
      </w:r>
      <w:r w:rsidR="00B12128" w:rsidRPr="00BE6F03">
        <w:rPr>
          <w:color w:val="000000" w:themeColor="text1"/>
        </w:rPr>
        <w:t xml:space="preserve"> four different interaction types</w:t>
      </w:r>
      <w:r w:rsidR="00C92545" w:rsidRPr="00BE6F03">
        <w:rPr>
          <w:color w:val="000000" w:themeColor="text1"/>
        </w:rPr>
        <w:t xml:space="preserve"> between doctor and patient and </w:t>
      </w:r>
      <w:r w:rsidR="00C352A9" w:rsidRPr="00BE6F03">
        <w:rPr>
          <w:color w:val="000000" w:themeColor="text1"/>
        </w:rPr>
        <w:t>the level of</w:t>
      </w:r>
      <w:r w:rsidR="00C92545" w:rsidRPr="00BE6F03">
        <w:rPr>
          <w:color w:val="000000" w:themeColor="text1"/>
        </w:rPr>
        <w:t xml:space="preserve"> influence and control each exhibit in the medical encounter. </w:t>
      </w:r>
      <w:r w:rsidR="00B12128" w:rsidRPr="00BE6F03">
        <w:rPr>
          <w:color w:val="000000" w:themeColor="text1"/>
        </w:rPr>
        <w:t>The four types of interactions are: (a) paternalistic, (b) consumerist, (c) mutuality, and (d) default.</w:t>
      </w:r>
      <w:r w:rsidR="00813102" w:rsidRPr="00BE6F03">
        <w:rPr>
          <w:color w:val="000000" w:themeColor="text1"/>
        </w:rPr>
        <w:t xml:space="preserve"> Talcott Parsons </w:t>
      </w:r>
      <w:r w:rsidR="00813102" w:rsidRPr="00BE6F03">
        <w:rPr>
          <w:color w:val="000000" w:themeColor="text1"/>
        </w:rPr>
        <w:fldChar w:fldCharType="begin"/>
      </w:r>
      <w:r w:rsidR="00813102" w:rsidRPr="00BE6F03">
        <w:rPr>
          <w:color w:val="000000" w:themeColor="text1"/>
        </w:rPr>
        <w:instrText xml:space="preserve"> ADDIN ZOTERO_ITEM CSL_CITATION {"citationID":"xgY5Bw0y","properties":{"formattedCitation":"(1951)","plainCitation":"(1951)","noteIndex":0},"citationItems":[{"id":1590,"uris":["http://zotero.org/users/3153765/items/I7UHCSGQ"],"uri":["http://zotero.org/users/3153765/items/I7UHCSGQ"],"itemData":{"id":1590,"type":"book","event-place":"Glencoe, IL","publisher":"The Free Press","publisher-place":"Glencoe, IL","title":"The Social System","author":[{"family":"Parsons","given":"Talcott"}],"issued":{"date-parts":[["1951"]]}},"suppress-author":true}],"schema":"https://github.com/citation-style-language/schema/raw/master/csl-citation.json"} </w:instrText>
      </w:r>
      <w:r w:rsidR="00813102" w:rsidRPr="00BE6F03">
        <w:rPr>
          <w:color w:val="000000" w:themeColor="text1"/>
        </w:rPr>
        <w:fldChar w:fldCharType="separate"/>
      </w:r>
      <w:r w:rsidR="00813102" w:rsidRPr="00BE6F03">
        <w:rPr>
          <w:noProof/>
          <w:color w:val="000000" w:themeColor="text1"/>
        </w:rPr>
        <w:t>(1951)</w:t>
      </w:r>
      <w:r w:rsidR="00813102" w:rsidRPr="00BE6F03">
        <w:rPr>
          <w:color w:val="000000" w:themeColor="text1"/>
        </w:rPr>
        <w:fldChar w:fldCharType="end"/>
      </w:r>
      <w:r w:rsidR="00813102" w:rsidRPr="00BE6F03">
        <w:rPr>
          <w:color w:val="000000" w:themeColor="text1"/>
        </w:rPr>
        <w:t xml:space="preserve"> was</w:t>
      </w:r>
      <w:r w:rsidR="002D2E70" w:rsidRPr="00BE6F03">
        <w:rPr>
          <w:color w:val="000000" w:themeColor="text1"/>
        </w:rPr>
        <w:t xml:space="preserve"> a strong proponent of the </w:t>
      </w:r>
      <w:r w:rsidR="00813102" w:rsidRPr="00BE6F03">
        <w:rPr>
          <w:color w:val="000000" w:themeColor="text1"/>
        </w:rPr>
        <w:t>of the paternalistic encounter type, which is discussed first.</w:t>
      </w:r>
    </w:p>
    <w:p w14:paraId="0D02A74D" w14:textId="5B9A7349" w:rsidR="00343958" w:rsidRPr="00BE6F03" w:rsidRDefault="00343958" w:rsidP="00343958">
      <w:pPr>
        <w:jc w:val="center"/>
        <w:rPr>
          <w:b/>
          <w:bCs/>
          <w:color w:val="000000" w:themeColor="text1"/>
        </w:rPr>
      </w:pPr>
      <w:r w:rsidRPr="00BE6F03">
        <w:rPr>
          <w:b/>
          <w:bCs/>
          <w:color w:val="000000" w:themeColor="text1"/>
        </w:rPr>
        <w:t xml:space="preserve">[Figure </w:t>
      </w:r>
      <w:r w:rsidR="00657312" w:rsidRPr="00BE6F03">
        <w:rPr>
          <w:b/>
          <w:bCs/>
          <w:color w:val="000000" w:themeColor="text1"/>
        </w:rPr>
        <w:t>2.</w:t>
      </w:r>
      <w:r w:rsidRPr="00BE6F03">
        <w:rPr>
          <w:b/>
          <w:bCs/>
          <w:color w:val="000000" w:themeColor="text1"/>
        </w:rPr>
        <w:t>1 here]</w:t>
      </w:r>
    </w:p>
    <w:p w14:paraId="4FC21193" w14:textId="6000BA54" w:rsidR="00BA33A4" w:rsidRPr="00BE6F03" w:rsidRDefault="00D54412" w:rsidP="00343958">
      <w:pPr>
        <w:ind w:firstLine="720"/>
        <w:rPr>
          <w:color w:val="000000" w:themeColor="text1"/>
        </w:rPr>
      </w:pPr>
      <w:r w:rsidRPr="00BE6F03">
        <w:rPr>
          <w:i/>
          <w:iCs/>
          <w:color w:val="000000" w:themeColor="text1"/>
        </w:rPr>
        <w:t>Paternalistic</w:t>
      </w:r>
      <w:r w:rsidR="00194DDF" w:rsidRPr="00BE6F03">
        <w:rPr>
          <w:i/>
          <w:iCs/>
          <w:color w:val="000000" w:themeColor="text1"/>
        </w:rPr>
        <w:t xml:space="preserve">. </w:t>
      </w:r>
      <w:r w:rsidR="00914781" w:rsidRPr="00BE6F03">
        <w:rPr>
          <w:color w:val="000000" w:themeColor="text1"/>
        </w:rPr>
        <w:t>The paternalistic encounter type</w:t>
      </w:r>
      <w:r w:rsidR="00FA513D" w:rsidRPr="00BE6F03">
        <w:rPr>
          <w:color w:val="000000" w:themeColor="text1"/>
        </w:rPr>
        <w:t xml:space="preserve"> demonstrates </w:t>
      </w:r>
      <w:r w:rsidR="00E93049" w:rsidRPr="00BE6F03">
        <w:rPr>
          <w:color w:val="000000" w:themeColor="text1"/>
        </w:rPr>
        <w:t>high-physician</w:t>
      </w:r>
      <w:r w:rsidR="00F36B1D" w:rsidRPr="00BE6F03">
        <w:rPr>
          <w:color w:val="000000" w:themeColor="text1"/>
        </w:rPr>
        <w:t xml:space="preserve"> control</w:t>
      </w:r>
      <w:r w:rsidR="00CB7F70" w:rsidRPr="00BE6F03">
        <w:rPr>
          <w:color w:val="000000" w:themeColor="text1"/>
        </w:rPr>
        <w:t xml:space="preserve"> and </w:t>
      </w:r>
      <w:r w:rsidR="00F36B1D" w:rsidRPr="00BE6F03">
        <w:rPr>
          <w:color w:val="000000" w:themeColor="text1"/>
        </w:rPr>
        <w:t>influence and</w:t>
      </w:r>
      <w:r w:rsidR="00E93049" w:rsidRPr="00BE6F03">
        <w:rPr>
          <w:color w:val="000000" w:themeColor="text1"/>
        </w:rPr>
        <w:t xml:space="preserve"> low-patient</w:t>
      </w:r>
      <w:r w:rsidR="00F36B1D" w:rsidRPr="00BE6F03">
        <w:rPr>
          <w:color w:val="000000" w:themeColor="text1"/>
        </w:rPr>
        <w:t xml:space="preserve"> control</w:t>
      </w:r>
      <w:r w:rsidR="00CB7F70" w:rsidRPr="00BE6F03">
        <w:rPr>
          <w:color w:val="000000" w:themeColor="text1"/>
        </w:rPr>
        <w:t xml:space="preserve"> and </w:t>
      </w:r>
      <w:r w:rsidR="00F36B1D" w:rsidRPr="00BE6F03">
        <w:rPr>
          <w:color w:val="000000" w:themeColor="text1"/>
        </w:rPr>
        <w:t>influence</w:t>
      </w:r>
      <w:r w:rsidR="00DA03A0" w:rsidRPr="00BE6F03">
        <w:rPr>
          <w:color w:val="000000" w:themeColor="text1"/>
        </w:rPr>
        <w:t xml:space="preserve">, which means that doctors direct the </w:t>
      </w:r>
      <w:r w:rsidR="00045337" w:rsidRPr="00BE6F03">
        <w:rPr>
          <w:color w:val="000000" w:themeColor="text1"/>
        </w:rPr>
        <w:t xml:space="preserve">medical </w:t>
      </w:r>
      <w:r w:rsidR="00DA03A0" w:rsidRPr="00BE6F03">
        <w:rPr>
          <w:color w:val="000000" w:themeColor="text1"/>
        </w:rPr>
        <w:t xml:space="preserve">visit and patients are passive participants. This encounter type represents </w:t>
      </w:r>
      <w:r w:rsidR="00111A91" w:rsidRPr="00BE6F03">
        <w:rPr>
          <w:color w:val="000000" w:themeColor="text1"/>
        </w:rPr>
        <w:t xml:space="preserve">Parsons’ </w:t>
      </w:r>
      <w:r w:rsidR="00111A91" w:rsidRPr="00BE6F03">
        <w:rPr>
          <w:color w:val="000000" w:themeColor="text1"/>
        </w:rPr>
        <w:fldChar w:fldCharType="begin"/>
      </w:r>
      <w:r w:rsidR="00111A91" w:rsidRPr="00BE6F03">
        <w:rPr>
          <w:color w:val="000000" w:themeColor="text1"/>
        </w:rPr>
        <w:instrText xml:space="preserve"> ADDIN ZOTERO_ITEM CSL_CITATION {"citationID":"3oHRwFtr","properties":{"formattedCitation":"(1951)","plainCitation":"(1951)","noteIndex":0},"citationItems":[{"id":1590,"uris":["http://zotero.org/users/3153765/items/I7UHCSGQ"],"uri":["http://zotero.org/users/3153765/items/I7UHCSGQ"],"itemData":{"id":1590,"type":"book","event-place":"Glencoe, IL","publisher":"The Free Press","publisher-place":"Glencoe, IL","title":"The Social System","author":[{"family":"Parsons","given":"Talcott"}],"issued":{"date-parts":[["1951"]]}},"suppress-author":true}],"schema":"https://github.com/citation-style-language/schema/raw/master/csl-citation.json"} </w:instrText>
      </w:r>
      <w:r w:rsidR="00111A91" w:rsidRPr="00BE6F03">
        <w:rPr>
          <w:color w:val="000000" w:themeColor="text1"/>
        </w:rPr>
        <w:fldChar w:fldCharType="separate"/>
      </w:r>
      <w:r w:rsidR="00111A91" w:rsidRPr="00BE6F03">
        <w:rPr>
          <w:noProof/>
          <w:color w:val="000000" w:themeColor="text1"/>
        </w:rPr>
        <w:t>(1951)</w:t>
      </w:r>
      <w:r w:rsidR="00111A91" w:rsidRPr="00BE6F03">
        <w:rPr>
          <w:color w:val="000000" w:themeColor="text1"/>
        </w:rPr>
        <w:fldChar w:fldCharType="end"/>
      </w:r>
      <w:r w:rsidR="00914781" w:rsidRPr="00BE6F03">
        <w:rPr>
          <w:color w:val="000000" w:themeColor="text1"/>
        </w:rPr>
        <w:t xml:space="preserve"> </w:t>
      </w:r>
      <w:r w:rsidR="009B7635" w:rsidRPr="00BE6F03">
        <w:rPr>
          <w:color w:val="000000" w:themeColor="text1"/>
        </w:rPr>
        <w:t xml:space="preserve">influential </w:t>
      </w:r>
      <w:r w:rsidR="00914781" w:rsidRPr="00BE6F03">
        <w:rPr>
          <w:color w:val="000000" w:themeColor="text1"/>
        </w:rPr>
        <w:t>conceptualization of the doctor-patient relationship.</w:t>
      </w:r>
      <w:r w:rsidR="00FA5F6B" w:rsidRPr="00BE6F03">
        <w:rPr>
          <w:color w:val="000000" w:themeColor="text1"/>
        </w:rPr>
        <w:t xml:space="preserve"> </w:t>
      </w:r>
      <w:r w:rsidR="00B10882" w:rsidRPr="00BE6F03">
        <w:rPr>
          <w:color w:val="000000" w:themeColor="text1"/>
        </w:rPr>
        <w:t xml:space="preserve">In order to understand how Parsons conceptualized the doctor-patient relationship, we must </w:t>
      </w:r>
      <w:r w:rsidR="00F137DD" w:rsidRPr="00BE6F03">
        <w:rPr>
          <w:color w:val="000000" w:themeColor="text1"/>
        </w:rPr>
        <w:t xml:space="preserve">first </w:t>
      </w:r>
      <w:r w:rsidR="00B10882" w:rsidRPr="00BE6F03">
        <w:rPr>
          <w:color w:val="000000" w:themeColor="text1"/>
        </w:rPr>
        <w:t>understand his worldview</w:t>
      </w:r>
      <w:r w:rsidR="007A5FB1" w:rsidRPr="00BE6F03">
        <w:rPr>
          <w:color w:val="000000" w:themeColor="text1"/>
        </w:rPr>
        <w:t xml:space="preserve"> </w:t>
      </w:r>
      <w:r w:rsidR="007A5FB1" w:rsidRPr="00BE6F03">
        <w:rPr>
          <w:color w:val="000000" w:themeColor="text1"/>
        </w:rPr>
        <w:lastRenderedPageBreak/>
        <w:t>a</w:t>
      </w:r>
      <w:r w:rsidR="006B4402" w:rsidRPr="00BE6F03">
        <w:rPr>
          <w:color w:val="000000" w:themeColor="text1"/>
        </w:rPr>
        <w:t>nd how it influenced his position on the doctor-patient interaction</w:t>
      </w:r>
      <w:r w:rsidR="00B10882" w:rsidRPr="00BE6F03">
        <w:rPr>
          <w:color w:val="000000" w:themeColor="text1"/>
        </w:rPr>
        <w:t>. Parsons</w:t>
      </w:r>
      <w:r w:rsidR="00F7568C" w:rsidRPr="00BE6F03">
        <w:rPr>
          <w:color w:val="000000" w:themeColor="text1"/>
        </w:rPr>
        <w:t xml:space="preserve"> was </w:t>
      </w:r>
      <w:r w:rsidR="00503706" w:rsidRPr="00BE6F03">
        <w:rPr>
          <w:color w:val="000000" w:themeColor="text1"/>
        </w:rPr>
        <w:t>born in 1902</w:t>
      </w:r>
      <w:r w:rsidR="00846C91" w:rsidRPr="00BE6F03">
        <w:rPr>
          <w:rStyle w:val="FootnoteReference"/>
        </w:rPr>
        <w:footnoteReference w:id="6"/>
      </w:r>
      <w:r w:rsidR="009B0272" w:rsidRPr="00BE6F03">
        <w:rPr>
          <w:color w:val="000000" w:themeColor="text1"/>
        </w:rPr>
        <w:t xml:space="preserve"> in </w:t>
      </w:r>
      <w:r w:rsidR="008D2B31" w:rsidRPr="00BE6F03">
        <w:rPr>
          <w:color w:val="000000" w:themeColor="text1"/>
        </w:rPr>
        <w:t>the United States</w:t>
      </w:r>
      <w:r w:rsidR="00503706" w:rsidRPr="00BE6F03">
        <w:rPr>
          <w:color w:val="000000" w:themeColor="text1"/>
        </w:rPr>
        <w:t xml:space="preserve">, </w:t>
      </w:r>
      <w:r w:rsidR="007C35BF" w:rsidRPr="00BE6F03">
        <w:rPr>
          <w:color w:val="000000" w:themeColor="text1"/>
        </w:rPr>
        <w:t xml:space="preserve">and </w:t>
      </w:r>
      <w:r w:rsidR="00B10882" w:rsidRPr="00BE6F03">
        <w:rPr>
          <w:color w:val="000000" w:themeColor="text1"/>
        </w:rPr>
        <w:t>was a structural functionalist</w:t>
      </w:r>
      <w:r w:rsidR="00744C6F" w:rsidRPr="00BE6F03">
        <w:rPr>
          <w:color w:val="000000" w:themeColor="text1"/>
        </w:rPr>
        <w:t>, which</w:t>
      </w:r>
      <w:r w:rsidR="001D053F" w:rsidRPr="00BE6F03">
        <w:rPr>
          <w:color w:val="000000" w:themeColor="text1"/>
        </w:rPr>
        <w:t xml:space="preserve"> was a dominant theoretical approach between the 1930s and 1970s</w:t>
      </w:r>
      <w:r w:rsidR="00EC7EA1" w:rsidRPr="00BE6F03">
        <w:rPr>
          <w:color w:val="000000" w:themeColor="text1"/>
        </w:rPr>
        <w:t xml:space="preserve"> in the </w:t>
      </w:r>
      <w:r w:rsidR="001C1323" w:rsidRPr="00BE6F03">
        <w:rPr>
          <w:color w:val="000000" w:themeColor="text1"/>
        </w:rPr>
        <w:t>U.S.</w:t>
      </w:r>
      <w:r w:rsidR="00744C6F" w:rsidRPr="00BE6F03">
        <w:rPr>
          <w:color w:val="000000" w:themeColor="text1"/>
        </w:rPr>
        <w:t xml:space="preserve"> </w:t>
      </w:r>
      <w:r w:rsidR="00744C6F" w:rsidRPr="00BE6F03">
        <w:rPr>
          <w:color w:val="000000" w:themeColor="text1"/>
        </w:rPr>
        <w:fldChar w:fldCharType="begin"/>
      </w:r>
      <w:r w:rsidR="00744C6F" w:rsidRPr="00BE6F03">
        <w:rPr>
          <w:color w:val="000000" w:themeColor="text1"/>
        </w:rPr>
        <w:instrText xml:space="preserve"> ADDIN ZOTERO_ITEM CSL_CITATION {"citationID":"Qjix7ZdG","properties":{"formattedCitation":"(Appelrouth and Edles 2016)","plainCitation":"(Appelrouth and Edles 2016)","noteIndex":0},"citationItems":[{"id":4623,"uris":["http://zotero.org/users/3153765/items/D2AHNIVZ"],"uri":["http://zotero.org/users/3153765/items/D2AHNIVZ"],"itemData":{"id":4623,"type":"book","edition":"3","event-place":"Thousand Oaks,  CA,  US","ISBN":"978-1-4522-0362-1","language":"English","publisher":"SAGE Publications, Inc.","publisher-place":"Thousand Oaks,  CA,  US","title":"Classical and Contemporary Sociological Theory: Text and Readings","author":[{"family":"Appelrouth","given":"Scott"},{"family":"Edles","given":"Laura Desfor"}],"issued":{"date-parts":[["2016"]]}}}],"schema":"https://github.com/citation-style-language/schema/raw/master/csl-citation.json"} </w:instrText>
      </w:r>
      <w:r w:rsidR="00744C6F" w:rsidRPr="00BE6F03">
        <w:rPr>
          <w:color w:val="000000" w:themeColor="text1"/>
        </w:rPr>
        <w:fldChar w:fldCharType="separate"/>
      </w:r>
      <w:r w:rsidR="00744C6F" w:rsidRPr="00BE6F03">
        <w:rPr>
          <w:noProof/>
          <w:color w:val="000000" w:themeColor="text1"/>
        </w:rPr>
        <w:t>(Appelrouth and Edles 2016)</w:t>
      </w:r>
      <w:r w:rsidR="00744C6F" w:rsidRPr="00BE6F03">
        <w:rPr>
          <w:color w:val="000000" w:themeColor="text1"/>
        </w:rPr>
        <w:fldChar w:fldCharType="end"/>
      </w:r>
      <w:r w:rsidR="001D053F" w:rsidRPr="00BE6F03">
        <w:rPr>
          <w:color w:val="000000" w:themeColor="text1"/>
        </w:rPr>
        <w:t xml:space="preserve">. </w:t>
      </w:r>
      <w:r w:rsidR="00D401A5" w:rsidRPr="00BE6F03">
        <w:rPr>
          <w:color w:val="000000" w:themeColor="text1"/>
        </w:rPr>
        <w:t>F</w:t>
      </w:r>
      <w:r w:rsidR="00B10882" w:rsidRPr="00BE6F03">
        <w:rPr>
          <w:color w:val="000000" w:themeColor="text1"/>
        </w:rPr>
        <w:t>unctionalist</w:t>
      </w:r>
      <w:r w:rsidR="00F60E45" w:rsidRPr="00BE6F03">
        <w:rPr>
          <w:color w:val="000000" w:themeColor="text1"/>
        </w:rPr>
        <w:t>’s</w:t>
      </w:r>
      <w:r w:rsidR="00B10882" w:rsidRPr="00BE6F03">
        <w:rPr>
          <w:color w:val="000000" w:themeColor="text1"/>
        </w:rPr>
        <w:t xml:space="preserve"> view society as </w:t>
      </w:r>
      <w:r w:rsidR="001F60EF" w:rsidRPr="00BE6F03">
        <w:rPr>
          <w:color w:val="000000" w:themeColor="text1"/>
        </w:rPr>
        <w:t>“</w:t>
      </w:r>
      <w:r w:rsidR="00B10882" w:rsidRPr="00BE6F03">
        <w:rPr>
          <w:color w:val="000000" w:themeColor="text1"/>
        </w:rPr>
        <w:t>system</w:t>
      </w:r>
      <w:r w:rsidR="001F60EF" w:rsidRPr="00BE6F03">
        <w:rPr>
          <w:color w:val="000000" w:themeColor="text1"/>
        </w:rPr>
        <w:t>s within systems</w:t>
      </w:r>
      <w:r w:rsidR="00503706" w:rsidRPr="00BE6F03">
        <w:rPr>
          <w:color w:val="000000" w:themeColor="text1"/>
        </w:rPr>
        <w:t>;</w:t>
      </w:r>
      <w:r w:rsidR="001F60EF" w:rsidRPr="00BE6F03">
        <w:rPr>
          <w:color w:val="000000" w:themeColor="text1"/>
        </w:rPr>
        <w:t xml:space="preserve">” </w:t>
      </w:r>
      <w:r w:rsidR="004449B5" w:rsidRPr="00BE6F03">
        <w:rPr>
          <w:color w:val="000000" w:themeColor="text1"/>
        </w:rPr>
        <w:t xml:space="preserve">which is </w:t>
      </w:r>
      <w:r w:rsidR="00503706" w:rsidRPr="00BE6F03">
        <w:rPr>
          <w:color w:val="000000" w:themeColor="text1"/>
        </w:rPr>
        <w:t xml:space="preserve">a system </w:t>
      </w:r>
      <w:r w:rsidR="00B10882" w:rsidRPr="00BE6F03">
        <w:rPr>
          <w:color w:val="000000" w:themeColor="text1"/>
        </w:rPr>
        <w:t xml:space="preserve">of interrelated parts working together toward a common goal or “for the good of the system” </w:t>
      </w:r>
      <w:r w:rsidR="00B10882" w:rsidRPr="00BE6F03">
        <w:rPr>
          <w:color w:val="000000" w:themeColor="text1"/>
        </w:rPr>
        <w:fldChar w:fldCharType="begin"/>
      </w:r>
      <w:r w:rsidR="00B10882" w:rsidRPr="00BE6F03">
        <w:rPr>
          <w:color w:val="000000" w:themeColor="text1"/>
        </w:rPr>
        <w:instrText xml:space="preserve"> ADDIN ZOTERO_ITEM CSL_CITATION {"citationID":"p4EBTTDL","properties":{"formattedCitation":"(Appelrouth and Edles 2016:347)","plainCitation":"(Appelrouth and Edles 2016:347)","noteIndex":0},"citationItems":[{"id":4623,"uris":["http://zotero.org/users/3153765/items/D2AHNIVZ"],"uri":["http://zotero.org/users/3153765/items/D2AHNIVZ"],"itemData":{"id":4623,"type":"book","edition":"3","event-place":"Thousand Oaks,  CA,  US","ISBN":"978-1-4522-0362-1","language":"English","publisher":"SAGE Publications, Inc.","publisher-place":"Thousand Oaks,  CA,  US","title":"Classical and Contemporary Sociological Theory: Text and Readings","author":[{"family":"Appelrouth","given":"Scott"},{"family":"Edles","given":"Laura Desfor"}],"issued":{"date-parts":[["2016"]]}},"locator":"347"}],"schema":"https://github.com/citation-style-language/schema/raw/master/csl-citation.json"} </w:instrText>
      </w:r>
      <w:r w:rsidR="00B10882" w:rsidRPr="00BE6F03">
        <w:rPr>
          <w:color w:val="000000" w:themeColor="text1"/>
        </w:rPr>
        <w:fldChar w:fldCharType="separate"/>
      </w:r>
      <w:r w:rsidR="00B10882" w:rsidRPr="00BE6F03">
        <w:rPr>
          <w:noProof/>
          <w:color w:val="000000" w:themeColor="text1"/>
        </w:rPr>
        <w:t>(Appelrouth and Edles 2016:347)</w:t>
      </w:r>
      <w:r w:rsidR="00B10882" w:rsidRPr="00BE6F03">
        <w:rPr>
          <w:color w:val="000000" w:themeColor="text1"/>
        </w:rPr>
        <w:fldChar w:fldCharType="end"/>
      </w:r>
      <w:r w:rsidR="00B10882" w:rsidRPr="00BE6F03">
        <w:rPr>
          <w:color w:val="000000" w:themeColor="text1"/>
        </w:rPr>
        <w:t xml:space="preserve">. </w:t>
      </w:r>
      <w:r w:rsidR="00BA33A4" w:rsidRPr="00BE6F03">
        <w:rPr>
          <w:color w:val="000000" w:themeColor="text1"/>
        </w:rPr>
        <w:t xml:space="preserve">Similar to how a human body functions with different </w:t>
      </w:r>
      <w:r w:rsidR="001A5DD6" w:rsidRPr="00BE6F03">
        <w:rPr>
          <w:color w:val="000000" w:themeColor="text1"/>
        </w:rPr>
        <w:t>organs</w:t>
      </w:r>
      <w:r w:rsidR="00BA33A4" w:rsidRPr="00BE6F03">
        <w:rPr>
          <w:color w:val="000000" w:themeColor="text1"/>
        </w:rPr>
        <w:t xml:space="preserve"> working together for the overall function of the body, a society is functional when all of its “parts” (e.g., economy, family, government, healthcare, etc.) work together. When one part of the system is dysfunctional, the whole system is dysfunctional. As each entity of a society performs </w:t>
      </w:r>
      <w:r w:rsidR="0052028A" w:rsidRPr="00BE6F03">
        <w:rPr>
          <w:color w:val="000000" w:themeColor="text1"/>
        </w:rPr>
        <w:t>an</w:t>
      </w:r>
      <w:r w:rsidR="00BA33A4" w:rsidRPr="00BE6F03">
        <w:rPr>
          <w:color w:val="000000" w:themeColor="text1"/>
        </w:rPr>
        <w:t xml:space="preserve"> expected role (i.e., “sets of obligations” </w:t>
      </w:r>
      <w:r w:rsidR="00BA33A4" w:rsidRPr="00BE6F03">
        <w:rPr>
          <w:color w:val="000000" w:themeColor="text1"/>
        </w:rPr>
        <w:fldChar w:fldCharType="begin"/>
      </w:r>
      <w:r w:rsidR="00BA33A4" w:rsidRPr="00BE6F03">
        <w:rPr>
          <w:color w:val="000000" w:themeColor="text1"/>
        </w:rPr>
        <w:instrText xml:space="preserve"> ADDIN ZOTERO_ITEM CSL_CITATION {"citationID":"OzrQxuMj","properties":{"formattedCitation":"(Appelrouth and Edles 2016:352)","plainCitation":"(Appelrouth and Edles 2016:352)","noteIndex":0},"citationItems":[{"id":4623,"uris":["http://zotero.org/users/3153765/items/D2AHNIVZ"],"uri":["http://zotero.org/users/3153765/items/D2AHNIVZ"],"itemData":{"id":4623,"type":"book","edition":"3","event-place":"Thousand Oaks,  CA,  US","ISBN":"978-1-4522-0362-1","language":"English","publisher":"SAGE Publications, Inc.","publisher-place":"Thousand Oaks,  CA,  US","title":"Classical and Contemporary Sociological Theory: Text and Readings","author":[{"family":"Appelrouth","given":"Scott"},{"family":"Edles","given":"Laura Desfor"}],"issued":{"date-parts":[["2016"]]}},"locator":"352"}],"schema":"https://github.com/citation-style-language/schema/raw/master/csl-citation.json"} </w:instrText>
      </w:r>
      <w:r w:rsidR="00BA33A4" w:rsidRPr="00BE6F03">
        <w:rPr>
          <w:color w:val="000000" w:themeColor="text1"/>
        </w:rPr>
        <w:fldChar w:fldCharType="separate"/>
      </w:r>
      <w:r w:rsidR="00BA33A4" w:rsidRPr="00BE6F03">
        <w:rPr>
          <w:noProof/>
          <w:color w:val="000000" w:themeColor="text1"/>
        </w:rPr>
        <w:t>(Appelrouth and Edles 2016:352)</w:t>
      </w:r>
      <w:r w:rsidR="00BA33A4" w:rsidRPr="00BE6F03">
        <w:rPr>
          <w:color w:val="000000" w:themeColor="text1"/>
        </w:rPr>
        <w:fldChar w:fldCharType="end"/>
      </w:r>
      <w:r w:rsidR="00BA33A4" w:rsidRPr="00BE6F03">
        <w:rPr>
          <w:color w:val="000000" w:themeColor="text1"/>
        </w:rPr>
        <w:t xml:space="preserve">), the whole system remains functional. </w:t>
      </w:r>
      <w:r w:rsidR="00546F64" w:rsidRPr="00BE6F03">
        <w:rPr>
          <w:color w:val="000000" w:themeColor="text1"/>
        </w:rPr>
        <w:t xml:space="preserve">For example, a </w:t>
      </w:r>
      <w:r w:rsidR="00864604" w:rsidRPr="00BE6F03">
        <w:rPr>
          <w:color w:val="000000" w:themeColor="text1"/>
        </w:rPr>
        <w:t>parent</w:t>
      </w:r>
      <w:r w:rsidR="00546F64" w:rsidRPr="00BE6F03">
        <w:rPr>
          <w:color w:val="000000" w:themeColor="text1"/>
        </w:rPr>
        <w:t xml:space="preserve">’s role in society is to care for children, or a professor’s role in society is to educate pupils. </w:t>
      </w:r>
      <w:r w:rsidR="00845C55" w:rsidRPr="00BE6F03">
        <w:rPr>
          <w:color w:val="000000" w:themeColor="text1"/>
        </w:rPr>
        <w:t xml:space="preserve">Thus, in the medical encounter, </w:t>
      </w:r>
      <w:r w:rsidR="006C15A3" w:rsidRPr="00BE6F03">
        <w:rPr>
          <w:color w:val="000000" w:themeColor="text1"/>
        </w:rPr>
        <w:t>the</w:t>
      </w:r>
      <w:r w:rsidR="00214A53" w:rsidRPr="00BE6F03">
        <w:rPr>
          <w:color w:val="000000" w:themeColor="text1"/>
        </w:rPr>
        <w:t xml:space="preserve"> function</w:t>
      </w:r>
      <w:r w:rsidR="008F70D0" w:rsidRPr="00BE6F03">
        <w:rPr>
          <w:color w:val="000000" w:themeColor="text1"/>
        </w:rPr>
        <w:t xml:space="preserve"> or role</w:t>
      </w:r>
      <w:r w:rsidR="00214A53" w:rsidRPr="00BE6F03">
        <w:rPr>
          <w:color w:val="000000" w:themeColor="text1"/>
        </w:rPr>
        <w:t xml:space="preserve"> of</w:t>
      </w:r>
      <w:r w:rsidR="00845C55" w:rsidRPr="00BE6F03">
        <w:rPr>
          <w:color w:val="000000" w:themeColor="text1"/>
        </w:rPr>
        <w:t xml:space="preserve"> doctors </w:t>
      </w:r>
      <w:r w:rsidR="007F2C75" w:rsidRPr="00BE6F03">
        <w:rPr>
          <w:color w:val="000000" w:themeColor="text1"/>
        </w:rPr>
        <w:t>was</w:t>
      </w:r>
      <w:r w:rsidR="00845C55" w:rsidRPr="00BE6F03">
        <w:rPr>
          <w:color w:val="000000" w:themeColor="text1"/>
        </w:rPr>
        <w:t xml:space="preserve"> to be the authoritarian in the encounter</w:t>
      </w:r>
      <w:r w:rsidR="00F07858" w:rsidRPr="00BE6F03">
        <w:rPr>
          <w:color w:val="000000" w:themeColor="text1"/>
        </w:rPr>
        <w:t xml:space="preserve">, directing the visit, </w:t>
      </w:r>
      <w:r w:rsidR="00845C55" w:rsidRPr="00BE6F03">
        <w:rPr>
          <w:color w:val="000000" w:themeColor="text1"/>
        </w:rPr>
        <w:t xml:space="preserve">and </w:t>
      </w:r>
      <w:r w:rsidR="00822085" w:rsidRPr="00BE6F03">
        <w:rPr>
          <w:color w:val="000000" w:themeColor="text1"/>
        </w:rPr>
        <w:t>the function</w:t>
      </w:r>
      <w:r w:rsidR="008F70D0" w:rsidRPr="00BE6F03">
        <w:rPr>
          <w:color w:val="000000" w:themeColor="text1"/>
        </w:rPr>
        <w:t xml:space="preserve"> or role</w:t>
      </w:r>
      <w:r w:rsidR="00822085" w:rsidRPr="00BE6F03">
        <w:rPr>
          <w:color w:val="000000" w:themeColor="text1"/>
        </w:rPr>
        <w:t xml:space="preserve"> of </w:t>
      </w:r>
      <w:r w:rsidR="00845C55" w:rsidRPr="00BE6F03">
        <w:rPr>
          <w:color w:val="000000" w:themeColor="text1"/>
        </w:rPr>
        <w:t xml:space="preserve">patients </w:t>
      </w:r>
      <w:r w:rsidR="000C5E8C">
        <w:rPr>
          <w:color w:val="000000" w:themeColor="text1"/>
        </w:rPr>
        <w:t xml:space="preserve">was </w:t>
      </w:r>
      <w:r w:rsidR="00845C55" w:rsidRPr="00BE6F03">
        <w:rPr>
          <w:color w:val="000000" w:themeColor="text1"/>
        </w:rPr>
        <w:t xml:space="preserve">to </w:t>
      </w:r>
      <w:r w:rsidR="00C44B24" w:rsidRPr="00BE6F03">
        <w:rPr>
          <w:color w:val="000000" w:themeColor="text1"/>
        </w:rPr>
        <w:t>listen to</w:t>
      </w:r>
      <w:r w:rsidR="00845C55" w:rsidRPr="00BE6F03">
        <w:rPr>
          <w:color w:val="000000" w:themeColor="text1"/>
        </w:rPr>
        <w:t xml:space="preserve"> “what the doctor orders”</w:t>
      </w:r>
      <w:r w:rsidR="008E7341" w:rsidRPr="00BE6F03">
        <w:rPr>
          <w:color w:val="000000" w:themeColor="text1"/>
        </w:rPr>
        <w:t xml:space="preserve"> </w:t>
      </w:r>
      <w:r w:rsidR="008F70D0" w:rsidRPr="00BE6F03">
        <w:rPr>
          <w:color w:val="000000" w:themeColor="text1"/>
        </w:rPr>
        <w:t xml:space="preserve">and follow directives, </w:t>
      </w:r>
      <w:r w:rsidR="008E7341" w:rsidRPr="00BE6F03">
        <w:rPr>
          <w:color w:val="000000" w:themeColor="text1"/>
        </w:rPr>
        <w:t>without questioning the authority</w:t>
      </w:r>
      <w:r w:rsidR="00380E16" w:rsidRPr="00BE6F03">
        <w:rPr>
          <w:color w:val="000000" w:themeColor="text1"/>
        </w:rPr>
        <w:t xml:space="preserve"> figure</w:t>
      </w:r>
      <w:r w:rsidR="0054780A" w:rsidRPr="00BE6F03">
        <w:rPr>
          <w:color w:val="000000" w:themeColor="text1"/>
        </w:rPr>
        <w:t>.</w:t>
      </w:r>
      <w:r w:rsidR="00885874" w:rsidRPr="00BE6F03">
        <w:rPr>
          <w:color w:val="000000" w:themeColor="text1"/>
        </w:rPr>
        <w:t xml:space="preserve"> I discuss th</w:t>
      </w:r>
      <w:r w:rsidR="001E3310" w:rsidRPr="00BE6F03">
        <w:rPr>
          <w:color w:val="000000" w:themeColor="text1"/>
        </w:rPr>
        <w:t>is</w:t>
      </w:r>
      <w:r w:rsidR="00885874" w:rsidRPr="00BE6F03">
        <w:rPr>
          <w:color w:val="000000" w:themeColor="text1"/>
        </w:rPr>
        <w:t xml:space="preserve"> role differential below.</w:t>
      </w:r>
    </w:p>
    <w:p w14:paraId="5A811796" w14:textId="374C3BD3" w:rsidR="00B858CA" w:rsidRPr="00BE6F03" w:rsidRDefault="00D401A5" w:rsidP="00B56B2E">
      <w:pPr>
        <w:ind w:firstLine="720"/>
      </w:pPr>
      <w:r w:rsidRPr="00BE6F03">
        <w:t xml:space="preserve">To Parsons </w:t>
      </w:r>
      <w:r w:rsidRPr="00BE6F03">
        <w:fldChar w:fldCharType="begin"/>
      </w:r>
      <w:r w:rsidRPr="00BE6F03">
        <w:instrText xml:space="preserve"> ADDIN ZOTERO_ITEM CSL_CITATION {"citationID":"eZUZ5uK2","properties":{"formattedCitation":"(1951)","plainCitation":"(1951)","noteIndex":0},"citationItems":[{"id":1590,"uris":["http://zotero.org/users/3153765/items/I7UHCSGQ"],"uri":["http://zotero.org/users/3153765/items/I7UHCSGQ"],"itemData":{"id":1590,"type":"book","event-place":"Glencoe, IL","publisher":"The Free Press","publisher-place":"Glencoe, IL","title":"The Social System","author":[{"family":"Parsons","given":"Talcott"}],"issued":{"date-parts":[["1951"]]}},"suppress-author":true}],"schema":"https://github.com/citation-style-language/schema/raw/master/csl-citation.json"} </w:instrText>
      </w:r>
      <w:r w:rsidRPr="00BE6F03">
        <w:fldChar w:fldCharType="separate"/>
      </w:r>
      <w:r w:rsidRPr="00BE6F03">
        <w:rPr>
          <w:noProof/>
        </w:rPr>
        <w:t>(1951)</w:t>
      </w:r>
      <w:r w:rsidRPr="00BE6F03">
        <w:fldChar w:fldCharType="end"/>
      </w:r>
      <w:r w:rsidRPr="00BE6F03">
        <w:t xml:space="preserve">, </w:t>
      </w:r>
      <w:r w:rsidR="00ED5CB5" w:rsidRPr="00BE6F03">
        <w:t xml:space="preserve">as a functionalist, </w:t>
      </w:r>
      <w:r w:rsidRPr="00BE6F03">
        <w:t>illness was considered dysfunctional for society to run smoothly</w:t>
      </w:r>
      <w:r w:rsidR="006D39F2" w:rsidRPr="00BE6F03">
        <w:t xml:space="preserve">, and patients were considered </w:t>
      </w:r>
      <w:r w:rsidR="00502371" w:rsidRPr="00BE6F03">
        <w:t>“</w:t>
      </w:r>
      <w:r w:rsidR="006D39F2" w:rsidRPr="00BE6F03">
        <w:t>deviant</w:t>
      </w:r>
      <w:r w:rsidR="00502371" w:rsidRPr="00BE6F03">
        <w:t>”</w:t>
      </w:r>
      <w:r w:rsidR="006D39F2" w:rsidRPr="00BE6F03">
        <w:t xml:space="preserve"> </w:t>
      </w:r>
      <w:r w:rsidR="00D50B46" w:rsidRPr="00BE6F03">
        <w:t>due to</w:t>
      </w:r>
      <w:r w:rsidRPr="00BE6F03">
        <w:t xml:space="preserve"> sick </w:t>
      </w:r>
      <w:r w:rsidR="009471D1" w:rsidRPr="00BE6F03">
        <w:t>individuals</w:t>
      </w:r>
      <w:r w:rsidRPr="00BE6F03">
        <w:t xml:space="preserve"> </w:t>
      </w:r>
      <w:r w:rsidR="00D50B46" w:rsidRPr="00BE6F03">
        <w:t>not being able to</w:t>
      </w:r>
      <w:r w:rsidRPr="00BE6F03">
        <w:t xml:space="preserve"> be </w:t>
      </w:r>
      <w:r w:rsidR="003431E0" w:rsidRPr="00BE6F03">
        <w:t>fully function</w:t>
      </w:r>
      <w:r w:rsidR="00D50B46" w:rsidRPr="00BE6F03">
        <w:t>al</w:t>
      </w:r>
      <w:r w:rsidR="003431E0" w:rsidRPr="00BE6F03">
        <w:t xml:space="preserve"> and </w:t>
      </w:r>
      <w:r w:rsidRPr="00BE6F03">
        <w:t>contributing members of society</w:t>
      </w:r>
      <w:r w:rsidR="00C033AC" w:rsidRPr="00BE6F03">
        <w:t xml:space="preserve"> </w:t>
      </w:r>
      <w:r w:rsidR="006D39F2" w:rsidRPr="00BE6F03">
        <w:fldChar w:fldCharType="begin"/>
      </w:r>
      <w:r w:rsidR="006D39F2" w:rsidRPr="00BE6F03">
        <w:instrText xml:space="preserve"> ADDIN ZOTERO_ITEM CSL_CITATION {"citationID":"Wp8C8A8j","properties":{"formattedCitation":"(Lupton 1997)","plainCitation":"(Lupton 1997)","noteIndex":0},"citationItems":[{"id":1664,"uris":["http://zotero.org/users/3153765/items/WYHZIIQB"],"uri":["http://zotero.org/users/3153765/items/WYHZIIQB"],"itemData":{"id":1664,"type":"article-journal","container-title":"Sociology of Health &amp; Illness","issue":"5","page":"561-579","title":"Psychoanalytic sociology and the medical encounter: Parsons and beyond","volume":"19","author":[{"family":"Lupton","given":"Deborah"}],"issued":{"date-parts":[["1997"]]}}}],"schema":"https://github.com/citation-style-language/schema/raw/master/csl-citation.json"} </w:instrText>
      </w:r>
      <w:r w:rsidR="006D39F2" w:rsidRPr="00BE6F03">
        <w:fldChar w:fldCharType="separate"/>
      </w:r>
      <w:r w:rsidR="006D39F2" w:rsidRPr="00BE6F03">
        <w:rPr>
          <w:noProof/>
        </w:rPr>
        <w:t>(Lupton 1997)</w:t>
      </w:r>
      <w:r w:rsidR="006D39F2" w:rsidRPr="00BE6F03">
        <w:fldChar w:fldCharType="end"/>
      </w:r>
      <w:r w:rsidR="006D39F2" w:rsidRPr="00BE6F03">
        <w:t xml:space="preserve">. </w:t>
      </w:r>
      <w:r w:rsidR="00BE3B95" w:rsidRPr="00BE6F03">
        <w:t xml:space="preserve">Deviance is </w:t>
      </w:r>
      <w:r w:rsidR="00C70E71" w:rsidRPr="00BE6F03">
        <w:t>defined as</w:t>
      </w:r>
      <w:r w:rsidR="00BE3B95" w:rsidRPr="00BE6F03">
        <w:t xml:space="preserve"> “non-normative beliefs, behaviors, and identities” in a society </w:t>
      </w:r>
      <w:r w:rsidR="00BE3B95" w:rsidRPr="00BE6F03">
        <w:fldChar w:fldCharType="begin"/>
      </w:r>
      <w:r w:rsidR="00BE3B95" w:rsidRPr="00BE6F03">
        <w:instrText xml:space="preserve"> ADDIN ZOTERO_ITEM CSL_CITATION {"citationID":"WxCtpAx8","properties":{"formattedCitation":"(Worthen 2016:4)","plainCitation":"(Worthen 2016:4)","noteIndex":0},"citationItems":[{"id":4650,"uris":["http://zotero.org/users/3153765/items/NITQPAJ2"],"uri":["http://zotero.org/users/3153765/items/NITQPAJ2"],"itemData":{"id":4650,"type":"book","event-place":"London, UK","publisher":"Routledge","publisher-place":"London, UK","title":"Sexual Deviance and Society: A sociological examination","author":[{"family":"Worthen","given":"Meredith G. F."}],"issued":{"date-parts":[["2016"]]}},"locator":"4"}],"schema":"https://github.com/citation-style-language/schema/raw/master/csl-citation.json"} </w:instrText>
      </w:r>
      <w:r w:rsidR="00BE3B95" w:rsidRPr="00BE6F03">
        <w:fldChar w:fldCharType="separate"/>
      </w:r>
      <w:r w:rsidR="00BE3B95" w:rsidRPr="00BE6F03">
        <w:rPr>
          <w:noProof/>
        </w:rPr>
        <w:t>(Worthen 2016:4)</w:t>
      </w:r>
      <w:r w:rsidR="00BE3B95" w:rsidRPr="00BE6F03">
        <w:fldChar w:fldCharType="end"/>
      </w:r>
      <w:r w:rsidR="00BE3B95" w:rsidRPr="00BE6F03">
        <w:t>.</w:t>
      </w:r>
      <w:r w:rsidR="00AB504F" w:rsidRPr="00BE6F03">
        <w:t xml:space="preserve"> </w:t>
      </w:r>
      <w:r w:rsidR="006D39F2" w:rsidRPr="00BE6F03">
        <w:t xml:space="preserve">In response to this phenomenon, Parsons argued that doctors and patients have institutionalized roles to perform </w:t>
      </w:r>
      <w:r w:rsidR="006D39F2" w:rsidRPr="00BE6F03">
        <w:lastRenderedPageBreak/>
        <w:t xml:space="preserve">in order to maintain a functional social system. He coined this scenario </w:t>
      </w:r>
      <w:r w:rsidR="00A23B70" w:rsidRPr="00BE6F03">
        <w:t>t</w:t>
      </w:r>
      <w:r w:rsidR="006D39F2" w:rsidRPr="00BE6F03">
        <w:t xml:space="preserve">he </w:t>
      </w:r>
      <w:r w:rsidR="00D76393" w:rsidRPr="00BE6F03">
        <w:t>“</w:t>
      </w:r>
      <w:r w:rsidR="003B4EBA" w:rsidRPr="00BE6F03">
        <w:t>sick role</w:t>
      </w:r>
      <w:r w:rsidR="006D39F2" w:rsidRPr="00BE6F03">
        <w:t>.</w:t>
      </w:r>
      <w:r w:rsidR="00D76393" w:rsidRPr="00BE6F03">
        <w:t>”</w:t>
      </w:r>
      <w:r w:rsidR="009646D1" w:rsidRPr="00BE6F03">
        <w:t xml:space="preserve"> </w:t>
      </w:r>
      <w:r w:rsidR="00B56B2E" w:rsidRPr="00BE6F03">
        <w:t xml:space="preserve">While critics of the sick role </w:t>
      </w:r>
      <w:r w:rsidR="00C06334" w:rsidRPr="00BE6F03">
        <w:t>discuss</w:t>
      </w:r>
      <w:r w:rsidR="00B56B2E" w:rsidRPr="00BE6F03">
        <w:t xml:space="preserve"> several flaws with the concept </w:t>
      </w:r>
      <w:r w:rsidR="00B56B2E" w:rsidRPr="00BE6F03">
        <w:fldChar w:fldCharType="begin"/>
      </w:r>
      <w:r w:rsidR="004274FF" w:rsidRPr="00BE6F03">
        <w:instrText xml:space="preserve"> ADDIN ZOTERO_ITEM CSL_CITATION {"citationID":"TSqotyCX","properties":{"formattedCitation":"(Heidarnia and Heidarnia 2016; Levine and Kozloff 1978; Wolinsky 1988)","plainCitation":"(Heidarnia and Heidarnia 2016; Levine and Kozloff 1978; Wolinsky 1988)","noteIndex":0},"citationItems":[{"id":1363,"uris":["http://zotero.org/users/3153765/items/LU7TFVVV"],"uri":["http://zotero.org/users/3153765/items/LU7TFVVV"],"itemData":{"id":1363,"type":"article-journal","container-title":"Novel Biomed","issue":"3","page":"126-34","title":"Sick Role and a Critical Evaluation of its Application to our Understanding of the Relationship between Physician and Patients","volume":"4","author":[{"family":"Heidarnia","given":"Mohmmad Ali"},{"family":"Heidarnia","given":"Ali"}],"issued":{"date-parts":[["2016"]]}}},{"id":1678,"uris":["http://zotero.org/users/3153765/items/QGKNMJFA"],"uri":["http://zotero.org/users/3153765/items/QGKNMJFA"],"itemData":{"id":1678,"type":"article-journal","container-title":"Annual Review of Sociology","page":"317-343","title":"The Sick Role: Assessment and Overview","volume":"4","author":[{"family":"Levine","given":"Sol"},{"family":"Kozloff","given":"Martin A."}],"issued":{"date-parts":[["1978"]]}}},{"id":1861,"uris":["http://zotero.org/users/3153765/items/YRZPADW8"],"uri":["http://zotero.org/users/3153765/items/YRZPADW8"],"itemData":{"id":1861,"type":"book","event-place":"Belmont, CA","publisher":"Wadsworth, Inc.","publisher-place":"Belmont, CA","title":"The Sociology of Health: Principles, Practitioners, and Issues","author":[{"family":"Wolinsky","given":"Fred"}],"issued":{"date-parts":[["1988"]]}}}],"schema":"https://github.com/citation-style-language/schema/raw/master/csl-citation.json"} </w:instrText>
      </w:r>
      <w:r w:rsidR="00B56B2E" w:rsidRPr="00BE6F03">
        <w:fldChar w:fldCharType="separate"/>
      </w:r>
      <w:r w:rsidR="004274FF" w:rsidRPr="00BE6F03">
        <w:rPr>
          <w:noProof/>
        </w:rPr>
        <w:t>(Heidarnia and Heidarnia 2016; Levine and Kozloff 1978; Wolinsky 1988)</w:t>
      </w:r>
      <w:r w:rsidR="00B56B2E" w:rsidRPr="00BE6F03">
        <w:fldChar w:fldCharType="end"/>
      </w:r>
      <w:r w:rsidR="00B56B2E" w:rsidRPr="00BE6F03">
        <w:t>, Parsons o</w:t>
      </w:r>
      <w:r w:rsidR="003B4EBA" w:rsidRPr="00BE6F03">
        <w:t>utline</w:t>
      </w:r>
      <w:r w:rsidR="00DD4F99" w:rsidRPr="00BE6F03">
        <w:t>d</w:t>
      </w:r>
      <w:r w:rsidR="003B4EBA" w:rsidRPr="00BE6F03">
        <w:t xml:space="preserve"> four expected and institutionalized roles </w:t>
      </w:r>
      <w:r w:rsidR="008F2AF3" w:rsidRPr="00BE6F03">
        <w:t>that</w:t>
      </w:r>
      <w:r w:rsidR="003B4EBA" w:rsidRPr="00BE6F03">
        <w:t xml:space="preserve"> doctor</w:t>
      </w:r>
      <w:r w:rsidR="008F2AF3" w:rsidRPr="00BE6F03">
        <w:t>s</w:t>
      </w:r>
      <w:r w:rsidR="003B4EBA" w:rsidRPr="00BE6F03">
        <w:t xml:space="preserve"> and patient</w:t>
      </w:r>
      <w:r w:rsidR="008F2AF3" w:rsidRPr="00BE6F03">
        <w:t>s should adopt</w:t>
      </w:r>
      <w:r w:rsidR="003B4EBA" w:rsidRPr="00BE6F03">
        <w:t xml:space="preserve">. </w:t>
      </w:r>
      <w:r w:rsidR="00073E41" w:rsidRPr="00BE6F03">
        <w:t>The first expectation is that</w:t>
      </w:r>
      <w:r w:rsidR="003B4EBA" w:rsidRPr="00BE6F03">
        <w:t xml:space="preserve"> the sick individual</w:t>
      </w:r>
      <w:r w:rsidR="00073E41" w:rsidRPr="00BE6F03">
        <w:t>s</w:t>
      </w:r>
      <w:r w:rsidR="003B4EBA" w:rsidRPr="00BE6F03">
        <w:t xml:space="preserve"> should not be held responsible for being ill. </w:t>
      </w:r>
      <w:r w:rsidR="00073E41" w:rsidRPr="00BE6F03">
        <w:t>They are</w:t>
      </w:r>
      <w:r w:rsidR="003B4EBA" w:rsidRPr="00BE6F03">
        <w:t xml:space="preserve"> exempt from performing </w:t>
      </w:r>
      <w:r w:rsidR="00073E41" w:rsidRPr="00BE6F03">
        <w:t xml:space="preserve">their </w:t>
      </w:r>
      <w:r w:rsidR="003B4EBA" w:rsidRPr="00BE6F03">
        <w:t xml:space="preserve">social roles, but this “exemption requires legitimacy…and the doctor often serves as a court of appeal as well as a direct legitimatizing agent” </w:t>
      </w:r>
      <w:r w:rsidR="003B4EBA" w:rsidRPr="00BE6F03">
        <w:fldChar w:fldCharType="begin"/>
      </w:r>
      <w:r w:rsidR="003B4EBA" w:rsidRPr="00BE6F03">
        <w:instrText xml:space="preserve"> ADDIN ZOTERO_ITEM CSL_CITATION {"citationID":"b8Eo0fz5","properties":{"formattedCitation":"(Parsons 1951:436)","plainCitation":"(Parsons 1951:436)","noteIndex":0},"citationItems":[{"id":1590,"uris":["http://zotero.org/users/3153765/items/I7UHCSGQ"],"uri":["http://zotero.org/users/3153765/items/I7UHCSGQ"],"itemData":{"id":1590,"type":"book","event-place":"Glencoe, IL","publisher":"The Free Press","publisher-place":"Glencoe, IL","title":"The Social System","author":[{"family":"Parsons","given":"Talcott"}],"issued":{"date-parts":[["1951"]]}},"locator":"436"}],"schema":"https://github.com/citation-style-language/schema/raw/master/csl-citation.json"} </w:instrText>
      </w:r>
      <w:r w:rsidR="003B4EBA" w:rsidRPr="00BE6F03">
        <w:fldChar w:fldCharType="separate"/>
      </w:r>
      <w:r w:rsidR="003B4EBA" w:rsidRPr="00BE6F03">
        <w:rPr>
          <w:noProof/>
        </w:rPr>
        <w:t>(Parsons 1951:436)</w:t>
      </w:r>
      <w:r w:rsidR="003B4EBA" w:rsidRPr="00BE6F03">
        <w:fldChar w:fldCharType="end"/>
      </w:r>
      <w:r w:rsidR="003B4EBA" w:rsidRPr="00BE6F03">
        <w:t>. That is, doctors are the</w:t>
      </w:r>
      <w:r w:rsidR="00073E41" w:rsidRPr="00BE6F03">
        <w:t xml:space="preserve"> sole provider of legitimizing a patient’s illness. Doctors are considered </w:t>
      </w:r>
      <w:r w:rsidR="00DF46E9" w:rsidRPr="00BE6F03">
        <w:t xml:space="preserve">a </w:t>
      </w:r>
      <w:r w:rsidR="003B4EBA" w:rsidRPr="00BE6F03">
        <w:t>“gatekeeper”</w:t>
      </w:r>
      <w:r w:rsidR="00DF46E9" w:rsidRPr="00BE6F03">
        <w:t xml:space="preserve"> for patients</w:t>
      </w:r>
      <w:r w:rsidR="003B4EBA" w:rsidRPr="00BE6F03">
        <w:t xml:space="preserve"> to </w:t>
      </w:r>
      <w:r w:rsidR="00073E41" w:rsidRPr="00BE6F03">
        <w:t xml:space="preserve">enter into </w:t>
      </w:r>
      <w:r w:rsidR="003B4EBA" w:rsidRPr="00BE6F03">
        <w:t>the sick role</w:t>
      </w:r>
      <w:r w:rsidR="00073E41" w:rsidRPr="00BE6F03">
        <w:t xml:space="preserve"> and exit out of the sick role</w:t>
      </w:r>
      <w:r w:rsidR="003B4EBA" w:rsidRPr="00BE6F03">
        <w:t xml:space="preserve">. </w:t>
      </w:r>
      <w:r w:rsidR="00BE1739" w:rsidRPr="00BE6F03">
        <w:t xml:space="preserve">The second expectation is that the sick individual should not be expected to get well on their own or “by an act of decision or will” </w:t>
      </w:r>
      <w:r w:rsidR="00BE1739" w:rsidRPr="00BE6F03">
        <w:fldChar w:fldCharType="begin"/>
      </w:r>
      <w:r w:rsidR="00BE1739" w:rsidRPr="00BE6F03">
        <w:instrText xml:space="preserve"> ADDIN ZOTERO_ITEM CSL_CITATION {"citationID":"YC6qKz7d","properties":{"formattedCitation":"(Parsons 1951:437)","plainCitation":"(Parsons 1951:437)","noteIndex":0},"citationItems":[{"id":1590,"uris":["http://zotero.org/users/3153765/items/I7UHCSGQ"],"uri":["http://zotero.org/users/3153765/items/I7UHCSGQ"],"itemData":{"id":1590,"type":"book","event-place":"Glencoe, IL","publisher":"The Free Press","publisher-place":"Glencoe, IL","title":"The Social System","author":[{"family":"Parsons","given":"Talcott"}],"issued":{"date-parts":[["1951"]]}},"locator":"437"}],"schema":"https://github.com/citation-style-language/schema/raw/master/csl-citation.json"} </w:instrText>
      </w:r>
      <w:r w:rsidR="00BE1739" w:rsidRPr="00BE6F03">
        <w:fldChar w:fldCharType="separate"/>
      </w:r>
      <w:r w:rsidR="00BE1739" w:rsidRPr="00BE6F03">
        <w:rPr>
          <w:noProof/>
        </w:rPr>
        <w:t>(Parsons 1951:437)</w:t>
      </w:r>
      <w:r w:rsidR="00BE1739" w:rsidRPr="00BE6F03">
        <w:fldChar w:fldCharType="end"/>
      </w:r>
      <w:r w:rsidR="00BE1739" w:rsidRPr="00BE6F03">
        <w:t>.</w:t>
      </w:r>
      <w:r w:rsidR="0015791A" w:rsidRPr="00BE6F03">
        <w:t xml:space="preserve"> Sick individuals are recognized as not being responsible for </w:t>
      </w:r>
      <w:r w:rsidR="00340796" w:rsidRPr="00BE6F03">
        <w:t>their</w:t>
      </w:r>
      <w:r w:rsidR="0015791A" w:rsidRPr="00BE6F03">
        <w:t xml:space="preserve"> condition</w:t>
      </w:r>
      <w:r w:rsidR="00340796" w:rsidRPr="00BE6F03">
        <w:t>s</w:t>
      </w:r>
      <w:r w:rsidR="0015791A" w:rsidRPr="00BE6F03">
        <w:t xml:space="preserve"> and need to be cared for through therapeutic means</w:t>
      </w:r>
      <w:r w:rsidR="002A169B" w:rsidRPr="00BE6F03">
        <w:t xml:space="preserve"> (i.e., a medical doctor).</w:t>
      </w:r>
      <w:r w:rsidR="0015791A" w:rsidRPr="00BE6F03">
        <w:t xml:space="preserve"> This aspect is important in the acceptance of </w:t>
      </w:r>
      <w:r w:rsidR="005A3B19" w:rsidRPr="00BE6F03">
        <w:t xml:space="preserve">patients </w:t>
      </w:r>
      <w:r w:rsidR="0015791A" w:rsidRPr="00BE6F03">
        <w:t>seeking help</w:t>
      </w:r>
      <w:r w:rsidR="002A169B" w:rsidRPr="00BE6F03">
        <w:t xml:space="preserve"> </w:t>
      </w:r>
      <w:r w:rsidR="0043077F" w:rsidRPr="00BE6F03">
        <w:t xml:space="preserve">in order </w:t>
      </w:r>
      <w:r w:rsidR="002A169B" w:rsidRPr="00BE6F03">
        <w:t>to get well again and return to society</w:t>
      </w:r>
      <w:r w:rsidR="0015791A" w:rsidRPr="00BE6F03">
        <w:t xml:space="preserve">. </w:t>
      </w:r>
      <w:r w:rsidR="006941D5" w:rsidRPr="00BE6F03">
        <w:t xml:space="preserve">The third expectation is that sick individuals must recognize that illness is </w:t>
      </w:r>
      <w:r w:rsidR="00FD6895" w:rsidRPr="00BE6F03">
        <w:t>undesirable,</w:t>
      </w:r>
      <w:r w:rsidR="006941D5" w:rsidRPr="00BE6F03">
        <w:t xml:space="preserve"> and they </w:t>
      </w:r>
      <w:r w:rsidR="002E0D39" w:rsidRPr="00BE6F03">
        <w:t>are obligated to want</w:t>
      </w:r>
      <w:r w:rsidR="006941D5" w:rsidRPr="00BE6F03">
        <w:t xml:space="preserve"> to get well again. </w:t>
      </w:r>
      <w:r w:rsidR="00FD6895" w:rsidRPr="00BE6F03">
        <w:t xml:space="preserve">Although, to Parsons, most illnesses were “psychosomatic” (i.e., caused by a mental </w:t>
      </w:r>
      <w:r w:rsidR="009B303D" w:rsidRPr="00BE6F03">
        <w:t>factor</w:t>
      </w:r>
      <w:r w:rsidR="00FD6895" w:rsidRPr="00BE6F03">
        <w:t>), which motivates individuals to avoid fulfilling their social roles</w:t>
      </w:r>
      <w:r w:rsidR="00717200" w:rsidRPr="00BE6F03">
        <w:t>, in general</w:t>
      </w:r>
      <w:r w:rsidR="00FD6895" w:rsidRPr="00BE6F03">
        <w:t xml:space="preserve"> </w:t>
      </w:r>
      <w:r w:rsidR="00FD6895" w:rsidRPr="00BE6F03">
        <w:fldChar w:fldCharType="begin"/>
      </w:r>
      <w:r w:rsidR="00FD6895" w:rsidRPr="00BE6F03">
        <w:instrText xml:space="preserve"> ADDIN ZOTERO_ITEM CSL_CITATION {"citationID":"dFQubuGz","properties":{"formattedCitation":"(Lupton 1997:567)","plainCitation":"(Lupton 1997:567)","noteIndex":0},"citationItems":[{"id":1664,"uris":["http://zotero.org/users/3153765/items/WYHZIIQB"],"uri":["http://zotero.org/users/3153765/items/WYHZIIQB"],"itemData":{"id":1664,"type":"article-journal","container-title":"Sociology of Health &amp; Illness","issue":"5","page":"561-579","title":"Psychoanalytic sociology and the medical encounter: Parsons and beyond","volume":"19","author":[{"family":"Lupton","given":"Deborah"}],"issued":{"date-parts":[["1997"]]}},"locator":"567"}],"schema":"https://github.com/citation-style-language/schema/raw/master/csl-citation.json"} </w:instrText>
      </w:r>
      <w:r w:rsidR="00FD6895" w:rsidRPr="00BE6F03">
        <w:fldChar w:fldCharType="separate"/>
      </w:r>
      <w:r w:rsidR="00FD6895" w:rsidRPr="00BE6F03">
        <w:rPr>
          <w:noProof/>
        </w:rPr>
        <w:t>(Lupton 1997:567)</w:t>
      </w:r>
      <w:r w:rsidR="00FD6895" w:rsidRPr="00BE6F03">
        <w:fldChar w:fldCharType="end"/>
      </w:r>
      <w:r w:rsidR="00FD6895" w:rsidRPr="00BE6F03">
        <w:t>. The</w:t>
      </w:r>
      <w:r w:rsidR="009C1A9A" w:rsidRPr="00BE6F03">
        <w:t xml:space="preserve"> sick</w:t>
      </w:r>
      <w:r w:rsidR="00FD6895" w:rsidRPr="00BE6F03">
        <w:t xml:space="preserve"> individual may enjoy the temporary exemption from social </w:t>
      </w:r>
      <w:r w:rsidR="00FF2C06" w:rsidRPr="00BE6F03">
        <w:t>responsibilities,</w:t>
      </w:r>
      <w:r w:rsidR="00FD6895" w:rsidRPr="00BE6F03">
        <w:t xml:space="preserve"> and </w:t>
      </w:r>
      <w:r w:rsidR="004140B8" w:rsidRPr="00BE6F03">
        <w:t xml:space="preserve">they may </w:t>
      </w:r>
      <w:r w:rsidR="00FD6895" w:rsidRPr="00BE6F03">
        <w:t xml:space="preserve">put themselves into </w:t>
      </w:r>
      <w:proofErr w:type="spellStart"/>
      <w:r w:rsidR="00FD6895" w:rsidRPr="00BE6F03">
        <w:t>harms</w:t>
      </w:r>
      <w:proofErr w:type="spellEnd"/>
      <w:r w:rsidR="00FD6895" w:rsidRPr="00BE6F03">
        <w:t xml:space="preserve"> way because of </w:t>
      </w:r>
      <w:r w:rsidR="00781148" w:rsidRPr="00BE6F03">
        <w:t>the</w:t>
      </w:r>
      <w:r w:rsidR="001107D6" w:rsidRPr="00BE6F03">
        <w:t xml:space="preserve"> desire to avoid fulfilling social roles</w:t>
      </w:r>
      <w:r w:rsidR="00602A66" w:rsidRPr="00BE6F03">
        <w:t xml:space="preserve"> and responsibilities</w:t>
      </w:r>
      <w:r w:rsidR="00FD6895" w:rsidRPr="00BE6F03">
        <w:t>. Parsons maintained that the motivation to avoid responsibilities was likely due to “unconscious wishe</w:t>
      </w:r>
      <w:r w:rsidR="00D74A6E" w:rsidRPr="00BE6F03">
        <w:t>s,” driving individuals to unnecessarily expos</w:t>
      </w:r>
      <w:r w:rsidR="00487D69" w:rsidRPr="00BE6F03">
        <w:t>ing</w:t>
      </w:r>
      <w:r w:rsidR="00D74A6E" w:rsidRPr="00BE6F03">
        <w:t xml:space="preserve"> themselves to an illness or injury </w:t>
      </w:r>
      <w:r w:rsidR="00D74A6E" w:rsidRPr="00BE6F03">
        <w:fldChar w:fldCharType="begin"/>
      </w:r>
      <w:r w:rsidR="00D74A6E" w:rsidRPr="00BE6F03">
        <w:instrText xml:space="preserve"> ADDIN ZOTERO_ITEM CSL_CITATION {"citationID":"036ZFWfz","properties":{"formattedCitation":"(Lupton 1997:567)","plainCitation":"(Lupton 1997:567)","noteIndex":0},"citationItems":[{"id":1664,"uris":["http://zotero.org/users/3153765/items/WYHZIIQB"],"uri":["http://zotero.org/users/3153765/items/WYHZIIQB"],"itemData":{"id":1664,"type":"article-journal","container-title":"Sociology of Health &amp; Illness","issue":"5","page":"561-579","title":"Psychoanalytic sociology and the medical encounter: Parsons and beyond","volume":"19","author":[{"family":"Lupton","given":"Deborah"}],"issued":{"date-parts":[["1997"]]}},"locator":"567"}],"schema":"https://github.com/citation-style-language/schema/raw/master/csl-citation.json"} </w:instrText>
      </w:r>
      <w:r w:rsidR="00D74A6E" w:rsidRPr="00BE6F03">
        <w:fldChar w:fldCharType="separate"/>
      </w:r>
      <w:r w:rsidR="00D74A6E" w:rsidRPr="00BE6F03">
        <w:rPr>
          <w:noProof/>
        </w:rPr>
        <w:t>(Lupton 1997:567)</w:t>
      </w:r>
      <w:r w:rsidR="00D74A6E" w:rsidRPr="00BE6F03">
        <w:fldChar w:fldCharType="end"/>
      </w:r>
      <w:r w:rsidR="00D74A6E" w:rsidRPr="00BE6F03">
        <w:t>.</w:t>
      </w:r>
      <w:r w:rsidR="00FD6895" w:rsidRPr="00BE6F03">
        <w:t xml:space="preserve"> T</w:t>
      </w:r>
      <w:r w:rsidR="009E1873" w:rsidRPr="00BE6F03">
        <w:t>hus, t</w:t>
      </w:r>
      <w:r w:rsidR="00FD6895" w:rsidRPr="00BE6F03">
        <w:t>here is a balance of motivations here between enjoying the exemption from social responsibilities and getting well again</w:t>
      </w:r>
      <w:r w:rsidR="00C57784" w:rsidRPr="00BE6F03">
        <w:t xml:space="preserve"> </w:t>
      </w:r>
      <w:r w:rsidR="00C57784" w:rsidRPr="00BE6F03">
        <w:fldChar w:fldCharType="begin"/>
      </w:r>
      <w:r w:rsidR="00C57784" w:rsidRPr="00BE6F03">
        <w:instrText xml:space="preserve"> ADDIN ZOTERO_ITEM CSL_CITATION {"citationID":"LAusd2F8","properties":{"formattedCitation":"(Parsons 1951)","plainCitation":"(Parsons 1951)","noteIndex":0},"citationItems":[{"id":1590,"uris":["http://zotero.org/users/3153765/items/I7UHCSGQ"],"uri":["http://zotero.org/users/3153765/items/I7UHCSGQ"],"itemData":{"id":1590,"type":"book","event-place":"Glencoe, IL","publisher":"The Free Press","publisher-place":"Glencoe, IL","title":"The Social System","author":[{"family":"Parsons","given":"Talcott"}],"issued":{"date-parts":[["1951"]]}}}],"schema":"https://github.com/citation-style-language/schema/raw/master/csl-citation.json"} </w:instrText>
      </w:r>
      <w:r w:rsidR="00C57784" w:rsidRPr="00BE6F03">
        <w:fldChar w:fldCharType="separate"/>
      </w:r>
      <w:r w:rsidR="00C57784" w:rsidRPr="00BE6F03">
        <w:rPr>
          <w:noProof/>
        </w:rPr>
        <w:t>(Parsons 1951)</w:t>
      </w:r>
      <w:r w:rsidR="00C57784" w:rsidRPr="00BE6F03">
        <w:fldChar w:fldCharType="end"/>
      </w:r>
      <w:r w:rsidR="00FD6895" w:rsidRPr="00BE6F03">
        <w:t>.</w:t>
      </w:r>
      <w:r w:rsidR="000B2ABE" w:rsidRPr="00BE6F03">
        <w:t xml:space="preserve"> The last expectation</w:t>
      </w:r>
      <w:r w:rsidR="00787A42" w:rsidRPr="00BE6F03">
        <w:t xml:space="preserve"> that Parsons outlined</w:t>
      </w:r>
      <w:r w:rsidR="000B2ABE" w:rsidRPr="00BE6F03">
        <w:t xml:space="preserve"> </w:t>
      </w:r>
      <w:r w:rsidR="00A639E8" w:rsidRPr="00BE6F03">
        <w:t>explains</w:t>
      </w:r>
      <w:r w:rsidR="000B2ABE" w:rsidRPr="00BE6F03">
        <w:t xml:space="preserve"> that sick individual</w:t>
      </w:r>
      <w:r w:rsidR="00A462A7" w:rsidRPr="00BE6F03">
        <w:t>s</w:t>
      </w:r>
      <w:r w:rsidR="000B2ABE" w:rsidRPr="00BE6F03">
        <w:t xml:space="preserve"> </w:t>
      </w:r>
      <w:r w:rsidR="000B2ABE" w:rsidRPr="00BE6F03">
        <w:lastRenderedPageBreak/>
        <w:t>must seek “technically competent help</w:t>
      </w:r>
      <w:r w:rsidR="00A462A7" w:rsidRPr="00BE6F03">
        <w:t>,</w:t>
      </w:r>
      <w:r w:rsidR="000B2ABE" w:rsidRPr="00BE6F03">
        <w:t>”</w:t>
      </w:r>
      <w:r w:rsidR="00A462A7" w:rsidRPr="00BE6F03">
        <w:t xml:space="preserve"> (i.e., a medical doctor) and they must cooperate with the doctor’s directives (i.e., adherence). They must do this so that they </w:t>
      </w:r>
      <w:r w:rsidR="00531DFD" w:rsidRPr="00BE6F03">
        <w:t xml:space="preserve">get well again and return to </w:t>
      </w:r>
      <w:r w:rsidR="00076CB7" w:rsidRPr="00BE6F03">
        <w:t xml:space="preserve">society in order to </w:t>
      </w:r>
      <w:r w:rsidR="00531DFD" w:rsidRPr="00BE6F03">
        <w:t>fulfill their societal social responsibilities</w:t>
      </w:r>
      <w:r w:rsidR="000B2ABE" w:rsidRPr="00BE6F03">
        <w:t xml:space="preserve"> </w:t>
      </w:r>
      <w:r w:rsidR="000B2ABE" w:rsidRPr="00BE6F03">
        <w:fldChar w:fldCharType="begin"/>
      </w:r>
      <w:r w:rsidR="000B2ABE" w:rsidRPr="00BE6F03">
        <w:instrText xml:space="preserve"> ADDIN ZOTERO_ITEM CSL_CITATION {"citationID":"vwxDC9Pd","properties":{"formattedCitation":"(Parsons 1951:437)","plainCitation":"(Parsons 1951:437)","noteIndex":0},"citationItems":[{"id":1590,"uris":["http://zotero.org/users/3153765/items/I7UHCSGQ"],"uri":["http://zotero.org/users/3153765/items/I7UHCSGQ"],"itemData":{"id":1590,"type":"book","event-place":"Glencoe, IL","publisher":"The Free Press","publisher-place":"Glencoe, IL","title":"The Social System","author":[{"family":"Parsons","given":"Talcott"}],"issued":{"date-parts":[["1951"]]}},"locator":"437"}],"schema":"https://github.com/citation-style-language/schema/raw/master/csl-citation.json"} </w:instrText>
      </w:r>
      <w:r w:rsidR="000B2ABE" w:rsidRPr="00BE6F03">
        <w:fldChar w:fldCharType="separate"/>
      </w:r>
      <w:r w:rsidR="000B2ABE" w:rsidRPr="00BE6F03">
        <w:rPr>
          <w:noProof/>
        </w:rPr>
        <w:t>(Parsons 1951:437)</w:t>
      </w:r>
      <w:r w:rsidR="000B2ABE" w:rsidRPr="00BE6F03">
        <w:fldChar w:fldCharType="end"/>
      </w:r>
      <w:r w:rsidR="000B2ABE" w:rsidRPr="00BE6F03">
        <w:t>.</w:t>
      </w:r>
      <w:r w:rsidR="00DE0828" w:rsidRPr="00BE6F03">
        <w:t xml:space="preserve"> </w:t>
      </w:r>
      <w:r w:rsidR="00C47D1C" w:rsidRPr="00BE6F03">
        <w:t xml:space="preserve">Parsons argued that doctors were to act as social control agents for society, restoring sick individuals back to a healthy state and returning them back to society in order to be productive members of society. Doctors were able to exercise this authority because their authority was embedded in their long-standing professional status and prestige in society </w:t>
      </w:r>
      <w:r w:rsidR="00C47D1C" w:rsidRPr="00BE6F03">
        <w:fldChar w:fldCharType="begin"/>
      </w:r>
      <w:r w:rsidR="00C47D1C" w:rsidRPr="00BE6F03">
        <w:instrText xml:space="preserve"> ADDIN EN.CITE &lt;EndNote&gt;&lt;Cite&gt;&lt;Author&gt;Starr&lt;/Author&gt;&lt;Year&gt;1982&lt;/Year&gt;&lt;RecNum&gt;645&lt;/RecNum&gt;&lt;DisplayText&gt;(Conrad 2007; Freidson 1970; Starr 1982)&lt;/DisplayText&gt;&lt;record&gt;&lt;rec-number&gt;645&lt;/rec-number&gt;&lt;foreign-keys&gt;&lt;key app="EN" db-id="td0rsaerux2dele9r2opeexa90ax0za5rpdt" timestamp="1533137569"&gt;645&lt;/key&gt;&lt;/foreign-keys&gt;&lt;ref-type name="Book"&gt;6&lt;/ref-type&gt;&lt;contributors&gt;&lt;authors&gt;&lt;author&gt;Starr, Paul&lt;/author&gt;&lt;/authors&gt;&lt;/contributors&gt;&lt;titles&gt;&lt;title&gt;The Social Transformation of American Medicine&lt;/title&gt;&lt;/titles&gt;&lt;dates&gt;&lt;year&gt;1982&lt;/year&gt;&lt;/dates&gt;&lt;pub-location&gt;New York&lt;/pub-location&gt;&lt;publisher&gt;Basic Books&lt;/publisher&gt;&lt;urls&gt;&lt;/urls&gt;&lt;/record&gt;&lt;/Cite&gt;&lt;Cite&gt;&lt;Author&gt;Conrad&lt;/Author&gt;&lt;Year&gt;2007&lt;/Year&gt;&lt;RecNum&gt;838&lt;/RecNum&gt;&lt;record&gt;&lt;rec-number&gt;838&lt;/rec-number&gt;&lt;foreign-keys&gt;&lt;key app="EN" db-id="td0rsaerux2dele9r2opeexa90ax0za5rpdt" timestamp="1538739619"&gt;838&lt;/key&gt;&lt;/foreign-keys&gt;&lt;ref-type name="Journal Article"&gt;17&lt;/ref-type&gt;&lt;contributors&gt;&lt;authors&gt;&lt;author&gt;Conrad, Peter&lt;/author&gt;&lt;/authors&gt;&lt;/contributors&gt;&lt;titles&gt;&lt;title&gt;Eliot Freidson’s revolution in medical sociology&lt;/title&gt;&lt;secondary-title&gt;health: An Interdisciplinary Journal for the Social Study of Health, Illness and Medicine&lt;/secondary-title&gt;&lt;/titles&gt;&lt;periodical&gt;&lt;full-title&gt;health: An Interdisciplinary Journal for the Social Study of Health, Illness and Medicine&lt;/full-title&gt;&lt;/periodical&gt;&lt;pages&gt;141-144&lt;/pages&gt;&lt;volume&gt;11&lt;/volume&gt;&lt;number&gt;2&lt;/number&gt;&lt;dates&gt;&lt;year&gt;2007&lt;/year&gt;&lt;/dates&gt;&lt;urls&gt;&lt;/urls&gt;&lt;/record&gt;&lt;/Cite&gt;&lt;Cite&gt;&lt;Author&gt;Freidson&lt;/Author&gt;&lt;Year&gt;1970&lt;/Year&gt;&lt;RecNum&gt;723&lt;/RecNum&gt;&lt;record&gt;&lt;rec-number&gt;723&lt;/rec-number&gt;&lt;foreign-keys&gt;&lt;key app="EN" db-id="td0rsaerux2dele9r2opeexa90ax0za5rpdt" timestamp="1535548624"&gt;723&lt;/key&gt;&lt;/foreign-keys&gt;&lt;ref-type name="Book"&gt;6&lt;/ref-type&gt;&lt;contributors&gt;&lt;authors&gt;&lt;author&gt;Freidson, Eliot&lt;/author&gt;&lt;/authors&gt;&lt;/contributors&gt;&lt;titles&gt;&lt;title&gt;Professional dominance: the social structure of medical care&lt;/title&gt;&lt;/titles&gt;&lt;dates&gt;&lt;year&gt;1970&lt;/year&gt;&lt;/dates&gt;&lt;pub-location&gt;New York, NY&lt;/pub-location&gt;&lt;publisher&gt;Atherton Press&lt;/publisher&gt;&lt;urls&gt;&lt;/urls&gt;&lt;/record&gt;&lt;/Cite&gt;&lt;/EndNote&gt;</w:instrText>
      </w:r>
      <w:r w:rsidR="00C47D1C" w:rsidRPr="00BE6F03">
        <w:fldChar w:fldCharType="separate"/>
      </w:r>
      <w:r w:rsidR="00C47D1C" w:rsidRPr="00BE6F03">
        <w:rPr>
          <w:noProof/>
        </w:rPr>
        <w:t>(Conrad 2007; Freidson 1970; Starr 1982)</w:t>
      </w:r>
      <w:r w:rsidR="00C47D1C" w:rsidRPr="00BE6F03">
        <w:fldChar w:fldCharType="end"/>
      </w:r>
      <w:r w:rsidR="00C47D1C" w:rsidRPr="00BE6F03">
        <w:t xml:space="preserve">. </w:t>
      </w:r>
      <w:r w:rsidR="00B76988" w:rsidRPr="00BE6F03">
        <w:t>We see this authority in practice when universities require a</w:t>
      </w:r>
      <w:r w:rsidR="005932CF" w:rsidRPr="00BE6F03">
        <w:t xml:space="preserve"> sick student to provide a</w:t>
      </w:r>
      <w:r w:rsidR="00B76988" w:rsidRPr="00BE6F03">
        <w:t xml:space="preserve"> “doctor’s note” </w:t>
      </w:r>
      <w:r w:rsidR="002A2079" w:rsidRPr="00BE6F03">
        <w:t xml:space="preserve">in order </w:t>
      </w:r>
      <w:r w:rsidR="00B76988" w:rsidRPr="00BE6F03">
        <w:t>to</w:t>
      </w:r>
      <w:r w:rsidR="003A3741" w:rsidRPr="00BE6F03">
        <w:t xml:space="preserve"> officially</w:t>
      </w:r>
      <w:r w:rsidR="00B76988" w:rsidRPr="00BE6F03">
        <w:t xml:space="preserve"> excuse a class </w:t>
      </w:r>
      <w:r w:rsidR="003A3741" w:rsidRPr="00BE6F03">
        <w:t>absence</w:t>
      </w:r>
      <w:r w:rsidR="005932CF" w:rsidRPr="00BE6F03">
        <w:t>.</w:t>
      </w:r>
      <w:r w:rsidR="00B76988" w:rsidRPr="00BE6F03">
        <w:t xml:space="preserve"> </w:t>
      </w:r>
    </w:p>
    <w:p w14:paraId="40B6DC59" w14:textId="67452588" w:rsidR="00D234DA" w:rsidRPr="00BE6F03" w:rsidRDefault="006D39F2" w:rsidP="00B81079">
      <w:r w:rsidRPr="00BE6F03">
        <w:tab/>
        <w:t xml:space="preserve"> </w:t>
      </w:r>
      <w:r w:rsidR="00B81079" w:rsidRPr="00BE6F03">
        <w:t xml:space="preserve">The roles and expectations outlined in the sick role </w:t>
      </w:r>
      <w:r w:rsidR="00947EDA" w:rsidRPr="00BE6F03">
        <w:t xml:space="preserve">concept </w:t>
      </w:r>
      <w:r w:rsidR="00B81079" w:rsidRPr="00BE6F03">
        <w:t>depict Parsons’ conceptualization of the power differences between doctor and patient</w:t>
      </w:r>
      <w:r w:rsidR="008E7DED" w:rsidRPr="00BE6F03">
        <w:t>.</w:t>
      </w:r>
      <w:r w:rsidR="00B81079" w:rsidRPr="00BE6F03">
        <w:t xml:space="preserve"> </w:t>
      </w:r>
      <w:r w:rsidR="00E60D3A" w:rsidRPr="00BE6F03">
        <w:t>Parsons viewed the relationship as asymmetrical and paternalistic in nature</w:t>
      </w:r>
      <w:r w:rsidR="00952FBE" w:rsidRPr="00BE6F03">
        <w:t xml:space="preserve"> </w:t>
      </w:r>
      <w:r w:rsidR="00952FBE" w:rsidRPr="00BE6F03">
        <w:fldChar w:fldCharType="begin"/>
      </w:r>
      <w:r w:rsidR="00952FBE" w:rsidRPr="00BE6F03">
        <w:instrText xml:space="preserve"> ADDIN ZOTERO_ITEM CSL_CITATION {"citationID":"8TCGrP27","properties":{"formattedCitation":"(Williams 2005)","plainCitation":"(Williams 2005)","noteIndex":0},"citationItems":[{"id":1866,"uris":["http://zotero.org/users/3153765/items/GD9D5LGA"],"uri":["http://zotero.org/users/3153765/items/GD9D5LGA"],"itemData":{"id":1866,"type":"article-journal","abstract":"This article revisits Parsons’ insights on medicine, health and illness in the light of contemporary debates in medical sociology and beyond. A preliminary balance sheet of the Parsonian legacy is ﬁrst provided, taking on board standard accounts and criticisms of Parsons’ work within medical sociology to date. The remainder of the article, in contrast, involves a close re-reading of Parsons in the light of contemporary sociological debates on the body, emotion, trust, uncertainty and health, including late modern and postmodern interpretations of his work. Parsons, it is concluded, despite his (many) critics and detractors, has much to contribute here, not simply in terms of past insights, but also with regard to the present and future.","container-title":"Health","DOI":"10.1177/1363459305050582","issue":"2","page":"123-144","title":"Parsons revisted: from the sick role to …?","volume":"9","author":[{"family":"Williams","given":"Simon J."}],"issued":{"date-parts":[["2005"]]}}}],"schema":"https://github.com/citation-style-language/schema/raw/master/csl-citation.json"} </w:instrText>
      </w:r>
      <w:r w:rsidR="00952FBE" w:rsidRPr="00BE6F03">
        <w:fldChar w:fldCharType="separate"/>
      </w:r>
      <w:r w:rsidR="00952FBE" w:rsidRPr="00BE6F03">
        <w:rPr>
          <w:noProof/>
        </w:rPr>
        <w:t>(Williams 2005)</w:t>
      </w:r>
      <w:r w:rsidR="00952FBE" w:rsidRPr="00BE6F03">
        <w:fldChar w:fldCharType="end"/>
      </w:r>
      <w:r w:rsidR="00641AE9" w:rsidRPr="00BE6F03">
        <w:t>. T</w:t>
      </w:r>
      <w:r w:rsidR="00E60D3A" w:rsidRPr="00BE6F03">
        <w:t xml:space="preserve">he </w:t>
      </w:r>
      <w:r w:rsidR="00AD444A" w:rsidRPr="00BE6F03">
        <w:t xml:space="preserve">authoritarian </w:t>
      </w:r>
      <w:r w:rsidR="00E60D3A" w:rsidRPr="00BE6F03">
        <w:t xml:space="preserve">doctor </w:t>
      </w:r>
      <w:r w:rsidR="00430EA8" w:rsidRPr="00BE6F03">
        <w:t>holds</w:t>
      </w:r>
      <w:r w:rsidR="00E60D3A" w:rsidRPr="00BE6F03">
        <w:t xml:space="preserve"> a high degree of power</w:t>
      </w:r>
      <w:r w:rsidR="00B51B70" w:rsidRPr="00BE6F03">
        <w:t>, control and influence</w:t>
      </w:r>
      <w:r w:rsidR="00B83DD5" w:rsidRPr="00BE6F03">
        <w:t xml:space="preserve"> in the encounter</w:t>
      </w:r>
      <w:r w:rsidR="00E60D3A" w:rsidRPr="00BE6F03">
        <w:t>, and the patient as subordinate in the relationship</w:t>
      </w:r>
      <w:r w:rsidR="00B83DD5" w:rsidRPr="00BE6F03">
        <w:t>,</w:t>
      </w:r>
      <w:r w:rsidR="00E60D3A" w:rsidRPr="00BE6F03">
        <w:t xml:space="preserve"> </w:t>
      </w:r>
      <w:r w:rsidR="00A91CC9" w:rsidRPr="00BE6F03">
        <w:t>holding</w:t>
      </w:r>
      <w:r w:rsidR="00E60D3A" w:rsidRPr="00BE6F03">
        <w:t xml:space="preserve"> a low degree of power</w:t>
      </w:r>
      <w:r w:rsidR="00B51B70" w:rsidRPr="00BE6F03">
        <w:t>, control and influence</w:t>
      </w:r>
      <w:r w:rsidR="00C45BC6" w:rsidRPr="00BE6F03">
        <w:t xml:space="preserve"> </w:t>
      </w:r>
      <w:r w:rsidR="00C45BC6" w:rsidRPr="00BE6F03">
        <w:fldChar w:fldCharType="begin"/>
      </w:r>
      <w:r w:rsidR="00C45BC6" w:rsidRPr="00BE6F03">
        <w:instrText xml:space="preserve"> ADDIN ZOTERO_ITEM CSL_CITATION {"citationID":"903YGgDD","properties":{"formattedCitation":"(Parsons 1951; Roter and Hall 2006)","plainCitation":"(Parsons 1951; Roter and Hall 2006)","noteIndex":0},"citationItems":[{"id":1590,"uris":["http://zotero.org/users/3153765/items/I7UHCSGQ"],"uri":["http://zotero.org/users/3153765/items/I7UHCSGQ"],"itemData":{"id":1590,"type":"book","event-place":"Glencoe, IL","publisher":"The Free Press","publisher-place":"Glencoe, IL","title":"The Social System","author":[{"family":"Parsons","given":"Talcott"}],"issued":{"date-parts":[["1951"]]}}},{"id":1548,"uris":["http://zotero.org/users/3153765/items/XA4RINLU"],"uri":["http://zotero.org/users/3153765/items/XA4RINLU"],"itemData":{"id":1548,"type":"book","edition":"Second","event-place":"Westport, CT","publisher":"Praeger Publishers","publisher-place":"Westport, CT","title":"Doctors Talking with Patients/Patients Talking with Doctors","author":[{"family":"Roter","given":"Debra L."},{"family":"Hall","given":"Judith A."}],"issued":{"date-parts":[["2006"]]}}}],"schema":"https://github.com/citation-style-language/schema/raw/master/csl-citation.json"} </w:instrText>
      </w:r>
      <w:r w:rsidR="00C45BC6" w:rsidRPr="00BE6F03">
        <w:fldChar w:fldCharType="separate"/>
      </w:r>
      <w:r w:rsidR="00C45BC6" w:rsidRPr="00BE6F03">
        <w:rPr>
          <w:noProof/>
        </w:rPr>
        <w:t>(Parsons 1951; Roter and Hall 2006)</w:t>
      </w:r>
      <w:r w:rsidR="00C45BC6" w:rsidRPr="00BE6F03">
        <w:fldChar w:fldCharType="end"/>
      </w:r>
      <w:r w:rsidR="00E60D3A" w:rsidRPr="00BE6F03">
        <w:t xml:space="preserve">. </w:t>
      </w:r>
    </w:p>
    <w:p w14:paraId="2DE04468" w14:textId="263574B1" w:rsidR="00D25E36" w:rsidRPr="00BE6F03" w:rsidRDefault="00D25E36" w:rsidP="00D234DA">
      <w:pPr>
        <w:ind w:firstLine="720"/>
        <w:rPr>
          <w:color w:val="000000" w:themeColor="text1"/>
        </w:rPr>
      </w:pPr>
      <w:r w:rsidRPr="00BE6F03">
        <w:t xml:space="preserve">A key element to paternalistic medical interactions is that patients do not have the necessary or relevant medical knowledge to treat themselves and patients </w:t>
      </w:r>
      <w:r w:rsidR="000B1C1C" w:rsidRPr="00BE6F03">
        <w:t>are situationally dependent</w:t>
      </w:r>
      <w:r w:rsidRPr="00BE6F03">
        <w:t xml:space="preserve"> on clinicians</w:t>
      </w:r>
      <w:r w:rsidR="009E4090" w:rsidRPr="00BE6F03">
        <w:t>’</w:t>
      </w:r>
      <w:r w:rsidRPr="00BE6F03">
        <w:t xml:space="preserve"> medical expertise. This element, however, is changing in more recent years with the advent of direct-to-consumer pharmaceutical advertising </w:t>
      </w:r>
      <w:r w:rsidRPr="00BE6F03">
        <w:fldChar w:fldCharType="begin"/>
      </w:r>
      <w:r w:rsidRPr="00BE6F03">
        <w:instrText xml:space="preserve"> ADDIN ZOTERO_ITEM CSL_CITATION {"citationID":"5Uk2FFe6","properties":{"formattedCitation":"(Ventola 2011)","plainCitation":"(Ventola 2011)","noteIndex":0},"citationItems":[{"id":4598,"uris":["http://zotero.org/users/3153765/items/5VQY7FYZ"],"uri":["http://zotero.org/users/3153765/items/5VQY7FYZ"],"itemData":{"id":4598,"type":"article-journal","container-title":"P &amp; T : a peer-reviewed journal for formulary management","ISSN":"1052-1372 1052-1372","issue":"10","journalAbbreviation":"P T","language":"eng","note":"PMID: 22346300 \nPMCID: PMC3278148","page":"669-684","title":"Direct-to-Consumer Pharmaceutical Advertising: Therapeutic or Toxic?","volume":"36","author":[{"family":"Ventola","given":"C. Lee"}],"issued":{"date-parts":[["2011",10]]}}}],"schema":"https://github.com/citation-style-language/schema/raw/master/csl-citation.json"} </w:instrText>
      </w:r>
      <w:r w:rsidRPr="00BE6F03">
        <w:fldChar w:fldCharType="separate"/>
      </w:r>
      <w:r w:rsidRPr="00BE6F03">
        <w:rPr>
          <w:noProof/>
        </w:rPr>
        <w:t>(Ventola 2011)</w:t>
      </w:r>
      <w:r w:rsidRPr="00BE6F03">
        <w:fldChar w:fldCharType="end"/>
      </w:r>
      <w:r w:rsidRPr="00BE6F03">
        <w:t xml:space="preserve">, </w:t>
      </w:r>
      <w:r w:rsidRPr="00BE6F03">
        <w:rPr>
          <w:color w:val="000000" w:themeColor="text1"/>
        </w:rPr>
        <w:t xml:space="preserve">increased access </w:t>
      </w:r>
      <w:r w:rsidR="00D61740" w:rsidRPr="00BE6F03">
        <w:rPr>
          <w:color w:val="000000" w:themeColor="text1"/>
        </w:rPr>
        <w:t xml:space="preserve">to </w:t>
      </w:r>
      <w:r w:rsidRPr="00BE6F03">
        <w:rPr>
          <w:color w:val="000000" w:themeColor="text1"/>
        </w:rPr>
        <w:t xml:space="preserve">and use of online health information </w:t>
      </w:r>
      <w:r w:rsidRPr="00BE6F03">
        <w:rPr>
          <w:color w:val="000000" w:themeColor="text1"/>
        </w:rPr>
        <w:fldChar w:fldCharType="begin"/>
      </w:r>
      <w:r w:rsidRPr="00BE6F03">
        <w:rPr>
          <w:color w:val="000000" w:themeColor="text1"/>
        </w:rPr>
        <w:instrText xml:space="preserve"> ADDIN ZOTERO_ITEM CSL_CITATION {"citationID":"FlYz3F6d","properties":{"formattedCitation":"(Hale et al. 2014; Se\\uc0\\u231{}kin 2020)","plainCitation":"(Hale et al. 2014; Seçkin 2020)","noteIndex":0},"citationItems":[{"id":4590,"uris":["http://zotero.org/users/3153765/items/83SCUN9G"],"uri":["http://zotero.org/users/3153765/items/83SCUN9G"],"itemData":{"id":4590,"type":"chapter","abstract":"AbstractOriginality\nThis is the first study to examine digital inequality factors in online health information seeking over the breadth of this time period.","collection-title":"Research in the Sociology of Health Care","container-title":"Technology, Communication, Disparities and Government Options in Health and Health Care Services","ISBN":"978-1-78350-645-3","note":"DOI: 10.1108/S0275-495920140000032016","page":"35-60","publisher":"Emerald Group Publishing Limited","title":"Patterns of Online Health Searching 2002–2010: Implications for Social Capital, Health Disparities and the De-Professionalization of Medical Knowledge","URL":"https://doi.org/10.1108/S0275-495920140000032016","volume":"32","author":[{"family":"Hale","given":"Timothy M."},{"family":"Goldner","given":"Melinda"},{"family":"Stern","given":"Mike"},{"family":"Drentea","given":"Patricia"},{"family":"Cotten","given":"Shelia R."}],"accessed":{"date-parts":[["2020",12,21]]},"issued":{"date-parts":[["2014",1,1]]}}},{"id":4588,"uris":["http://zotero.org/users/3153765/items/BKISIL22"],"uri":["http://zotero.org/users/3153765/items/BKISIL22"],"itemData":{"id":4588,"type":"article-journal","abstract":"The self-help culture, in the context of the U.S. medical system, demands proactive patient behavior as more responsibility for good health falls on the patient. The presence of health/medical information online alters the dynamics of medical encounters and transforms patients into reflexive consumers or consumer-patients who are engaged in personal health management. This paper examined whether using health information obtained from the Internet to manage personal health care (referred as e-health information consumerism) is associated with subjectively reported negative health outcomes in a representative sample of Internet users in the U.S. These outcomes are conceptualized as experiencing (a) adverse affect (feeling worried and anxious) and (b) health problem due to using Internet information. An online survey (n = 710) was conducted with study participants who were recruited from the largest online probability U.S. research panel developed by a non-profit academic research firm, Knowledge Networks. Analyses included multivariate regressions that included the statistical interactions between e-health information consumerism and the communicational and interactional aspects of medical encounters. Parallel models were tested in the gender-stratified subsamples. Results indicate that robust associations exist between e-health information consumerism and patient-reported health outcomes. Respondents who indicated greater satisfaction with medical communication reported lower averages on experiencing worry and a health problem due to e-health information consumerism. While e-health information consumerism is significantly associated with experiencing a self-reported health problem in both men and women, the association with adverse affect is significant only among women. The moderating role of patient satisfaction with medical communication is stronger among women. Interestingly, the moderating role of patient satisfaction with a medical interaction is stronger among respondents who reported higher averages on experiencing a health problem due to e-health information consumerism. e-Health information consumerism can translate into health benefits if the Internet information is deployed to promote a satisfactory medical partnership.","container-title":"Social Science &amp; Medicine","DOI":"10.1016/j.socscimed.2019.112733","ISSN":"0277-9536","journalAbbreviation":"Social Science &amp; Medicine","page":"112733","title":"Expansion of Parson's sick role into cyberspace: Patient information consumerism and subjective health in a representative sample of U.S. internet users","volume":"247","author":[{"family":"Seçkin","given":"Gül"}],"issued":{"date-parts":[["2020",2,1]]}}}],"schema":"https://github.com/citation-style-language/schema/raw/master/csl-citation.json"} </w:instrText>
      </w:r>
      <w:r w:rsidRPr="00BE6F03">
        <w:rPr>
          <w:color w:val="000000" w:themeColor="text1"/>
        </w:rPr>
        <w:fldChar w:fldCharType="separate"/>
      </w:r>
      <w:r w:rsidRPr="00BE6F03">
        <w:rPr>
          <w:color w:val="000000"/>
        </w:rPr>
        <w:t>(Hale et al. 2014; Seçkin 2020)</w:t>
      </w:r>
      <w:r w:rsidRPr="00BE6F03">
        <w:rPr>
          <w:color w:val="000000" w:themeColor="text1"/>
        </w:rPr>
        <w:fldChar w:fldCharType="end"/>
      </w:r>
      <w:r w:rsidRPr="00BE6F03">
        <w:rPr>
          <w:color w:val="000000" w:themeColor="text1"/>
        </w:rPr>
        <w:t xml:space="preserve"> and digital health technologies </w:t>
      </w:r>
      <w:r w:rsidRPr="00BE6F03">
        <w:rPr>
          <w:color w:val="000000" w:themeColor="text1"/>
        </w:rPr>
        <w:fldChar w:fldCharType="begin"/>
      </w:r>
      <w:r w:rsidRPr="00BE6F03">
        <w:rPr>
          <w:color w:val="000000" w:themeColor="text1"/>
        </w:rPr>
        <w:instrText xml:space="preserve"> ADDIN ZOTERO_ITEM CSL_CITATION {"citationID":"Jr8HGuwn","properties":{"formattedCitation":"(Lupton 2014)","plainCitation":"(Lupton 2014)","noteIndex":0},"citationItems":[{"id":1662,"uris":["http://zotero.org/users/3153765/items/JUXDAB2S"],"uri":["http://zotero.org/users/3153765/items/JUXDAB2S"],"itemData":{"id":1662,"type":"article-journal","container-title":"Sociology Compass","DOI":"10.1111/soc4.12226","issue":"12","page":"1344-1359","title":"Critical Perspectives on Digital Health Technologies","volume":"8","author":[{"family":"Lupton","given":"Deborah"}],"issued":{"date-parts":[["2014"]]}}}],"schema":"https://github.com/citation-style-language/schema/raw/master/csl-citation.json"} </w:instrText>
      </w:r>
      <w:r w:rsidRPr="00BE6F03">
        <w:rPr>
          <w:color w:val="000000" w:themeColor="text1"/>
        </w:rPr>
        <w:fldChar w:fldCharType="separate"/>
      </w:r>
      <w:r w:rsidRPr="00BE6F03">
        <w:rPr>
          <w:noProof/>
          <w:color w:val="000000" w:themeColor="text1"/>
        </w:rPr>
        <w:t>(Lupton 2014)</w:t>
      </w:r>
      <w:r w:rsidRPr="00BE6F03">
        <w:rPr>
          <w:color w:val="000000" w:themeColor="text1"/>
        </w:rPr>
        <w:fldChar w:fldCharType="end"/>
      </w:r>
      <w:r w:rsidRPr="00BE6F03">
        <w:rPr>
          <w:color w:val="000000" w:themeColor="text1"/>
        </w:rPr>
        <w:t xml:space="preserve">, and increases in </w:t>
      </w:r>
      <w:r w:rsidRPr="00BE6F03">
        <w:t xml:space="preserve">patient health literacy </w:t>
      </w:r>
      <w:r w:rsidRPr="00BE6F03">
        <w:fldChar w:fldCharType="begin"/>
      </w:r>
      <w:r w:rsidRPr="00BE6F03">
        <w:instrText xml:space="preserve"> ADDIN ZOTERO_ITEM CSL_CITATION {"citationID":"mZcxz4rx","properties":{"formattedCitation":"(Miller 2016; Sorensen et al. 2012)","plainCitation":"(Miller 2016; Sorensen et al. 2012)","noteIndex":0},"citationItems":[{"id":4600,"uris":["http://zotero.org/users/3153765/items/9TABPEGP"],"uri":["http://zotero.org/users/3153765/items/9TABPEGP"],"itemData":{"id":4600,"type":"article-journal","abstract":"Objective: To use meta-analytic techniques to assess average effect sizes in studies of: (1) the correlation between patient health literacy and both medication and non-medication adherence, and (2) the efﬁcacy of health literacy interventions on improving health literacy and treatment adherence.\nMethods: PsychINFO and PubMed databases were searched (1948–2012). A total of 220 published articles met the criteria for inclusion; effect sizes were extracted and articles were coded for moderators.\nResults: Health literacy was positively associated with adherence (r = 0.14), and this association was signiﬁcantly higher among non-medication regimens and in samples with cardiovascular disease. Health literacy interventions increased both health literacy (r = 0.22) and adherence outcomes (r = 0.16). Moderator analyses revealed greater intervention efﬁcacy when health literacy and adherence were assessed using subjective measures compared to objective measures. Health literacy interventions had a greater effect on adherence in samples of lower income and of racial-ethnic minority patients than in non-minority and higher income samples.\nConclusion: This is the ﬁrst study to synthesize both correlational and intervention studies examining the relationship between health literacy and adherence to both medication and non-medication regimens. Implications: These ﬁndings demonstrate the importance of health literacy and the efﬁcacy of health literacy interventions especially among more vulnerable patient groups.","container-title":"Patient Education and Counseling","DOI":"10.1016/j.pec.2016.01.020","ISSN":"07383991","issue":"7","journalAbbreviation":"Patient Education and Counseling","language":"en","page":"1079-1086","source":"DOI.org (Crossref)","title":"Health literacy and adherence to medical treatment in chronic and acute illness: A meta-analysis","title-short":"Health literacy and adherence to medical treatment in chronic and acute illness","volume":"99","author":[{"family":"Miller","given":"Tricia A."}],"issued":{"date-parts":[["2016",7]]}}},{"id":1520,"uris":["http://zotero.org/users/3153765/items/7TKUB64T"],"uri":["http://zotero.org/users/3153765/items/7TKUB64T"],"itemData":{"id":1520,"type":"article-journal","abstract":"BACKGROUND: Health literacy concerns the knowledge and competences of persons to meet the complex demands of health in modern society. Although its importance is increasingly recognised, there is no consensus about the definition of health literacy or about its conceptual dimensions, which limits the possibilities for measurement and comparison. The aim of the study is to review definitions and models on health literacy to develop an integrated definition and conceptual model capturing the most comprehensive evidence-based dimensions of health literacy. METHODS: A systematic literature review was performed to identify definitions and conceptual frameworks of health literacy. A content analysis of the definitions and conceptual frameworks was carried out to identify the central dimensions of health literacy and develop an integrated model. RESULTS: The review resulted in 17 definitions of health literacy and 12 conceptual models. Based on the content analysis, an integrative conceptual model was developed containing 12 dimensions referring to the knowledge, motivation and competencies of accessing, understanding, appraising and applying health-related information within the healthcare, disease prevention and health promotion setting, respectively. CONCLUSIONS: Based upon this review, a model is proposed integrating medical and public health views of health literacy. The model can serve as a basis for developing health literacy enhancing interventions and provide a conceptual basis for the development and validation of measurement tools, capturing the different dimensions of health literacy within the healthcare, disease prevention and health promotion settings.","container-title":"BMC Public Health","DOI":"10.1186/1471-2458-12-80","ISSN":"1471-2458 (Electronic) 1471-2458 (Linking)","note":"PMCID: PMC3292515","page":"80","title":"Health literacy and public health: a systematic review and integration of definitions and models","volume":"12","author":[{"family":"Sorensen","given":"K."},{"family":"Van den Broucke","given":"S."},{"family":"Fullam","given":"J."},{"family":"Doyle","given":"G."},{"family":"Pelikan","given":"J."},{"family":"Slonska","given":"Z."},{"family":"Brand","given":"H."},{"family":"Consortium Health Literacy Project","given":"European"}],"issued":{"date-parts":[["2012",1,25]]}}}],"schema":"https://github.com/citation-style-language/schema/raw/master/csl-citation.json"} </w:instrText>
      </w:r>
      <w:r w:rsidRPr="00BE6F03">
        <w:fldChar w:fldCharType="separate"/>
      </w:r>
      <w:r w:rsidRPr="00BE6F03">
        <w:rPr>
          <w:noProof/>
        </w:rPr>
        <w:t>(Miller 2016; Sorensen et al. 2012)</w:t>
      </w:r>
      <w:r w:rsidRPr="00BE6F03">
        <w:fldChar w:fldCharType="end"/>
      </w:r>
      <w:r w:rsidRPr="00BE6F03">
        <w:t xml:space="preserve">. </w:t>
      </w:r>
      <w:r w:rsidRPr="00BE6F03">
        <w:rPr>
          <w:color w:val="000000" w:themeColor="text1"/>
        </w:rPr>
        <w:t xml:space="preserve">The increased use of digital health and access to online health information allows patients to not only develop knowledge relevant to their ailment, but also “maintain health </w:t>
      </w:r>
      <w:r w:rsidRPr="00BE6F03">
        <w:rPr>
          <w:color w:val="000000" w:themeColor="text1"/>
        </w:rPr>
        <w:lastRenderedPageBreak/>
        <w:t xml:space="preserve">and counter illness” </w:t>
      </w:r>
      <w:r w:rsidRPr="00BE6F03">
        <w:rPr>
          <w:color w:val="000000" w:themeColor="text1"/>
        </w:rPr>
        <w:fldChar w:fldCharType="begin"/>
      </w:r>
      <w:r w:rsidRPr="00BE6F03">
        <w:rPr>
          <w:color w:val="000000" w:themeColor="text1"/>
        </w:rPr>
        <w:instrText xml:space="preserve"> ADDIN ZOTERO_ITEM CSL_CITATION {"citationID":"mHjXva1u","properties":{"formattedCitation":"(Fox, Ward, and O\\uc0\\u8217{}Rourke 2005:1299; Shaw and Baker 2004)","plainCitation":"(Fox, Ward, and O’Rourke 2005:1299; Shaw and Baker 2004)","noteIndex":0},"citationItems":[{"id":4595,"uris":["http://zotero.org/users/3153765/items/ZBCV4H2Q"],"uri":["http://zotero.org/users/3153765/items/ZBCV4H2Q"],"itemData":{"id":4595,"type":"article-journal","abstract":"Do ‘informed’ or ‘expert’ patients challenge dominant traditions in biomedicine or simply adopt these as conventional ways of thinking about body shape and size, illness and health? This paper examines this question in relation to the use of the weight-loss drug Xenical by participants in an Internet forum for obese and overweight people. Ethnographic and interview data from the forum provides evidence that participants share information and support each other as they use Xenical, and in the process emerge as ‘expert patients’ in relation to their body shape and its treatment. However, it is argued that while an ‘expert patient’ can be perceived as desirable, enabling the democratisation of healthcare, it can also be constraining. The exchanges between the users in the forum perpetuate a biomedical model of overweight as a condition to be overcome. The discussion critically considers a number of options for the development of the expert patient, including the emergence of an ‘informed consumer’.","container-title":"Social Science &amp; Medicine","DOI":"10.1016/j.socscimed.2004.07.005","ISSN":"0277-9536","issue":"6","journalAbbreviation":"Social Science &amp; Medicine","page":"1299-1309","title":"The ‘expert patient’: empowerment or medical dominance? The case of weight loss, pharmaceutical drugs and the Internet","volume":"60","author":[{"family":"Fox","given":"Nick"},{"family":"Ward","given":"Katie"},{"family":"O’Rourke","given":"A.J."}],"issued":{"date-parts":[["2005",3,1]]}},"locator":"1299"},{"id":4596,"uris":["http://zotero.org/users/3153765/items/BV9KG2JM"],"uri":["http://zotero.org/users/3153765/items/BV9KG2JM"],"itemData":{"id":4596,"type":"article-journal","container-title":"BMJ (Clinical research ed.)","DOI":"10.1136/bmj.328.7442.723","ISSN":"1756-1833 0959-8138 0959-8138","issue":"7442","journalAbbreviation":"BMJ","language":"eng","note":"PMID: 15044270 \nPMCID: PMC381311","page":"723-724","title":"\"Expert patient\"--dream or nightmare?","volume":"328","author":[{"family":"Shaw","given":"Joanne"},{"family":"Baker","given":"Mary"}],"issued":{"date-parts":[["2004",3,27]]}}}],"schema":"https://github.com/citation-style-language/schema/raw/master/csl-citation.json"} </w:instrText>
      </w:r>
      <w:r w:rsidRPr="00BE6F03">
        <w:rPr>
          <w:color w:val="000000" w:themeColor="text1"/>
        </w:rPr>
        <w:fldChar w:fldCharType="separate"/>
      </w:r>
      <w:r w:rsidRPr="00BE6F03">
        <w:rPr>
          <w:color w:val="000000"/>
        </w:rPr>
        <w:t>(Fox, Ward, and O’Rourke 2005:1299; Shaw and Baker 2004)</w:t>
      </w:r>
      <w:r w:rsidRPr="00BE6F03">
        <w:rPr>
          <w:color w:val="000000" w:themeColor="text1"/>
        </w:rPr>
        <w:fldChar w:fldCharType="end"/>
      </w:r>
      <w:r w:rsidRPr="00BE6F03">
        <w:rPr>
          <w:color w:val="000000" w:themeColor="text1"/>
        </w:rPr>
        <w:t xml:space="preserve">. </w:t>
      </w:r>
      <w:r w:rsidRPr="00BE6F03">
        <w:t xml:space="preserve">As a result of changes in patients’ medical knowledge, paternalistic medical encounters are becoming less prominent than in decades past </w:t>
      </w:r>
      <w:r w:rsidRPr="00BE6F03">
        <w:rPr>
          <w:color w:val="000000" w:themeColor="text1"/>
        </w:rPr>
        <w:fldChar w:fldCharType="begin">
          <w:fldData xml:space="preserve">PEVuZE5vdGU+PENpdGU+PEF1dGhvcj5CZXJ0YWtpczwvQXV0aG9yPjxZZWFyPjIwMDk8L1llYXI+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</w:fldData>
        </w:fldChar>
      </w:r>
      <w:r w:rsidRPr="00BE6F03">
        <w:rPr>
          <w:color w:val="000000" w:themeColor="text1"/>
        </w:rPr>
        <w:instrText xml:space="preserve"> ADDIN EN.CITE </w:instrText>
      </w:r>
      <w:r w:rsidRPr="00BE6F03">
        <w:rPr>
          <w:color w:val="000000" w:themeColor="text1"/>
        </w:rPr>
        <w:fldChar w:fldCharType="begin">
          <w:fldData xml:space="preserve">PEVuZE5vdGU+PENpdGU+PEF1dGhvcj5CZXJ0YWtpczwvQXV0aG9yPjxZZWFyPjIwMDk8L1llYXI+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</w:fldData>
        </w:fldChar>
      </w:r>
      <w:r w:rsidRPr="00BE6F03">
        <w:rPr>
          <w:color w:val="000000" w:themeColor="text1"/>
        </w:rPr>
        <w:instrText xml:space="preserve"> ADDIN EN.CITE.DATA </w:instrText>
      </w:r>
      <w:r w:rsidRPr="00BE6F03">
        <w:rPr>
          <w:color w:val="000000" w:themeColor="text1"/>
        </w:rPr>
      </w:r>
      <w:r w:rsidRPr="00BE6F03">
        <w:rPr>
          <w:color w:val="000000" w:themeColor="text1"/>
        </w:rPr>
        <w:fldChar w:fldCharType="end"/>
      </w:r>
      <w:r w:rsidRPr="00BE6F03">
        <w:rPr>
          <w:color w:val="000000" w:themeColor="text1"/>
        </w:rPr>
      </w:r>
      <w:r w:rsidRPr="00BE6F03">
        <w:rPr>
          <w:color w:val="000000" w:themeColor="text1"/>
        </w:rPr>
        <w:fldChar w:fldCharType="separate"/>
      </w:r>
      <w:r w:rsidRPr="00BE6F03">
        <w:rPr>
          <w:noProof/>
          <w:color w:val="000000" w:themeColor="text1"/>
        </w:rPr>
        <w:t>(Bertakis et al. 2009; McCormack et al. 2011; Street et al. 2007)</w:t>
      </w:r>
      <w:r w:rsidRPr="00BE6F03">
        <w:rPr>
          <w:color w:val="000000" w:themeColor="text1"/>
        </w:rPr>
        <w:fldChar w:fldCharType="end"/>
      </w:r>
      <w:r w:rsidRPr="00BE6F03">
        <w:rPr>
          <w:color w:val="000000" w:themeColor="text1"/>
        </w:rPr>
        <w:t xml:space="preserve">. Paternalistic encounters are also </w:t>
      </w:r>
      <w:r w:rsidRPr="00BE6F03">
        <w:t xml:space="preserve">a clear departure from other types of doctor-patient </w:t>
      </w:r>
      <w:r w:rsidR="000576A7" w:rsidRPr="00BE6F03">
        <w:t>interactions</w:t>
      </w:r>
      <w:r w:rsidRPr="00BE6F03">
        <w:t>, such as the consumerist encounter type.</w:t>
      </w:r>
    </w:p>
    <w:p w14:paraId="1B33CB1C" w14:textId="75391726" w:rsidR="00881814" w:rsidRPr="00BE6F03" w:rsidRDefault="00AA08E2" w:rsidP="008971B8">
      <w:pPr>
        <w:ind w:firstLine="720"/>
      </w:pPr>
      <w:r w:rsidRPr="00BE6F03">
        <w:rPr>
          <w:i/>
          <w:iCs/>
          <w:color w:val="000000" w:themeColor="text1"/>
        </w:rPr>
        <w:t>Consumerist</w:t>
      </w:r>
      <w:r w:rsidR="007E791D" w:rsidRPr="00BE6F03">
        <w:rPr>
          <w:i/>
          <w:iCs/>
          <w:color w:val="000000" w:themeColor="text1"/>
        </w:rPr>
        <w:t xml:space="preserve">. </w:t>
      </w:r>
      <w:r w:rsidR="00881814" w:rsidRPr="00BE6F03">
        <w:t xml:space="preserve">The </w:t>
      </w:r>
      <w:r w:rsidR="00C85F4F" w:rsidRPr="00BE6F03">
        <w:t>second doctor-patient encounter type that Roter and Hall proposed is the consumerist interaction. The p</w:t>
      </w:r>
      <w:r w:rsidR="00881814" w:rsidRPr="00BE6F03">
        <w:t xml:space="preserve">atient as a consumer in healthcare originated from the </w:t>
      </w:r>
      <w:r w:rsidR="000E40B0" w:rsidRPr="00BE6F03">
        <w:t>development of consumerism in the 1960s</w:t>
      </w:r>
      <w:r w:rsidR="00881814" w:rsidRPr="00BE6F03">
        <w:t xml:space="preserve"> </w:t>
      </w:r>
      <w:r w:rsidR="00881814" w:rsidRPr="00BE6F03">
        <w:fldChar w:fldCharType="begin"/>
      </w:r>
      <w:r w:rsidR="00881814" w:rsidRPr="00BE6F03">
        <w:instrText xml:space="preserve"> ADDIN ZOTERO_ITEM CSL_CITATION {"citationID":"Yjbedg51","properties":{"formattedCitation":"(Reeder 1972)","plainCitation":"(Reeder 1972)","noteIndex":0},"citationItems":[{"id":4589,"uris":["http://zotero.org/users/3153765/items/DSXV3IM8"],"uri":["http://zotero.org/users/3153765/items/DSXV3IM8"],"itemData":{"id":4589,"type":"article-journal","abstract":"[Professional-client relations are considered in the context of certain structural changes in society, especially in the health-care field. These societal features are discussed in terms of development of consumerism as a force for changing the professional-client relationship, particularly in bureaucratic settings. Finally, the features of the relationship that may endure are distinguished from those professional-client interactions that are particularly susceptible to change.]","archive":"JSTOR","container-title":"Journal of Health and Social Behavior","DOI":"10.2307/2136833","ISSN":"00221465","issue":"4","note":"publisher: [American Sociological Association, Sage Publications, Inc.]","page":"406-412","title":"The Patient-Client as a Consumer: Some Observations on the Changing Professional-Client Relationship","volume":"13","author":[{"family":"Reeder","given":"Leo G."}],"issued":{"date-parts":[["1972"]]}}}],"schema":"https://github.com/citation-style-language/schema/raw/master/csl-citation.json"} </w:instrText>
      </w:r>
      <w:r w:rsidR="00881814" w:rsidRPr="00BE6F03">
        <w:fldChar w:fldCharType="separate"/>
      </w:r>
      <w:r w:rsidR="00881814" w:rsidRPr="00BE6F03">
        <w:rPr>
          <w:noProof/>
        </w:rPr>
        <w:t>(Reeder 1972)</w:t>
      </w:r>
      <w:r w:rsidR="00881814" w:rsidRPr="00BE6F03">
        <w:fldChar w:fldCharType="end"/>
      </w:r>
      <w:r w:rsidR="00AA1975" w:rsidRPr="00BE6F03">
        <w:t>,</w:t>
      </w:r>
      <w:r w:rsidR="00881814" w:rsidRPr="00BE6F03">
        <w:t xml:space="preserve"> whe</w:t>
      </w:r>
      <w:r w:rsidR="000B1699" w:rsidRPr="00BE6F03">
        <w:t>n</w:t>
      </w:r>
      <w:r w:rsidR="00881814" w:rsidRPr="00BE6F03">
        <w:t xml:space="preserve"> a number of consumer activist groups emerged to advocate for general consumer safety, among other issues </w:t>
      </w:r>
      <w:r w:rsidR="00881814" w:rsidRPr="00BE6F03">
        <w:fldChar w:fldCharType="begin"/>
      </w:r>
      <w:r w:rsidR="00881814" w:rsidRPr="00BE6F03">
        <w:instrText xml:space="preserve"> ADDIN ZOTERO_ITEM CSL_CITATION {"citationID":"T6NaE8Oj","properties":{"formattedCitation":"(Stole 2015)","plainCitation":"(Stole 2015)","noteIndex":0},"citationItems":[{"id":4459,"uris":["http://zotero.org/users/3153765/items/698R959B"],"uri":["http://zotero.org/users/3153765/items/698R959B"],"itemData":{"id":4459,"type":"chapter","abstract":"Abstract Over the span of the twentieth century, there were four major consumer movements in the United States. Each of these organized efforts arose in response to economic, social, and political changes that affected citizens in their role as consumers, and each involved a range of strategies to alter asymmetries between producer and consumer and to pass legislative reforms for this purpose. The first such movement, which emerged in the early 1900s, during the Progressive era, called for changes to deplorable industry work and production practices through consumer protection laws. The second, which occurred in the 1930s, was a response to the proliferation of advertising after World War I, and was led by consumer advocates demanding informative advertising and quality standards for goods. The third movement arose in the 1960s and continued into the following decade, calling for regulatory reforms and stricter government oversight of corporate conduct. Consumers rallied yet again in the twentieth century, echoing a century of unresolved demands, but this time in a global context.","container-title":"The Wiley Blackwell Encyclopedia of Consumption and Consumer Studies","ISBN":"978-1-118-98946-3","note":"DOI: 10.1002/9781118989463.wbeccs056","page":"1-5","publisher":"American Cancer Society","title":"Consumer Movements, History of","URL":"https://onlinelibrary.wiley.com/doi/abs/10.1002/9781118989463.wbeccs056","author":[{"family":"Stole","given":"Inger L."}],"issued":{"date-parts":[["2015"]]}}}],"schema":"https://github.com/citation-style-language/schema/raw/master/csl-citation.json"} </w:instrText>
      </w:r>
      <w:r w:rsidR="00881814" w:rsidRPr="00BE6F03">
        <w:fldChar w:fldCharType="separate"/>
      </w:r>
      <w:r w:rsidR="00881814" w:rsidRPr="00BE6F03">
        <w:rPr>
          <w:noProof/>
        </w:rPr>
        <w:t>(Stole 2015)</w:t>
      </w:r>
      <w:r w:rsidR="00881814" w:rsidRPr="00BE6F03">
        <w:fldChar w:fldCharType="end"/>
      </w:r>
      <w:r w:rsidR="00881814" w:rsidRPr="00BE6F03">
        <w:t>.</w:t>
      </w:r>
      <w:r w:rsidR="00F10BB4" w:rsidRPr="00BE6F03">
        <w:t xml:space="preserve"> </w:t>
      </w:r>
      <w:r w:rsidR="00881814" w:rsidRPr="00BE6F03">
        <w:t xml:space="preserve">Consumerism was theorized by Thorstein Veblen in the late 1800s </w:t>
      </w:r>
      <w:r w:rsidR="009F7BF9" w:rsidRPr="00BE6F03">
        <w:fldChar w:fldCharType="begin"/>
      </w:r>
      <w:r w:rsidR="009F7BF9" w:rsidRPr="00BE6F03">
        <w:instrText xml:space="preserve"> ADDIN ZOTERO_ITEM CSL_CITATION {"citationID":"SPsfSbL3","properties":{"formattedCitation":"(Trigg 2001)","plainCitation":"(Trigg 2001)","noteIndex":0},"citationItems":[{"id":1493,"uris":["http://zotero.org/users/3153765/items/JHH5KH85"],"uri":["http://zotero.org/users/3153765/items/JHH5KH85"],"itemData":{"id":1493,"type":"article-journal","container-title":"Journal of Economic Issues","issue":"1","page":"99-115","title":"Veblen, Bourdieu, and Conspicuous Consumption","volume":"XXXV","author":[{"family":"Trigg","given":"Andrew B."}],"issued":{"date-parts":[["2001"]]}}}],"schema":"https://github.com/citation-style-language/schema/raw/master/csl-citation.json"} </w:instrText>
      </w:r>
      <w:r w:rsidR="009F7BF9" w:rsidRPr="00BE6F03">
        <w:fldChar w:fldCharType="separate"/>
      </w:r>
      <w:r w:rsidR="009F7BF9" w:rsidRPr="00BE6F03">
        <w:rPr>
          <w:noProof/>
        </w:rPr>
        <w:t>(Trigg 2001)</w:t>
      </w:r>
      <w:r w:rsidR="009F7BF9" w:rsidRPr="00BE6F03">
        <w:fldChar w:fldCharType="end"/>
      </w:r>
      <w:r w:rsidR="009F7BF9" w:rsidRPr="00BE6F03">
        <w:t xml:space="preserve"> </w:t>
      </w:r>
      <w:r w:rsidR="00881814" w:rsidRPr="00BE6F03">
        <w:t>in his influential work on conspicuous consumption, which holds that individuals’ patterns of consumption are influenced by consumption patterns of individuals with higher socioeconomic statuses</w:t>
      </w:r>
      <w:r w:rsidR="009F7BF9" w:rsidRPr="00BE6F03">
        <w:t>.</w:t>
      </w:r>
      <w:r w:rsidR="00097408" w:rsidRPr="00BE6F03">
        <w:t xml:space="preserve"> As Veblen’s theory pertains to medicine, studies show conspicuous consumption occurs in healthcare, such as ‘cosmetic surgery tourism’ </w:t>
      </w:r>
      <w:r w:rsidR="00097408" w:rsidRPr="00BE6F03">
        <w:fldChar w:fldCharType="begin"/>
      </w:r>
      <w:r w:rsidR="00097408" w:rsidRPr="00BE6F03">
        <w:instrText xml:space="preserve"> ADDIN ZOTERO_ITEM CSL_CITATION {"citationID":"TL3hBo9h","properties":{"formattedCitation":"(Masi de Casanova 2007:1)","plainCitation":"(Masi de Casanova 2007:1)","noteIndex":0},"citationItems":[{"id":4467,"uris":["http://zotero.org/users/3153765/items/CY3M4SWZ"],"uri":["http://zotero.org/users/3153765/items/CY3M4SWZ"],"itemData":{"id":4467,"type":"paper-conference","container-title":"Tourism General","event":"The Annual Meeting of the American Sociological Association","event-place":"New York,  NY,  US","publisher":"American Sociological Association","publisher-place":"New York,  NY,  US","title":"The Whole Package: Exploring Cosmetic Surgery Tourism","URL":"http://hdl.handle.net/123456789/46","author":[{"family":"Masi de Casanova","given":"Erynn"}],"issued":{"date-parts":[["2007"]]}},"locator":"1"}],"schema":"https://github.com/citation-style-language/schema/raw/master/csl-citation.json"} </w:instrText>
      </w:r>
      <w:r w:rsidR="00097408" w:rsidRPr="00BE6F03">
        <w:fldChar w:fldCharType="separate"/>
      </w:r>
      <w:r w:rsidR="00097408" w:rsidRPr="00BE6F03">
        <w:rPr>
          <w:noProof/>
        </w:rPr>
        <w:t>(Masi de Casanova 2007:1)</w:t>
      </w:r>
      <w:r w:rsidR="00097408" w:rsidRPr="00BE6F03">
        <w:fldChar w:fldCharType="end"/>
      </w:r>
      <w:r w:rsidR="00097408" w:rsidRPr="00BE6F03">
        <w:t xml:space="preserve"> when patients travel to another country for cosmetic surgery at a lower cost. </w:t>
      </w:r>
      <w:r w:rsidR="009649BC" w:rsidRPr="00BE6F03">
        <w:t xml:space="preserve">We see conspicuous consumption in healthcare through the </w:t>
      </w:r>
      <w:r w:rsidR="00613674" w:rsidRPr="00BE6F03">
        <w:t xml:space="preserve">doctor-patient </w:t>
      </w:r>
      <w:r w:rsidR="009649BC" w:rsidRPr="00BE6F03">
        <w:t>typology c</w:t>
      </w:r>
      <w:r w:rsidR="00097408" w:rsidRPr="00BE6F03">
        <w:t>onsumeris</w:t>
      </w:r>
      <w:r w:rsidR="00320A92" w:rsidRPr="00BE6F03">
        <w:t>t</w:t>
      </w:r>
      <w:r w:rsidR="009649BC" w:rsidRPr="00BE6F03">
        <w:t xml:space="preserve">, </w:t>
      </w:r>
      <w:r w:rsidR="00097408" w:rsidRPr="00BE6F03">
        <w:t xml:space="preserve">modeled by Roter and Hall </w:t>
      </w:r>
      <w:r w:rsidR="00097408" w:rsidRPr="00BE6F03">
        <w:fldChar w:fldCharType="begin"/>
      </w:r>
      <w:r w:rsidR="00097408" w:rsidRPr="00BE6F03">
        <w:instrText xml:space="preserve"> ADDIN ZOTERO_ITEM CSL_CITATION {"citationID":"cs9gP6kZ","properties":{"formattedCitation":"(2006)","plainCitation":"(2006)","noteIndex":0},"citationItems":[{"id":1548,"uris":["http://zotero.org/users/3153765/items/XA4RINLU"],"uri":["http://zotero.org/users/3153765/items/XA4RINLU"],"itemData":{"id":1548,"type":"book","edition":"Second","event-place":"Westport, CT","publisher":"Praeger Publishers","publisher-place":"Westport, CT","title":"Doctors Talking with Patients/Patients Talking with Doctors","author":[{"family":"Roter","given":"Debra L."},{"family":"Hall","given":"Judith A."}],"issued":{"date-parts":[["2006"]]}},"suppress-author":true}],"schema":"https://github.com/citation-style-language/schema/raw/master/csl-citation.json"} </w:instrText>
      </w:r>
      <w:r w:rsidR="00097408" w:rsidRPr="00BE6F03">
        <w:fldChar w:fldCharType="separate"/>
      </w:r>
      <w:r w:rsidR="00097408" w:rsidRPr="00BE6F03">
        <w:rPr>
          <w:noProof/>
        </w:rPr>
        <w:t>(2006)</w:t>
      </w:r>
      <w:r w:rsidR="00097408" w:rsidRPr="00BE6F03">
        <w:fldChar w:fldCharType="end"/>
      </w:r>
      <w:r w:rsidR="009649BC" w:rsidRPr="00BE6F03">
        <w:t>.</w:t>
      </w:r>
      <w:r w:rsidR="00097408" w:rsidRPr="00BE6F03">
        <w:t xml:space="preserve"> </w:t>
      </w:r>
    </w:p>
    <w:p w14:paraId="4373675D" w14:textId="425BF5B0" w:rsidR="008C26BB" w:rsidRPr="00BE6F03" w:rsidRDefault="00F72AC5" w:rsidP="008971B8">
      <w:pPr>
        <w:ind w:firstLine="720"/>
      </w:pPr>
      <w:r w:rsidRPr="00BE6F03">
        <w:t>A consumerist doctor-patient encounter reflects similar consumeristic interactions</w:t>
      </w:r>
      <w:r w:rsidR="00656383" w:rsidRPr="00BE6F03">
        <w:t xml:space="preserve"> to, for instance, </w:t>
      </w:r>
      <w:r w:rsidRPr="00BE6F03">
        <w:t>shopping</w:t>
      </w:r>
      <w:r w:rsidR="00656383" w:rsidRPr="00BE6F03">
        <w:t xml:space="preserve"> around</w:t>
      </w:r>
      <w:r w:rsidRPr="00BE6F03">
        <w:t xml:space="preserve"> </w:t>
      </w:r>
      <w:r w:rsidR="00A60125" w:rsidRPr="00BE6F03">
        <w:t>to buy a</w:t>
      </w:r>
      <w:r w:rsidRPr="00BE6F03">
        <w:t xml:space="preserve"> car</w:t>
      </w:r>
      <w:r w:rsidR="00656383" w:rsidRPr="00BE6F03">
        <w:t xml:space="preserve"> or house maintenance</w:t>
      </w:r>
      <w:r w:rsidR="0000255E" w:rsidRPr="00BE6F03">
        <w:t xml:space="preserve"> services</w:t>
      </w:r>
      <w:r w:rsidRPr="00BE6F03">
        <w:t xml:space="preserve">. </w:t>
      </w:r>
      <w:r w:rsidR="00FB476C" w:rsidRPr="00BE6F03">
        <w:t>Similar to these interactions, t</w:t>
      </w:r>
      <w:r w:rsidRPr="00BE6F03">
        <w:t>h</w:t>
      </w:r>
      <w:r w:rsidR="00C3510B" w:rsidRPr="00BE6F03">
        <w:t xml:space="preserve">e </w:t>
      </w:r>
      <w:r w:rsidRPr="00BE6F03">
        <w:t xml:space="preserve">exchange </w:t>
      </w:r>
      <w:r w:rsidR="00C3510B" w:rsidRPr="00BE6F03">
        <w:t xml:space="preserve">between doctor and patient </w:t>
      </w:r>
      <w:r w:rsidRPr="00BE6F03">
        <w:t xml:space="preserve">features a “marketplace transaction” </w:t>
      </w:r>
      <w:r w:rsidRPr="00BE6F03">
        <w:fldChar w:fldCharType="begin"/>
      </w:r>
      <w:r w:rsidRPr="00BE6F03">
        <w:instrText xml:space="preserve"> ADDIN ZOTERO_ITEM CSL_CITATION {"citationID":"sWuGstMZ","properties":{"formattedCitation":"(Roter and Hall 2006:27)","plainCitation":"(Roter and Hall 2006:27)","noteIndex":0},"citationItems":[{"id":1548,"uris":["http://zotero.org/users/3153765/items/XA4RINLU"],"uri":["http://zotero.org/users/3153765/items/XA4RINLU"],"itemData":{"id":1548,"type":"book","edition":"Second","event-place":"Westport, CT","publisher":"Praeger Publishers","publisher-place":"Westport, CT","title":"Doctors Talking with Patients/Patients Talking with Doctors","author":[{"family":"Roter","given":"Debra L."},{"family":"Hall","given":"Judith A."}],"issued":{"date-parts":[["2006"]]}},"locator":"27"}],"schema":"https://github.com/citation-style-language/schema/raw/master/csl-citation.json"} </w:instrText>
      </w:r>
      <w:r w:rsidRPr="00BE6F03">
        <w:fldChar w:fldCharType="separate"/>
      </w:r>
      <w:r w:rsidRPr="00BE6F03">
        <w:rPr>
          <w:noProof/>
        </w:rPr>
        <w:t>(Roter and Hall 2006:27)</w:t>
      </w:r>
      <w:r w:rsidRPr="00BE6F03">
        <w:fldChar w:fldCharType="end"/>
      </w:r>
      <w:r w:rsidRPr="00BE6F03">
        <w:t xml:space="preserve"> where doctors sell preventative and noncurative services, such as annual examinations</w:t>
      </w:r>
      <w:r w:rsidR="00FB476C" w:rsidRPr="00BE6F03">
        <w:t>, and patients can shop around for their medical provider</w:t>
      </w:r>
      <w:r w:rsidRPr="00BE6F03">
        <w:t>.</w:t>
      </w:r>
      <w:r w:rsidR="000419E5" w:rsidRPr="00BE6F03">
        <w:t xml:space="preserve"> </w:t>
      </w:r>
      <w:r w:rsidR="00846B05" w:rsidRPr="00BE6F03">
        <w:t>In this encounter type, there is</w:t>
      </w:r>
      <w:r w:rsidR="000419E5" w:rsidRPr="00BE6F03">
        <w:t xml:space="preserve"> high-patient control </w:t>
      </w:r>
      <w:r w:rsidR="00846B05" w:rsidRPr="00BE6F03">
        <w:t>and influence</w:t>
      </w:r>
      <w:r w:rsidR="00395A58" w:rsidRPr="00BE6F03">
        <w:t>,</w:t>
      </w:r>
      <w:r w:rsidR="00846B05" w:rsidRPr="00BE6F03">
        <w:t xml:space="preserve"> with</w:t>
      </w:r>
      <w:r w:rsidR="000419E5" w:rsidRPr="00BE6F03">
        <w:t xml:space="preserve"> patients directing the </w:t>
      </w:r>
      <w:r w:rsidR="00395A58" w:rsidRPr="00BE6F03">
        <w:t xml:space="preserve">medical </w:t>
      </w:r>
      <w:r w:rsidR="000419E5" w:rsidRPr="00BE6F03">
        <w:t>visit</w:t>
      </w:r>
      <w:r w:rsidR="00395A58" w:rsidRPr="00BE6F03">
        <w:t>,</w:t>
      </w:r>
      <w:r w:rsidR="000419E5" w:rsidRPr="00BE6F03">
        <w:t xml:space="preserve"> and low-clinician control</w:t>
      </w:r>
      <w:r w:rsidR="00846B05" w:rsidRPr="00BE6F03">
        <w:t xml:space="preserve"> and influence</w:t>
      </w:r>
      <w:r w:rsidR="00B115B4" w:rsidRPr="00BE6F03">
        <w:t>,</w:t>
      </w:r>
      <w:r w:rsidR="000419E5" w:rsidRPr="00BE6F03">
        <w:t xml:space="preserve"> with clinicians acting more of a technical consultant and </w:t>
      </w:r>
      <w:r w:rsidR="000419E5" w:rsidRPr="00BE6F03">
        <w:lastRenderedPageBreak/>
        <w:t>accommodating patients’ requests.</w:t>
      </w:r>
      <w:r w:rsidR="008C26BB" w:rsidRPr="00BE6F03">
        <w:t xml:space="preserve"> Generally, </w:t>
      </w:r>
      <w:r w:rsidR="00944FA6" w:rsidRPr="00BE6F03">
        <w:t>higher-educated patients</w:t>
      </w:r>
      <w:r w:rsidR="008C26BB" w:rsidRPr="00BE6F03">
        <w:t xml:space="preserve"> and younger patients are most likely to adopt the consumerist approach in the medical encounter </w:t>
      </w:r>
      <w:r w:rsidR="008C26BB" w:rsidRPr="00BE6F03">
        <w:fldChar w:fldCharType="begin"/>
      </w:r>
      <w:r w:rsidR="008C26BB" w:rsidRPr="00BE6F03">
        <w:instrText xml:space="preserve"> ADDIN EN.CITE &lt;EndNote&gt;&lt;Cite&gt;&lt;Author&gt;Roter&lt;/Author&gt;&lt;Year&gt;2006&lt;/Year&gt;&lt;RecNum&gt;307&lt;/RecNum&gt;&lt;Suffix&gt;:32&lt;/Suffix&gt;&lt;DisplayText&gt;(Roter and Hall 2006:32)&lt;/DisplayText&gt;&lt;record&gt;&lt;rec-number&gt;307&lt;/rec-number&gt;&lt;foreign-keys&gt;&lt;key app="EN" db-id="tzfprs9d80zpx6erdasv5df6zvw0zzesdedp" timestamp="1429380748"&gt;307&lt;/key&gt;&lt;/foreign-keys&gt;&lt;ref-type name="Book"&gt;6&lt;/ref-type&gt;&lt;contributors&gt;&lt;authors&gt;&lt;author&gt;Roter, Debra L.&lt;/author&gt;&lt;author&gt;Hall, Judith A.&lt;/author&gt;&lt;/authors&gt;&lt;/contributors&gt;&lt;titles&gt;&lt;title&gt;Doctors Talking with Patients/Patients Talking with Doctors&lt;/title&gt;&lt;secondary-title&gt;Improving Communication in Medical Visits&lt;/secondary-title&gt;&lt;/titles&gt;&lt;dates&gt;&lt;year&gt;2006&lt;/year&gt;&lt;/dates&gt;&lt;publisher&gt;Praeger Publishers&lt;/publisher&gt;&lt;isbn&gt;0-275-99017-6&lt;/isbn&gt;&lt;urls&gt;&lt;/urls&gt;&lt;/record&gt;&lt;/Cite&gt;&lt;/EndNote&gt;</w:instrText>
      </w:r>
      <w:r w:rsidR="008C26BB" w:rsidRPr="00BE6F03">
        <w:fldChar w:fldCharType="separate"/>
      </w:r>
      <w:r w:rsidR="008C26BB" w:rsidRPr="00BE6F03">
        <w:t>(Roter and Hall 2006:32)</w:t>
      </w:r>
      <w:r w:rsidR="008C26BB" w:rsidRPr="00BE6F03">
        <w:fldChar w:fldCharType="end"/>
      </w:r>
      <w:r w:rsidR="008C26BB" w:rsidRPr="00BE6F03">
        <w:t>.</w:t>
      </w:r>
    </w:p>
    <w:p w14:paraId="56022A14" w14:textId="261DFCE2" w:rsidR="00771303" w:rsidRPr="00BE6F03" w:rsidRDefault="000840B6" w:rsidP="008971B8">
      <w:pPr>
        <w:ind w:firstLine="720"/>
        <w:contextualSpacing/>
      </w:pPr>
      <w:r w:rsidRPr="00BE6F03">
        <w:t>Notably, during the consumer movements, a shift occurred in medicine from a purely curative focus of health</w:t>
      </w:r>
      <w:r w:rsidR="00F74735" w:rsidRPr="00BE6F03">
        <w:t xml:space="preserve"> </w:t>
      </w:r>
      <w:r w:rsidRPr="00BE6F03">
        <w:t xml:space="preserve">care to a preventative focus </w:t>
      </w:r>
      <w:r w:rsidRPr="00BE6F03">
        <w:fldChar w:fldCharType="begin"/>
      </w:r>
      <w:r w:rsidR="00E42882" w:rsidRPr="00BE6F03">
        <w:instrText xml:space="preserve"> ADDIN ZOTERO_ITEM CSL_CITATION {"citationID":"vyghpOkz","properties":{"formattedCitation":"(Roter and Hall 2006)","plainCitation":"(Roter and Hall 2006)","noteIndex":0},"citationItems":[{"id":1548,"uris":["http://zotero.org/users/3153765/items/XA4RINLU"],"uri":["http://zotero.org/users/3153765/items/XA4RINLU"],"itemData":{"id":1548,"type":"book","edition":"Second","event-place":"Westport, CT","publisher":"Praeger Publishers","publisher-place":"Westport, CT","title":"Doctors Talking with Patients/Patients Talking with Doctors","author":[{"family":"Roter","given":"Debra L."},{"family":"Hall","given":"Judith A."}],"issued":{"date-parts":[["2006"]]}}}],"schema":"https://github.com/citation-style-language/schema/raw/master/csl-citation.json"} </w:instrText>
      </w:r>
      <w:r w:rsidRPr="00BE6F03">
        <w:fldChar w:fldCharType="separate"/>
      </w:r>
      <w:r w:rsidR="00E42882" w:rsidRPr="00BE6F03">
        <w:rPr>
          <w:noProof/>
        </w:rPr>
        <w:t>(Roter and Hall 2006)</w:t>
      </w:r>
      <w:r w:rsidRPr="00BE6F03">
        <w:fldChar w:fldCharType="end"/>
      </w:r>
      <w:r w:rsidRPr="00BE6F03">
        <w:t xml:space="preserve">. This shift prompted patients to become more of a consumer of healthcare services than merely passive participants </w:t>
      </w:r>
      <w:r w:rsidRPr="00BE6F03">
        <w:fldChar w:fldCharType="begin"/>
      </w:r>
      <w:r w:rsidRPr="00BE6F03">
        <w:instrText xml:space="preserve"> ADDIN ZOTERO_ITEM CSL_CITATION {"citationID":"OPnljcGH","properties":{"formattedCitation":"(Roter and Hall 2006)","plainCitation":"(Roter and Hall 2006)","noteIndex":0},"citationItems":[{"id":1548,"uris":["http://zotero.org/users/3153765/items/XA4RINLU"],"uri":["http://zotero.org/users/3153765/items/XA4RINLU"],"itemData":{"id":1548,"type":"book","edition":"Second","event-place":"Westport, CT","publisher":"Praeger Publishers","publisher-place":"Westport, CT","title":"Doctors Talking with Patients/Patients Talking with Doctors","author":[{"family":"Roter","given":"Debra L."},{"family":"Hall","given":"Judith A."}],"issued":{"date-parts":[["2006"]]}}}],"schema":"https://github.com/citation-style-language/schema/raw/master/csl-citation.json"} </w:instrText>
      </w:r>
      <w:r w:rsidRPr="00BE6F03">
        <w:fldChar w:fldCharType="separate"/>
      </w:r>
      <w:r w:rsidRPr="00BE6F03">
        <w:rPr>
          <w:noProof/>
        </w:rPr>
        <w:t>(Roter and Hall 2006)</w:t>
      </w:r>
      <w:r w:rsidRPr="00BE6F03">
        <w:fldChar w:fldCharType="end"/>
      </w:r>
      <w:r w:rsidRPr="00BE6F03">
        <w:t xml:space="preserve">. Healthcare consumerism became even more prominent as many patients began taking an active role in the care they received </w:t>
      </w:r>
      <w:r w:rsidRPr="00BE6F03">
        <w:fldChar w:fldCharType="begin"/>
      </w:r>
      <w:r w:rsidRPr="00BE6F03">
        <w:instrText xml:space="preserve"> ADDIN ZOTERO_ITEM CSL_CITATION {"citationID":"oGQkh3Zg","properties":{"formattedCitation":"(Tomes 2006)","plainCitation":"(Tomes 2006)","noteIndex":0},"citationItems":[{"id":4462,"uris":["http://zotero.org/users/3153765/items/ZWG6LZ8D"],"uri":["http://zotero.org/users/3153765/items/ZWG6LZ8D"],"itemData":{"id":4462,"type":"article-journal","abstract":"This paper analyzes the history of the modern consumer/survivor movement and its impact on the policy-making climate in the mental health field. The growing attentiveness to consumers? perspectives is presented largely as a consequence, not a cause, of radical restructurings of the mental health system. Consumers? perspectives have entered policy discourse in the wake of policy failures and have flourished in a climate of perpetual crisis and tight budgets. Precisely because it has been such a contested arena for so long, the mental health field has produced some innovative responses to demands for patient empowerment.","container-title":"Health Affairs","DOI":"10.1377/hlthaff.25.3.720","ISSN":"0278-2715","issue":"3","journalAbbreviation":"Health Affairs","page":"720-729","title":"The Patient As A Policy Factor: A Historical Case Study Of The Consumer/Survivor Movement In Mental Health","volume":"25","author":[{"family":"Tomes","given":"Nancy"}],"issued":{"date-parts":[["2006",5,1]]}}}],"schema":"https://github.com/citation-style-language/schema/raw/master/csl-citation.json"} </w:instrText>
      </w:r>
      <w:r w:rsidRPr="00BE6F03">
        <w:fldChar w:fldCharType="separate"/>
      </w:r>
      <w:r w:rsidRPr="00BE6F03">
        <w:rPr>
          <w:noProof/>
        </w:rPr>
        <w:t>(Tomes 2006)</w:t>
      </w:r>
      <w:r w:rsidRPr="00BE6F03">
        <w:fldChar w:fldCharType="end"/>
      </w:r>
      <w:r w:rsidRPr="00BE6F03">
        <w:t xml:space="preserve">. This phenomenon continues to shift </w:t>
      </w:r>
      <w:r w:rsidRPr="00BE6F03">
        <w:fldChar w:fldCharType="begin"/>
      </w:r>
      <w:r w:rsidRPr="00BE6F03">
        <w:instrText xml:space="preserve"> ADDIN ZOTERO_ITEM CSL_CITATION {"citationID":"vJreGWdr","properties":{"formattedCitation":"(Lynch 2018; Shim 2010; Vinson 2016)","plainCitation":"(Lynch 2018; Shim 2010; Vinson 2016)","noteIndex":0},"citationItems":[{"id":4442,"uris":["http://zotero.org/users/3153765/items/69YN87QG"],"uri":["http://zotero.org/users/3153765/items/69YN87QG"],"itemData":{"id":4442,"type":"paper-conference","container-title":"2018 ABIM Foundation Forum.","title":"ABIM Foundation Forum: Rebuilding Trust","title-short":"Rebuilding Trust","URL":"https://abimfoundation.org","author":[{"family":"Lynch","given":"Timothy"}],"accessed":{"date-parts":[["2020",1,8]]},"issued":{"date-parts":[["2018"]]}}},{"id":1233,"uris":["http://zotero.org/users/3153765/items/4RJT37NB"],"uri":["http://zotero.org/users/3153765/items/4RJT37NB"],"itemData":{"id":1233,"type":"article-journal","container-title":"Journal of Health and Social Behavior","issue":"1","page":"1–15","source":"Google Scholar","title":"Cultural health capital: a theoretical approach to understanding health care interactions and the dynamics of unequal treatment","volume":"51","author":[{"family":"Shim","given":"Janet K."}],"issued":{"date-parts":[["2010"]]}}},{"id":4421,"uris":["http://zotero.org/users/3153765/items/SIYDVVMK"],"uri":["http://zotero.org/users/3153765/items/SIYDVVMK"],"itemData":{"id":4421,"type":"article-journal","abstract":"Abstract Countervailing powers constrain the authority and autonomy of the medical profession. One countervailing power is patient consumerism, a movement with roots in health social movements. Patient empowerment discourses that emerge from health social movements suggest that active patienthood is a normative good, and that patients should inform themselves, claim their expertise, and participate in their care. Yet, little is known about how patient empowerment is understood by physicians. Drawing on ethnographic fieldwork in an American medical school, this article examines how physicians teach medical students to carry out patient encounters while adhering to American cultural expectations of a collaborative physician?patient relationship. Overt medical paternalism is characterised by professors as ?here's the orders? paternalism, and shown to be counterproductive to ?closing the deal? ? achieving patient agreement to a course of treatment. To explain how physicians accomplish their therapeutic goals without violating cultural mandates of patient empowerment I develop the concept of ?constrained collaboration?. This analysis of constrained collaboration contrasts with structural-level narratives of diminishing professional authority and contributes to a theory of the micro-level reproduction of medical authority as a set of interactional practices.","container-title":"Sociology of Health &amp; Illness","DOI":"10.1111/1467-9566.12480","ISSN":"0141-9889","issue":"8","journalAbbreviation":"Sociology of Health &amp; Illness","page":"1364-1378","title":"‘Constrained collaboration’: Patient empowerment discourse as resource for countervailing power","volume":"38","author":[{"family":"Vinson","given":"Alexandra H."}],"issued":{"date-parts":[["2016",11,1]]}}}],"schema":"https://github.com/citation-style-language/schema/raw/master/csl-citation.json"} </w:instrText>
      </w:r>
      <w:r w:rsidRPr="00BE6F03">
        <w:fldChar w:fldCharType="separate"/>
      </w:r>
      <w:r w:rsidRPr="00BE6F03">
        <w:rPr>
          <w:noProof/>
        </w:rPr>
        <w:t>(Lynch 2018; Shim 2010; Vinson 2016)</w:t>
      </w:r>
      <w:r w:rsidRPr="00BE6F03">
        <w:fldChar w:fldCharType="end"/>
      </w:r>
      <w:r w:rsidRPr="00BE6F03">
        <w:t xml:space="preserve">, especially </w:t>
      </w:r>
      <w:r w:rsidR="00BD35FD" w:rsidRPr="00BE6F03">
        <w:t>with patients</w:t>
      </w:r>
      <w:r w:rsidRPr="00BE6F03">
        <w:t xml:space="preserve"> wanting more access and transparency from medical providers </w:t>
      </w:r>
      <w:r w:rsidRPr="00BE6F03">
        <w:fldChar w:fldCharType="begin"/>
      </w:r>
      <w:r w:rsidRPr="00BE6F03">
        <w:instrText xml:space="preserve"> ADDIN ZOTERO_ITEM CSL_CITATION {"citationID":"FwWp04PV","properties":{"formattedCitation":"(Gallegos 2018)","plainCitation":"(Gallegos 2018)","noteIndex":0},"citationItems":[{"id":4464,"uris":["http://zotero.org/users/3153765/items/ZSV5TMYT"],"uri":["http://zotero.org/users/3153765/items/ZSV5TMYT"],"itemData":{"id":4464,"type":"post-weblog","title":"THE DAWN OF CONSUMERISM: KEY TRENDS AND STRATEGIES FOR HEALTHCARE CONSUMERISM","URL":"https://www.healthleadersmedia.com/finance/dawn-consumerism-key-trends-and-strategies-healthcare-consumerism","author":[{"family":"Gallegos","given":"David V."}],"issued":{"date-parts":[["2018"]]}}}],"schema":"https://github.com/citation-style-language/schema/raw/master/csl-citation.json"} </w:instrText>
      </w:r>
      <w:r w:rsidRPr="00BE6F03">
        <w:fldChar w:fldCharType="separate"/>
      </w:r>
      <w:r w:rsidRPr="00BE6F03">
        <w:rPr>
          <w:noProof/>
        </w:rPr>
        <w:t>(Gallegos 2018)</w:t>
      </w:r>
      <w:r w:rsidRPr="00BE6F03">
        <w:fldChar w:fldCharType="end"/>
      </w:r>
      <w:r w:rsidR="00BD35FD" w:rsidRPr="00BE6F03">
        <w:t xml:space="preserve">, </w:t>
      </w:r>
      <w:r w:rsidRPr="00BE6F03">
        <w:t xml:space="preserve">as digital health technologies grow in importance and shape the relationship </w:t>
      </w:r>
      <w:r w:rsidRPr="00BE6F03">
        <w:fldChar w:fldCharType="begin"/>
      </w:r>
      <w:r w:rsidRPr="00BE6F03">
        <w:instrText xml:space="preserve"> ADDIN ZOTERO_ITEM CSL_CITATION {"citationID":"oRupb7ZE","properties":{"formattedCitation":"(Jenkins and Hernandez 2020; Lupton 2016)","plainCitation":"(Jenkins and Hernandez 2020; Lupton 2016)","noteIndex":0},"citationItems":[{"id":4507,"uris":["http://zotero.org/users/3153765/items/ALH9UNGN"],"uri":["http://zotero.org/users/3153765/items/ALH9UNGN"],"itemData":{"id":4507,"type":"post-weblog","container-title":"The Society Pages","language":"English","title":"COVID-19 Dispatches from Medical Sociology: The Doctor Will “See” You Now","URL":"https://thesocietypages.org/specials/covid-19-dispatches-from-medical-sociology-the-doctor-will-see-you-now/","author":[{"family":"Jenkins","given":"Tania"},{"family":"Hernandez","given":"Elaine"}],"accessed":{"date-parts":[["2020",5,4]]},"issued":{"date-parts":[["2020"]]}}},{"id":1661,"uris":["http://zotero.org/users/3153765/items/44N5DQKF"],"uri":["http://zotero.org/users/3153765/items/44N5DQKF"],"itemData":{"id":1661,"type":"article-journal","abstract":"In this article, I provide some reflections on critical digital health research in the context of Health's 20th anniversary. I begin by outlining the various iterations of digital technologies that have occurred since the early 1990s--from Web 1.0 to Web 2.0 to Web 3.0. I then review the research that has been published on the topic of digital health in this journal over the past two decades and make some suggestions for the types of directions and theoretical perspectives that further sociocultural and political research could tackle. My concluding comments identify four main areas for further research: (1) devices and software, (2) data materialisations, (3) data practices and (4) data mobilities.","container-title":"Health (London)","DOI":"10.1177/1363459315611940","ISSN":"1461-7196 (Electronic) 1363-4593 (Linking)","issue":"1","page":"49-61","title":"Towards critical digital health studies: Reflections on two decades of research in health and the way forward","volume":"20","author":[{"family":"Lupton","given":"D."}],"issued":{"date-parts":[["2016",1]]}}}],"schema":"https://github.com/citation-style-language/schema/raw/master/csl-citation.json"} </w:instrText>
      </w:r>
      <w:r w:rsidRPr="00BE6F03">
        <w:fldChar w:fldCharType="separate"/>
      </w:r>
      <w:r w:rsidRPr="00BE6F03">
        <w:rPr>
          <w:noProof/>
        </w:rPr>
        <w:t>(Jenkins and Hernandez 2020; Lupton 2016)</w:t>
      </w:r>
      <w:r w:rsidRPr="00BE6F03">
        <w:fldChar w:fldCharType="end"/>
      </w:r>
      <w:r w:rsidR="00BD35FD" w:rsidRPr="00BE6F03">
        <w:t xml:space="preserve">, and as patient-centered care becomes increasingly important in health care </w:t>
      </w:r>
      <w:r w:rsidR="00BD35FD" w:rsidRPr="00BE6F03">
        <w:fldChar w:fldCharType="begin"/>
      </w:r>
      <w:r w:rsidR="00A60F66" w:rsidRPr="00BE6F03">
        <w:instrText xml:space="preserve"> ADDIN ZOTERO_ITEM CSL_CITATION {"citationID":"jnvU1j0n","properties":{"formattedCitation":"(Aboumater 2013; IOM 2001a)","plainCitation":"(Aboumater 2013; IOM 2001a)","noteIndex":0},"citationItems":[{"id":1177,"uris":["http://zotero.org/users/3153765/items/3GW6VGA4"],"uri":["http://zotero.org/users/3153765/items/3GW6VGA4"],"itemData":{"id":1177,"type":"paper-conference","event":"Best Practices in Patient-Centered Care Conference 2013 Sept 26-27; Baltimore","page":"15","publisher":"https://www.hopkinsmedicine.org/armstrong_institute/centers/patient_centered_care/projects/patient_centered_care/index.html","title":"Making Hospital Care Patient-Centered","author":[{"family":"Aboumater","given":"Hanan"}],"editor":[{"family":"Aboumatar H","given":""},{"family":"Chang B","given":""},{"family":"Hanna M","given":""},{"family":"Siddiqui Z","given":""}],"issued":{"date-parts":[["2013"]]}}},{"id":1773,"uris":["http://zotero.org/users/3153765/items/4S32LMPI"],"uri":["http://zotero.org/users/3153765/items/4S32LMPI"],"itemData":{"id":1773,"type":"book","abstract":"In the report, the Committee asks for every stakeholder in healthcare to commit to making significant improvement in 6 specific areas, calling for care to be more safe, effective, patient-centered, timely, efficient, and equitable. The IOM report goes on to propose 10 rules to guide patient-clinician relationships. For example, the first rule calls for \"care based on continuous healing relationships\" and recommends that \"access to care should be provided over the Internet\" in addition to traditional telephone and face-to-face visits. The fourth rule calls for \"shared knowledge and the free flow of information\" and states that \"patients should have unfettered access to their own clinical information.\" The fifth rule mandates that \"clinical decisions should be evidence-based.\" The eighth rule recommends \"anticipation of needs\" by the health system, rather than waiting to react to illness events. In fact, the report devotes an entire section to the issue of information technology, and states that it \"must play a central role in the redesign of the healthcare system.\" Calling for a national commitment to build a health information infrastructure, the Committee opined that this should lead to \"the elimination of most handwritten clinical data by the end of the decade.\" After spending a decade working toward this vision, we at Medscape are gratified to see the IOM explicitly endorse this as a goal. As in most IOM reports recommendations are made but no suggestions regarding implementation of solutions.","collection-number":"7322","ISBN":"0-309-06837-1","note":"DOI: 10.1136/bmj.323.7322.1192\nPMID: 11358756","title":"Crossing the Quality Chasm: A New Health System for the 21st Century","URL":"http://www.bmj.com/cgi/doi/10.1136/bmj.323.7322.1192","volume":"323","author":[{"literal":"IOM"}],"issued":{"date-parts":[["2001"]]}}}],"schema":"https://github.com/citation-style-language/schema/raw/master/csl-citation.json"} </w:instrText>
      </w:r>
      <w:r w:rsidR="00BD35FD" w:rsidRPr="00BE6F03">
        <w:fldChar w:fldCharType="separate"/>
      </w:r>
      <w:r w:rsidR="00A60F66" w:rsidRPr="00BE6F03">
        <w:rPr>
          <w:noProof/>
        </w:rPr>
        <w:t>(Aboumater 2013; IOM 2001a)</w:t>
      </w:r>
      <w:r w:rsidR="00BD35FD" w:rsidRPr="00BE6F03">
        <w:fldChar w:fldCharType="end"/>
      </w:r>
      <w:r w:rsidR="00BD35FD" w:rsidRPr="00BE6F03">
        <w:t>.</w:t>
      </w:r>
    </w:p>
    <w:p w14:paraId="17C9B661" w14:textId="4ECBBC1D" w:rsidR="00914781" w:rsidRPr="00BE6F03" w:rsidRDefault="009A483A" w:rsidP="008971B8">
      <w:pPr>
        <w:ind w:firstLine="720"/>
        <w:rPr>
          <w:color w:val="000000" w:themeColor="text1"/>
        </w:rPr>
      </w:pPr>
      <w:r w:rsidRPr="00BE6F03">
        <w:rPr>
          <w:i/>
          <w:iCs/>
          <w:color w:val="000000" w:themeColor="text1"/>
        </w:rPr>
        <w:t>Mutuality or Patient-Centered</w:t>
      </w:r>
      <w:r w:rsidR="007E791D" w:rsidRPr="00BE6F03">
        <w:rPr>
          <w:i/>
          <w:iCs/>
          <w:color w:val="000000" w:themeColor="text1"/>
        </w:rPr>
        <w:t xml:space="preserve">. </w:t>
      </w:r>
      <w:r w:rsidR="00433140" w:rsidRPr="00BE6F03">
        <w:rPr>
          <w:color w:val="000000" w:themeColor="text1"/>
        </w:rPr>
        <w:t>The third typology that Roter and Hall proposed is the</w:t>
      </w:r>
      <w:r w:rsidR="00914781" w:rsidRPr="00BE6F03">
        <w:rPr>
          <w:color w:val="000000" w:themeColor="text1"/>
        </w:rPr>
        <w:t xml:space="preserve"> mutuality </w:t>
      </w:r>
      <w:r w:rsidR="007B4161" w:rsidRPr="00BE6F03">
        <w:rPr>
          <w:color w:val="000000" w:themeColor="text1"/>
        </w:rPr>
        <w:t xml:space="preserve">medical </w:t>
      </w:r>
      <w:r w:rsidR="008D31C1" w:rsidRPr="00BE6F03">
        <w:rPr>
          <w:color w:val="000000" w:themeColor="text1"/>
        </w:rPr>
        <w:t>encounter type</w:t>
      </w:r>
      <w:r w:rsidR="00991A10" w:rsidRPr="00BE6F03">
        <w:rPr>
          <w:color w:val="000000" w:themeColor="text1"/>
        </w:rPr>
        <w:t xml:space="preserve"> </w:t>
      </w:r>
      <w:r w:rsidR="00991A10" w:rsidRPr="00BE6F03">
        <w:t>(also known as patient-centered, or collaborative)</w:t>
      </w:r>
      <w:r w:rsidR="00433140" w:rsidRPr="00BE6F03">
        <w:t>, which</w:t>
      </w:r>
      <w:r w:rsidR="00914781" w:rsidRPr="00BE6F03">
        <w:rPr>
          <w:color w:val="000000" w:themeColor="text1"/>
        </w:rPr>
        <w:t xml:space="preserve"> is considered</w:t>
      </w:r>
      <w:r w:rsidR="00A363A7" w:rsidRPr="00BE6F03">
        <w:rPr>
          <w:color w:val="000000" w:themeColor="text1"/>
        </w:rPr>
        <w:t xml:space="preserve"> to be</w:t>
      </w:r>
      <w:r w:rsidR="00980CD4" w:rsidRPr="00BE6F03">
        <w:rPr>
          <w:color w:val="000000" w:themeColor="text1"/>
        </w:rPr>
        <w:t xml:space="preserve"> </w:t>
      </w:r>
      <w:r w:rsidR="00914781" w:rsidRPr="00BE6F03">
        <w:rPr>
          <w:color w:val="000000" w:themeColor="text1"/>
        </w:rPr>
        <w:t xml:space="preserve">the optimal doctor-patient </w:t>
      </w:r>
      <w:r w:rsidR="008D31C1" w:rsidRPr="00BE6F03">
        <w:rPr>
          <w:color w:val="000000" w:themeColor="text1"/>
        </w:rPr>
        <w:t>exchange</w:t>
      </w:r>
      <w:r w:rsidR="00914781" w:rsidRPr="00BE6F03">
        <w:rPr>
          <w:color w:val="000000" w:themeColor="text1"/>
        </w:rPr>
        <w:t xml:space="preserve"> because both parties are committed to working together using their respective strengths and resources </w:t>
      </w:r>
      <w:r w:rsidR="00203492" w:rsidRPr="00BE6F03">
        <w:rPr>
          <w:color w:val="000000" w:themeColor="text1"/>
        </w:rPr>
        <w:fldChar w:fldCharType="begin"/>
      </w:r>
      <w:r w:rsidR="00203492" w:rsidRPr="00BE6F03">
        <w:rPr>
          <w:color w:val="000000" w:themeColor="text1"/>
        </w:rPr>
        <w:instrText xml:space="preserve"> ADDIN ZOTERO_ITEM CSL_CITATION {"citationID":"0n912qv9","properties":{"formattedCitation":"(Goold and Lipkin Jr. 1999; Roter and Hall 2006)","plainCitation":"(Goold and Lipkin Jr. 1999; Roter and Hall 2006)","noteIndex":0},"citationItems":[{"id":1400,"uris":["http://zotero.org/users/3153765/items/69UBWSLA"],"uri":["http://zotero.org/users/3153765/items/69UBWSLA"],"itemData":{"id":1400,"type":"article-journal","container-title":"Journal of General Internal Medicine","issue":"S1","page":"S26-S33","title":"The Doctor-Patient Relationship","volume":"14","author":[{"family":"Goold","given":"Susan Dorr"},{"family":"Lipkin Jr.","given":"Mack"}],"issued":{"date-parts":[["1999"]]}}},{"id":1548,"uris":["http://zotero.org/users/3153765/items/XA4RINLU"],"uri":["http://zotero.org/users/3153765/items/XA4RINLU"],"itemData":{"id":1548,"type":"book","edition":"Second","event-place":"Westport, CT","publisher":"Praeger Publishers","publisher-place":"Westport, CT","title":"Doctors Talking with Patients/Patients Talking with Doctors","author":[{"family":"Roter","given":"Debra L."},{"family":"Hall","given":"Judith A."}],"issued":{"date-parts":[["2006"]]}}}],"schema":"https://github.com/citation-style-language/schema/raw/master/csl-citation.json"} </w:instrText>
      </w:r>
      <w:r w:rsidR="00203492" w:rsidRPr="00BE6F03">
        <w:rPr>
          <w:color w:val="000000" w:themeColor="text1"/>
        </w:rPr>
        <w:fldChar w:fldCharType="separate"/>
      </w:r>
      <w:r w:rsidR="00203492" w:rsidRPr="00BE6F03">
        <w:rPr>
          <w:noProof/>
          <w:color w:val="000000" w:themeColor="text1"/>
        </w:rPr>
        <w:t>(Goold and Lipkin Jr. 1999; Roter and Hall 2006)</w:t>
      </w:r>
      <w:r w:rsidR="00203492" w:rsidRPr="00BE6F03">
        <w:rPr>
          <w:color w:val="000000" w:themeColor="text1"/>
        </w:rPr>
        <w:fldChar w:fldCharType="end"/>
      </w:r>
      <w:r w:rsidR="00203492" w:rsidRPr="00BE6F03">
        <w:rPr>
          <w:color w:val="000000" w:themeColor="text1"/>
        </w:rPr>
        <w:t>.</w:t>
      </w:r>
      <w:r w:rsidR="00914781" w:rsidRPr="00BE6F03">
        <w:rPr>
          <w:color w:val="000000" w:themeColor="text1"/>
        </w:rPr>
        <w:t xml:space="preserve"> There is a meaningful </w:t>
      </w:r>
      <w:r w:rsidR="000A54E4" w:rsidRPr="00BE6F03">
        <w:rPr>
          <w:color w:val="000000" w:themeColor="text1"/>
        </w:rPr>
        <w:t>interaction</w:t>
      </w:r>
      <w:r w:rsidR="00914781" w:rsidRPr="00BE6F03">
        <w:rPr>
          <w:color w:val="000000" w:themeColor="text1"/>
        </w:rPr>
        <w:t xml:space="preserve"> between doctor and patient where both parties’ perspectives are being heard and appreciated</w:t>
      </w:r>
      <w:r w:rsidR="00F35CB8" w:rsidRPr="00BE6F03">
        <w:rPr>
          <w:color w:val="000000" w:themeColor="text1"/>
        </w:rPr>
        <w:t xml:space="preserve"> </w:t>
      </w:r>
      <w:r w:rsidR="00F35CB8" w:rsidRPr="00BE6F03">
        <w:rPr>
          <w:color w:val="000000" w:themeColor="text1"/>
        </w:rPr>
        <w:fldChar w:fldCharType="begin"/>
      </w:r>
      <w:r w:rsidR="00F35CB8" w:rsidRPr="00BE6F03">
        <w:rPr>
          <w:color w:val="000000" w:themeColor="text1"/>
        </w:rPr>
        <w:instrText xml:space="preserve"> ADDIN ZOTERO_ITEM CSL_CITATION {"citationID":"leRC34TF","properties":{"formattedCitation":"(Roter and Hall 2006)","plainCitation":"(Roter and Hall 2006)","noteIndex":0},"citationItems":[{"id":1548,"uris":["http://zotero.org/users/3153765/items/XA4RINLU"],"uri":["http://zotero.org/users/3153765/items/XA4RINLU"],"itemData":{"id":1548,"type":"book","edition":"Second","event-place":"Westport, CT","publisher":"Praeger Publishers","publisher-place":"Westport, CT","title":"Doctors Talking with Patients/Patients Talking with Doctors","author":[{"family":"Roter","given":"Debra L."},{"family":"Hall","given":"Judith A."}],"issued":{"date-parts":[["2006"]]}}}],"schema":"https://github.com/citation-style-language/schema/raw/master/csl-citation.json"} </w:instrText>
      </w:r>
      <w:r w:rsidR="00F35CB8" w:rsidRPr="00BE6F03">
        <w:rPr>
          <w:color w:val="000000" w:themeColor="text1"/>
        </w:rPr>
        <w:fldChar w:fldCharType="separate"/>
      </w:r>
      <w:r w:rsidR="00F35CB8" w:rsidRPr="00BE6F03">
        <w:rPr>
          <w:noProof/>
          <w:color w:val="000000" w:themeColor="text1"/>
        </w:rPr>
        <w:t>(Roter and Hall 2006)</w:t>
      </w:r>
      <w:r w:rsidR="00F35CB8" w:rsidRPr="00BE6F03">
        <w:rPr>
          <w:color w:val="000000" w:themeColor="text1"/>
        </w:rPr>
        <w:fldChar w:fldCharType="end"/>
      </w:r>
      <w:r w:rsidR="00914781" w:rsidRPr="00BE6F03">
        <w:rPr>
          <w:color w:val="000000" w:themeColor="text1"/>
        </w:rPr>
        <w:t xml:space="preserve">. For example, during a medical visit, a doctor may ask the patient what </w:t>
      </w:r>
      <w:r w:rsidR="006D708F" w:rsidRPr="00BE6F03">
        <w:rPr>
          <w:color w:val="000000" w:themeColor="text1"/>
        </w:rPr>
        <w:t>he/she/</w:t>
      </w:r>
      <w:r w:rsidR="00914781" w:rsidRPr="00BE6F03">
        <w:rPr>
          <w:color w:val="000000" w:themeColor="text1"/>
        </w:rPr>
        <w:t>they think about the treatment options that the doctor offered. The patient may counter with something like, “yeah, or what about…” and then pros and cons are discussed</w:t>
      </w:r>
      <w:r w:rsidR="00C36905" w:rsidRPr="00BE6F03">
        <w:rPr>
          <w:color w:val="000000" w:themeColor="text1"/>
        </w:rPr>
        <w:t xml:space="preserve"> in an open exchange</w:t>
      </w:r>
      <w:r w:rsidR="00914781" w:rsidRPr="00BE6F03">
        <w:rPr>
          <w:color w:val="000000" w:themeColor="text1"/>
        </w:rPr>
        <w:t xml:space="preserve">. This example of a collaborative </w:t>
      </w:r>
      <w:r w:rsidR="00127344" w:rsidRPr="00BE6F03">
        <w:rPr>
          <w:color w:val="000000" w:themeColor="text1"/>
        </w:rPr>
        <w:t xml:space="preserve">and reciprocal </w:t>
      </w:r>
      <w:r w:rsidR="00914781" w:rsidRPr="00BE6F03">
        <w:rPr>
          <w:color w:val="000000" w:themeColor="text1"/>
        </w:rPr>
        <w:t xml:space="preserve">exchange not only allows for both participants to have their voices heard, but also, this </w:t>
      </w:r>
      <w:r w:rsidR="00914781" w:rsidRPr="00BE6F03">
        <w:rPr>
          <w:color w:val="000000" w:themeColor="text1"/>
        </w:rPr>
        <w:lastRenderedPageBreak/>
        <w:t>encounter</w:t>
      </w:r>
      <w:r w:rsidR="00C36905" w:rsidRPr="00BE6F03">
        <w:rPr>
          <w:color w:val="000000" w:themeColor="text1"/>
        </w:rPr>
        <w:t xml:space="preserve"> type</w:t>
      </w:r>
      <w:r w:rsidR="00914781" w:rsidRPr="00BE6F03">
        <w:rPr>
          <w:color w:val="000000" w:themeColor="text1"/>
        </w:rPr>
        <w:t xml:space="preserve"> becomes overall more productive for both participants.</w:t>
      </w:r>
      <w:r w:rsidR="00654631" w:rsidRPr="00BE6F03">
        <w:rPr>
          <w:color w:val="000000" w:themeColor="text1"/>
        </w:rPr>
        <w:t xml:space="preserve"> In this exchange type, </w:t>
      </w:r>
      <w:r w:rsidR="00934634" w:rsidRPr="00BE6F03">
        <w:rPr>
          <w:color w:val="000000" w:themeColor="text1"/>
        </w:rPr>
        <w:t xml:space="preserve">it is then required for both </w:t>
      </w:r>
      <w:r w:rsidR="00654631" w:rsidRPr="00BE6F03">
        <w:rPr>
          <w:color w:val="000000" w:themeColor="text1"/>
        </w:rPr>
        <w:t>patients and doctors to hold similar control and influence, which is a deviation from traditional, paternalistic encounter types.</w:t>
      </w:r>
    </w:p>
    <w:p w14:paraId="4E698D69" w14:textId="559976AB" w:rsidR="00617BAA" w:rsidRPr="00BE6F03" w:rsidRDefault="006C1E73" w:rsidP="008971B8">
      <w:pPr>
        <w:ind w:firstLine="720"/>
        <w:rPr>
          <w:color w:val="000000" w:themeColor="text1"/>
        </w:rPr>
      </w:pPr>
      <w:r w:rsidRPr="00BE6F03">
        <w:rPr>
          <w:color w:val="000000" w:themeColor="text1"/>
        </w:rPr>
        <w:t>P</w:t>
      </w:r>
      <w:r w:rsidR="00056EEE" w:rsidRPr="00BE6F03">
        <w:rPr>
          <w:color w:val="000000" w:themeColor="text1"/>
        </w:rPr>
        <w:t>atient-centered care</w:t>
      </w:r>
      <w:r w:rsidR="00AE3FB6" w:rsidRPr="00BE6F03">
        <w:rPr>
          <w:color w:val="000000" w:themeColor="text1"/>
        </w:rPr>
        <w:t xml:space="preserve"> </w:t>
      </w:r>
      <w:r w:rsidR="00916CAE" w:rsidRPr="00BE6F03">
        <w:rPr>
          <w:color w:val="000000" w:themeColor="text1"/>
        </w:rPr>
        <w:t>(PCC)</w:t>
      </w:r>
      <w:r w:rsidR="00056EEE" w:rsidRPr="00BE6F03">
        <w:rPr>
          <w:color w:val="000000" w:themeColor="text1"/>
        </w:rPr>
        <w:t xml:space="preserve"> </w:t>
      </w:r>
      <w:r w:rsidR="00D75671" w:rsidRPr="00BE6F03">
        <w:rPr>
          <w:color w:val="000000" w:themeColor="text1"/>
        </w:rPr>
        <w:t xml:space="preserve">was formally recommended in 2001 by </w:t>
      </w:r>
      <w:r w:rsidR="008A4258" w:rsidRPr="00BE6F03">
        <w:rPr>
          <w:color w:val="000000" w:themeColor="text1"/>
        </w:rPr>
        <w:t>the</w:t>
      </w:r>
      <w:r w:rsidR="00AF4BC6" w:rsidRPr="00BE6F03">
        <w:rPr>
          <w:color w:val="000000" w:themeColor="text1"/>
        </w:rPr>
        <w:t xml:space="preserve"> Institute of Medicine</w:t>
      </w:r>
      <w:r w:rsidR="008A4258" w:rsidRPr="00BE6F03">
        <w:rPr>
          <w:color w:val="000000" w:themeColor="text1"/>
        </w:rPr>
        <w:t xml:space="preserve"> </w:t>
      </w:r>
      <w:r w:rsidR="00AF4BC6" w:rsidRPr="00BE6F03">
        <w:rPr>
          <w:color w:val="000000" w:themeColor="text1"/>
        </w:rPr>
        <w:t>(</w:t>
      </w:r>
      <w:r w:rsidR="008A4258" w:rsidRPr="00BE6F03">
        <w:rPr>
          <w:color w:val="000000" w:themeColor="text1"/>
        </w:rPr>
        <w:t>IOM</w:t>
      </w:r>
      <w:r w:rsidR="00AF4BC6" w:rsidRPr="00BE6F03">
        <w:rPr>
          <w:color w:val="000000" w:themeColor="text1"/>
        </w:rPr>
        <w:t>)</w:t>
      </w:r>
      <w:r w:rsidR="00A93F70" w:rsidRPr="00BE6F03">
        <w:rPr>
          <w:rStyle w:val="FootnoteReference"/>
        </w:rPr>
        <w:footnoteReference w:id="7"/>
      </w:r>
      <w:r w:rsidR="004E55A5" w:rsidRPr="00BE6F03">
        <w:rPr>
          <w:color w:val="000000" w:themeColor="text1"/>
        </w:rPr>
        <w:t>. PCC</w:t>
      </w:r>
      <w:r w:rsidR="0055372D" w:rsidRPr="00BE6F03">
        <w:rPr>
          <w:color w:val="000000" w:themeColor="text1"/>
        </w:rPr>
        <w:t xml:space="preserve"> considers “patients’ needs, perspectives, and individual experiences; provision of opportunities to patients to participate in their care; and enhancement of the patient-clinician relationship” </w:t>
      </w:r>
      <w:r w:rsidR="0055372D" w:rsidRPr="00BE6F03">
        <w:rPr>
          <w:color w:val="000000" w:themeColor="text1"/>
        </w:rPr>
        <w:fldChar w:fldCharType="begin"/>
      </w:r>
      <w:r w:rsidR="0055372D" w:rsidRPr="00BE6F03">
        <w:rPr>
          <w:color w:val="000000" w:themeColor="text1"/>
        </w:rPr>
        <w:instrText xml:space="preserve"> ADDIN EN.CITE &lt;EndNote&gt;&lt;Cite&gt;&lt;Author&gt;Epstein&lt;/Author&gt;&lt;Year&gt;2007&lt;/Year&gt;&lt;RecNum&gt;643&lt;/RecNum&gt;&lt;DisplayText&gt;(Epstein and Street 2007)&lt;/DisplayText&gt;&lt;record&gt;&lt;rec-number&gt;643&lt;/rec-number&gt;&lt;foreign-keys&gt;&lt;key app="EN" db-id="td0rsaerux2dele9r2opeexa90ax0za5rpdt" timestamp="1532805058"&gt;643&lt;/key&gt;&lt;/foreign-keys&gt;&lt;ref-type name="Web Page"&gt;12&lt;/ref-type&gt;&lt;contributors&gt;&lt;authors&gt;&lt;author&gt;Epstein, R. M.&lt;/author&gt;&lt;author&gt;Street, R. L., Jr.&lt;/author&gt;&lt;/authors&gt;&lt;secondary-authors&gt;&lt;author&gt;National Cancer Institute&lt;/author&gt;&lt;/secondary-authors&gt;&lt;/contributors&gt;&lt;titles&gt;&lt;title&gt;Patient-Centered Communication in Cancer Care: Promoting Healing and Reducing Suffering&lt;/title&gt;&lt;/titles&gt;&lt;dates&gt;&lt;year&gt;2007&lt;/year&gt;&lt;/dates&gt;&lt;pub-location&gt;Bethesda, MD&lt;/pub-location&gt;&lt;publisher&gt;NIH Publication No. 07-6225&lt;/publisher&gt;&lt;urls&gt;&lt;related-urls&gt;&lt;url&gt;https://healthcaredelivery.cancer.gov/pcc/monograph.html&lt;/url&gt;&lt;/related-urls&gt;&lt;/urls&gt;&lt;/record&gt;&lt;/Cite&gt;&lt;/EndNote&gt;</w:instrText>
      </w:r>
      <w:r w:rsidR="0055372D" w:rsidRPr="00BE6F03">
        <w:rPr>
          <w:color w:val="000000" w:themeColor="text1"/>
        </w:rPr>
        <w:fldChar w:fldCharType="separate"/>
      </w:r>
      <w:r w:rsidR="00294F11" w:rsidRPr="00BE6F03">
        <w:rPr>
          <w:noProof/>
          <w:color w:val="000000" w:themeColor="text1"/>
        </w:rPr>
        <w:fldChar w:fldCharType="begin"/>
      </w:r>
      <w:r w:rsidR="009B3643" w:rsidRPr="00BE6F03">
        <w:rPr>
          <w:noProof/>
          <w:color w:val="000000" w:themeColor="text1"/>
        </w:rPr>
        <w:instrText xml:space="preserve"> ADDIN ZOTERO_ITEM CSL_CITATION {"citationID":"bEXgu18h","properties":{"formattedCitation":"(Epstein and Street 2007:1)","plainCitation":"(Epstein and Street 2007:1)","noteIndex":0},"citationItems":[{"id":"iDCQENuj/nyry5kjj","uris":["http://zotero.org/users/3153765/items/BS5J9MQG"],"uri":["http://zotero.org/users/3153765/items/BS5J9MQG"],"itemData":{"id":"AihyBM1z/a6an964x","type":"chapter","title":"Patient-Centered Communication in Cancer Care: Promoting healing and reducing suffering","publisher":"National Cancer Institute","publisher-place":"Bethesda, MD","volume":"NIH Public","event-place":"Bethesda, MD","author":[{"family":"Epstein","given":"Ronald M"},{"family":"Street","given":"Richard L Jr."}],"issued":{"date-parts":[["2007"]]}},"locator":"1"}],"schema":"https://github.com/citation-style-language/schema/raw/master/csl-citation.json"} </w:instrText>
      </w:r>
      <w:r w:rsidR="00294F11" w:rsidRPr="00BE6F03">
        <w:rPr>
          <w:noProof/>
          <w:color w:val="000000" w:themeColor="text1"/>
        </w:rPr>
        <w:fldChar w:fldCharType="separate"/>
      </w:r>
      <w:r w:rsidR="00294F11" w:rsidRPr="00BE6F03">
        <w:rPr>
          <w:noProof/>
          <w:color w:val="000000" w:themeColor="text1"/>
        </w:rPr>
        <w:t>(Epstein and Street 2007:1)</w:t>
      </w:r>
      <w:r w:rsidR="00294F11" w:rsidRPr="00BE6F03">
        <w:rPr>
          <w:noProof/>
          <w:color w:val="000000" w:themeColor="text1"/>
        </w:rPr>
        <w:fldChar w:fldCharType="end"/>
      </w:r>
      <w:r w:rsidR="0055372D" w:rsidRPr="00BE6F03">
        <w:rPr>
          <w:color w:val="000000" w:themeColor="text1"/>
        </w:rPr>
        <w:fldChar w:fldCharType="end"/>
      </w:r>
      <w:r w:rsidR="008A4258" w:rsidRPr="00BE6F03">
        <w:rPr>
          <w:color w:val="000000" w:themeColor="text1"/>
        </w:rPr>
        <w:t xml:space="preserve">. The attention on PCC came into sharp focus following a series of concerns in the late-1990s regarding patient safety describing an alarming number of patient deaths due to preventable medical errors </w:t>
      </w:r>
      <w:r w:rsidR="00053FD2" w:rsidRPr="00BE6F03">
        <w:rPr>
          <w:color w:val="000000" w:themeColor="text1"/>
        </w:rPr>
        <w:fldChar w:fldCharType="begin"/>
      </w:r>
      <w:r w:rsidR="00F72AC5" w:rsidRPr="00BE6F03">
        <w:rPr>
          <w:color w:val="000000" w:themeColor="text1"/>
        </w:rPr>
        <w:instrText xml:space="preserve"> ADDIN ZOTERO_ITEM CSL_CITATION {"citationID":"wiuhl4NJ","properties":{"formattedCitation":"(Donaldson 2008; IOM 2001b)","plainCitation":"(Donaldson 2008; IOM 2001b)","noteIndex":0},"citationItems":[{"id":1989,"uris":["http://zotero.org/users/3153765/items/4MDLWMHL"],"uri":["http://zotero.org/users/3153765/items/4MDLWMHL"],"itemData":{"id":1989,"type":"chapter","container-title":"Patient Safety and Quality: An Evidence-Based Handbook for Nurses","event-place":"Rockville, MD","publisher":"Agency for Healthcare Research and Quality","publisher-place":"Rockville, MD","title":"Chapter 3: An Overview of To Err is Human: Re-emphasizing the Message of Patient Safety","URL":"https://www.ncbi.nlm.nih.gov/books/NBK2673/","volume":"1","author":[{"family":"Donaldson","given":"Molla Sloane"}],"editor":[{"family":"Hughes","given":"R G"}],"issued":{"date-parts":[["2008"]]}}},{"id":1805,"uris":["http://zotero.org/users/3153765/items/Z2DRCMXH"],"uri":["http://zotero.org/users/3153765/items/Z2DRCMXH"],"itemData":{"id":1805,"type":"book","collection-number":"2","ISBN":"978-0-309-26174-6","note":"DOI: 10.1085/jgp.201411161\nPMID: 12134587","publisher":"NATIONAL ACADEMY PRESS","title":"To Err Is Human: Building a Safer Health System","URL":"https://www.nap.edu/catalog/9728/to-err-is-human-building-a-safer-health-system","volume":"143","author":[{"literal":"IOM"}],"editor":[{"family":"Kohn","given":"Linda T."},{"family":"Corrigan","given":"Janet M."},{"family":"Donaldson","given":"Molla S."}],"issued":{"date-parts":[["2001"]]}}}],"schema":"https://github.com/citation-style-language/schema/raw/master/csl-citation.json"} </w:instrText>
      </w:r>
      <w:r w:rsidR="00053FD2" w:rsidRPr="00BE6F03">
        <w:rPr>
          <w:color w:val="000000" w:themeColor="text1"/>
        </w:rPr>
        <w:fldChar w:fldCharType="separate"/>
      </w:r>
      <w:r w:rsidR="00F72AC5" w:rsidRPr="00BE6F03">
        <w:rPr>
          <w:noProof/>
          <w:color w:val="000000" w:themeColor="text1"/>
        </w:rPr>
        <w:t>(Donaldson 2008; IOM 2001b)</w:t>
      </w:r>
      <w:r w:rsidR="00053FD2" w:rsidRPr="00BE6F03">
        <w:rPr>
          <w:color w:val="000000" w:themeColor="text1"/>
        </w:rPr>
        <w:fldChar w:fldCharType="end"/>
      </w:r>
      <w:r w:rsidR="008A4258" w:rsidRPr="00BE6F03">
        <w:rPr>
          <w:color w:val="000000" w:themeColor="text1"/>
        </w:rPr>
        <w:t xml:space="preserve">. After a series of congressional hearings, a subsequent report was released, </w:t>
      </w:r>
      <w:r w:rsidR="008A4258" w:rsidRPr="00BE6F03">
        <w:rPr>
          <w:i/>
          <w:iCs/>
          <w:color w:val="000000" w:themeColor="text1"/>
        </w:rPr>
        <w:t>Crossing the Quality Chasm</w:t>
      </w:r>
      <w:r w:rsidR="008A4258" w:rsidRPr="00BE6F03">
        <w:rPr>
          <w:color w:val="000000" w:themeColor="text1"/>
        </w:rPr>
        <w:t>, which focused on improving health-care quality</w:t>
      </w:r>
      <w:r w:rsidR="00B13FB9" w:rsidRPr="00BE6F03">
        <w:rPr>
          <w:color w:val="000000" w:themeColor="text1"/>
        </w:rPr>
        <w:t xml:space="preserve"> </w:t>
      </w:r>
      <w:r w:rsidR="00B13FB9" w:rsidRPr="00BE6F03">
        <w:rPr>
          <w:color w:val="000000" w:themeColor="text1"/>
        </w:rPr>
        <w:fldChar w:fldCharType="begin"/>
      </w:r>
      <w:r w:rsidR="00F72AC5" w:rsidRPr="00BE6F03">
        <w:rPr>
          <w:color w:val="000000" w:themeColor="text1"/>
        </w:rPr>
        <w:instrText xml:space="preserve"> ADDIN ZOTERO_ITEM CSL_CITATION {"citationID":"oJKSsnMm","properties":{"formattedCitation":"(IOM 2001a)","plainCitation":"(IOM 2001a)","noteIndex":0},"citationItems":[{"id":1773,"uris":["http://zotero.org/users/3153765/items/4S32LMPI"],"uri":["http://zotero.org/users/3153765/items/4S32LMPI"],"itemData":{"id":1773,"type":"book","abstract":"In the report, the Committee asks for every stakeholder in healthcare to commit to making significant improvement in 6 specific areas, calling for care to be more safe, effective, patient-centered, timely, efficient, and equitable. The IOM report goes on to propose 10 rules to guide patient-clinician relationships. For example, the first rule calls for \"care based on continuous healing relationships\" and recommends that \"access to care should be provided over the Internet\" in addition to traditional telephone and face-to-face visits. The fourth rule calls for \"shared knowledge and the free flow of information\" and states that \"patients should have unfettered access to their own clinical information.\" The fifth rule mandates that \"clinical decisions should be evidence-based.\" The eighth rule recommends \"anticipation of needs\" by the health system, rather than waiting to react to illness events. In fact, the report devotes an entire section to the issue of information technology, and states that it \"must play a central role in the redesign of the healthcare system.\" Calling for a national commitment to build a health information infrastructure, the Committee opined that this should lead to \"the elimination of most handwritten clinical data by the end of the decade.\" After spending a decade working toward this vision, we at Medscape are gratified to see the IOM explicitly endorse this as a goal. As in most IOM reports recommendations are made but no suggestions regarding implementation of solutions.","collection-number":"7322","ISBN":"0-309-06837-1","note":"DOI: 10.1136/bmj.323.7322.1192\nPMID: 11358756","title":"Crossing the Quality Chasm: A New Health System for the 21st Century","URL":"http://www.bmj.com/cgi/doi/10.1136/bmj.323.7322.1192","volume":"323","author":[{"literal":"IOM"}],"issued":{"date-parts":[["2001"]]}}}],"schema":"https://github.com/citation-style-language/schema/raw/master/csl-citation.json"} </w:instrText>
      </w:r>
      <w:r w:rsidR="00B13FB9" w:rsidRPr="00BE6F03">
        <w:rPr>
          <w:color w:val="000000" w:themeColor="text1"/>
        </w:rPr>
        <w:fldChar w:fldCharType="separate"/>
      </w:r>
      <w:r w:rsidR="00F72AC5" w:rsidRPr="00BE6F03">
        <w:rPr>
          <w:noProof/>
          <w:color w:val="000000" w:themeColor="text1"/>
        </w:rPr>
        <w:t>(IOM 2001a)</w:t>
      </w:r>
      <w:r w:rsidR="00B13FB9" w:rsidRPr="00BE6F03">
        <w:rPr>
          <w:color w:val="000000" w:themeColor="text1"/>
        </w:rPr>
        <w:fldChar w:fldCharType="end"/>
      </w:r>
      <w:r w:rsidR="008A4258" w:rsidRPr="00BE6F03">
        <w:rPr>
          <w:color w:val="000000" w:themeColor="text1"/>
        </w:rPr>
        <w:t>.</w:t>
      </w:r>
      <w:r w:rsidR="00EC4FB9" w:rsidRPr="00BE6F03">
        <w:rPr>
          <w:color w:val="000000" w:themeColor="text1"/>
        </w:rPr>
        <w:t xml:space="preserve"> </w:t>
      </w:r>
      <w:r w:rsidR="00EC4FB9" w:rsidRPr="00BE6F03">
        <w:rPr>
          <w:i/>
          <w:iCs/>
          <w:color w:val="000000" w:themeColor="text1"/>
        </w:rPr>
        <w:t>Chasm</w:t>
      </w:r>
      <w:r w:rsidR="00EC4FB9" w:rsidRPr="00BE6F03">
        <w:rPr>
          <w:color w:val="000000" w:themeColor="text1"/>
        </w:rPr>
        <w:t xml:space="preserve"> outlined six aims with one aim specifically emphasizing that health care should be patient-centered. After these reports were released, hospitals throughout the United States implemented new patient safety and care measures </w:t>
      </w:r>
      <w:r w:rsidR="00EC4FB9" w:rsidRPr="00BE6F03">
        <w:rPr>
          <w:color w:val="000000" w:themeColor="text1"/>
        </w:rPr>
        <w:fldChar w:fldCharType="begin"/>
      </w:r>
      <w:r w:rsidR="00EC4FB9" w:rsidRPr="00BE6F03">
        <w:rPr>
          <w:color w:val="000000" w:themeColor="text1"/>
        </w:rPr>
        <w:instrText xml:space="preserve"> ADDIN ZOTERO_ITEM CSL_CITATION {"citationID":"htCY5ENx","properties":{"formattedCitation":"(Leape and Berwick 2005)","plainCitation":"(Leape and Berwick 2005)","noteIndex":0},"citationItems":[{"id":2825,"uris":["http://zotero.org/users/3153765/items/6DAGNLJA"],"uri":["http://zotero.org/users/3153765/items/6DAGNLJA"],"itemData":{"id":2825,"type":"article-journal","abstract":"Five years ago, the Institute of Medicine (IOM) called for a national effort to make health care safe. Although progress since then has been slow, the IOM report truly “changed the conversation” to a focus on\nchanging systems, stimulated a broad array of stakeholders to engage in patient safety, and motivated hospitals to adopt new safe practices. The pace of change is likely to accelerate, particularly in implementation of electronic health records, diffusion of safe practices, team training, and full disclosure to patients following injury. If directed toward hospitals that actually achieve high levels of safety, pay for performance could provide additional incentives. But improvement of the magnitude envisioned by the IOM requires a national commitment to strict, ambitious, quantitative, and well-tracked national goals.\nThe Agency for Healthcare Research and Quality should bring together all stakeholders,\nincluding payers, to agree on a set of explicit and ambitious goals for patient\nsafety to be reached by 2010.","container-title":"JAMA","DOI":"10.1001/jama.293.19.2384","ISSN":"0098-7484","issue":"19","journalAbbreviation":"JAMA","page":"2384-2390","title":"Five Years After To Err Is HumanWhat Have We Learned?","volume":"293","author":[{"family":"Leape","given":"Lucian L."},{"family":"Berwick","given":"Donald M."}],"issued":{"date-parts":[["2005",5,18]]}}}],"schema":"https://github.com/citation-style-language/schema/raw/master/csl-citation.json"} </w:instrText>
      </w:r>
      <w:r w:rsidR="00EC4FB9" w:rsidRPr="00BE6F03">
        <w:rPr>
          <w:color w:val="000000" w:themeColor="text1"/>
        </w:rPr>
        <w:fldChar w:fldCharType="separate"/>
      </w:r>
      <w:r w:rsidR="00EC4FB9" w:rsidRPr="00BE6F03">
        <w:rPr>
          <w:noProof/>
          <w:color w:val="000000" w:themeColor="text1"/>
        </w:rPr>
        <w:t>(Leape and Berwick 2005)</w:t>
      </w:r>
      <w:r w:rsidR="00EC4FB9" w:rsidRPr="00BE6F03">
        <w:rPr>
          <w:color w:val="000000" w:themeColor="text1"/>
        </w:rPr>
        <w:fldChar w:fldCharType="end"/>
      </w:r>
      <w:r w:rsidR="00EC4FB9" w:rsidRPr="00BE6F03">
        <w:rPr>
          <w:color w:val="000000" w:themeColor="text1"/>
        </w:rPr>
        <w:t xml:space="preserve"> and considerable efforts have been made to provide PCC throughout the nation since that time </w:t>
      </w:r>
      <w:r w:rsidR="00EC4FB9" w:rsidRPr="00BE6F03">
        <w:rPr>
          <w:color w:val="000000" w:themeColor="text1"/>
        </w:rPr>
        <w:fldChar w:fldCharType="begin"/>
      </w:r>
      <w:r w:rsidR="00EC4FB9" w:rsidRPr="00BE6F03">
        <w:rPr>
          <w:color w:val="000000" w:themeColor="text1"/>
        </w:rPr>
        <w:instrText xml:space="preserve"> ADDIN ZOTERO_ITEM CSL_CITATION {"citationID":"XQbberAT","properties":{"formattedCitation":"(Donaldson 2008)","plainCitation":"(Donaldson 2008)","noteIndex":0},"citationItems":[{"id":1989,"uris":["http://zotero.org/users/3153765/items/4MDLWMHL"],"uri":["http://zotero.org/users/3153765/items/4MDLWMHL"],"itemData":{"id":1989,"type":"chapter","container-title":"Patient Safety and Quality: An Evidence-Based Handbook for Nurses","event-place":"Rockville, MD","publisher":"Agency for Healthcare Research and Quality","publisher-place":"Rockville, MD","title":"Chapter 3: An Overview of To Err is Human: Re-emphasizing the Message of Patient Safety","URL":"https://www.ncbi.nlm.nih.gov/books/NBK2673/","volume":"1","author":[{"family":"Donaldson","given":"Molla Sloane"}],"editor":[{"family":"Hughes","given":"R G"}],"issued":{"date-parts":[["2008"]]}}}],"schema":"https://github.com/citation-style-language/schema/raw/master/csl-citation.json"} </w:instrText>
      </w:r>
      <w:r w:rsidR="00EC4FB9" w:rsidRPr="00BE6F03">
        <w:rPr>
          <w:color w:val="000000" w:themeColor="text1"/>
        </w:rPr>
        <w:fldChar w:fldCharType="separate"/>
      </w:r>
      <w:r w:rsidR="00EC4FB9" w:rsidRPr="00BE6F03">
        <w:rPr>
          <w:noProof/>
          <w:color w:val="000000" w:themeColor="text1"/>
        </w:rPr>
        <w:t>(Donaldson 2008)</w:t>
      </w:r>
      <w:r w:rsidR="00EC4FB9" w:rsidRPr="00BE6F03">
        <w:rPr>
          <w:color w:val="000000" w:themeColor="text1"/>
        </w:rPr>
        <w:fldChar w:fldCharType="end"/>
      </w:r>
      <w:r w:rsidR="00EC4FB9" w:rsidRPr="00BE6F03">
        <w:rPr>
          <w:color w:val="000000" w:themeColor="text1"/>
        </w:rPr>
        <w:t>.</w:t>
      </w:r>
      <w:r w:rsidR="007742B2" w:rsidRPr="00BE6F03">
        <w:rPr>
          <w:color w:val="000000" w:themeColor="text1"/>
        </w:rPr>
        <w:t xml:space="preserve"> </w:t>
      </w:r>
    </w:p>
    <w:p w14:paraId="13EBFE26" w14:textId="300C1F7F" w:rsidR="005570F4" w:rsidRPr="00BE6F03" w:rsidRDefault="007742B2" w:rsidP="008971B8">
      <w:pPr>
        <w:ind w:firstLine="720"/>
        <w:textAlignment w:val="center"/>
        <w:rPr>
          <w:color w:val="000000" w:themeColor="text1"/>
        </w:rPr>
      </w:pPr>
      <w:r w:rsidRPr="00BE6F03">
        <w:rPr>
          <w:color w:val="000000" w:themeColor="text1"/>
        </w:rPr>
        <w:t xml:space="preserve">While PCC has been conceptualized and labeled in various ways, such as </w:t>
      </w:r>
      <w:r w:rsidR="006E4702" w:rsidRPr="00BE6F03">
        <w:rPr>
          <w:color w:val="000000" w:themeColor="text1"/>
        </w:rPr>
        <w:t xml:space="preserve">mutuality, </w:t>
      </w:r>
      <w:r w:rsidRPr="00BE6F03">
        <w:rPr>
          <w:color w:val="000000" w:themeColor="text1"/>
        </w:rPr>
        <w:t xml:space="preserve">collaborative or participatory, the general consensus is that PCC consists of communication </w:t>
      </w:r>
      <w:r w:rsidR="00617BAA" w:rsidRPr="00BE6F03">
        <w:rPr>
          <w:color w:val="000000" w:themeColor="text1"/>
        </w:rPr>
        <w:t xml:space="preserve">between clinician and patient </w:t>
      </w:r>
      <w:r w:rsidRPr="00BE6F03">
        <w:rPr>
          <w:color w:val="000000" w:themeColor="text1"/>
        </w:rPr>
        <w:t xml:space="preserve">aimed to include the patient’s perspectives and involve the patient in decision making </w:t>
      </w:r>
      <w:r w:rsidRPr="00BE6F03">
        <w:rPr>
          <w:color w:val="000000" w:themeColor="text1"/>
        </w:rPr>
        <w:fldChar w:fldCharType="begin"/>
      </w:r>
      <w:r w:rsidRPr="00BE6F03">
        <w:rPr>
          <w:color w:val="000000" w:themeColor="text1"/>
        </w:rPr>
        <w:instrText xml:space="preserve"> ADDIN ZOTERO_ITEM CSL_CITATION {"citationID":"5ZzEhJ3q","properties":{"formattedCitation":"(Street 2013)","plainCitation":"(Street 2013)","noteIndex":0},"citationItems":[{"id":1512,"uris":["http://zotero.org/users/3153765/items/FKCRCN6T"],"uri":["http://zotero.org/users/3153765/items/FKCRCN6T"],"itemData":{"id":1512,"type":"article-journal","abstract":"OBJECTIVE: Although researchers have long investigated relationships between clinician-patient communication and health outcomes, much of the research has produced null, inconsistent, or contradictory findings. This essay examines challenges in the study of how clinician-patient communication contributes to a patient's health and offers recommendations for future research. DISCUSSION: Communication may directly impact outcomes, but more often it will have an indirect effect through its influence on intervening variables (e.g., patient understanding, clinician-patient agreement on treatment, adherence to treatment). For example, a patient communication skills intervention may not directly improve pain control for cancer patients. However, it may do so indirectly by activating patients to talk about cancer pain, which prompts the physician to change pain medication, which leads to better pain control. Additionally, communication measurement is complicated because relationships among communication behavior, meaning, and evaluation are complex. CONCLUSION: Researchers must do more to model pathways linking clinician-patient communication to the outcomes of interest, particularly pathways in which the communication effects are indirect or mediated through other variables. To better explicate how communication contributes to health outcomes, researchers must critically reflect on the assumptions they are making about communication process and choose measures consistent with those assumptions.","container-title":"Patient Educ Couns","DOI":"10.1016/j.pec.2013.05.004","ISSN":"1873-5134 (Electronic) 0738-3991 (Linking)","issue":"3","page":"286-91","title":"How clinician-patient communication contributes to health improvement: modeling pathways from talk to outcome","volume":"92","author":[{"family":"Street","given":"R. L."}],"issued":{"date-parts":[["2013",9]]}}}],"schema":"https://github.com/citation-style-language/schema/raw/master/csl-citation.json"} </w:instrText>
      </w:r>
      <w:r w:rsidRPr="00BE6F03">
        <w:rPr>
          <w:color w:val="000000" w:themeColor="text1"/>
        </w:rPr>
        <w:fldChar w:fldCharType="separate"/>
      </w:r>
      <w:r w:rsidRPr="00BE6F03">
        <w:rPr>
          <w:color w:val="000000" w:themeColor="text1"/>
        </w:rPr>
        <w:t>(Street 2013)</w:t>
      </w:r>
      <w:r w:rsidRPr="00BE6F03">
        <w:rPr>
          <w:color w:val="000000" w:themeColor="text1"/>
        </w:rPr>
        <w:fldChar w:fldCharType="end"/>
      </w:r>
      <w:r w:rsidRPr="00BE6F03">
        <w:rPr>
          <w:color w:val="000000" w:themeColor="text1"/>
        </w:rPr>
        <w:t xml:space="preserve">. PCC has since been widely recognized as an important component in considering patients’ </w:t>
      </w:r>
      <w:r w:rsidR="003A1EED" w:rsidRPr="00BE6F03">
        <w:rPr>
          <w:color w:val="000000" w:themeColor="text1"/>
        </w:rPr>
        <w:t>desires, values</w:t>
      </w:r>
      <w:r w:rsidRPr="00BE6F03">
        <w:rPr>
          <w:color w:val="000000" w:themeColor="text1"/>
        </w:rPr>
        <w:t xml:space="preserve"> and preferences when making treatment decisions </w:t>
      </w:r>
      <w:r w:rsidRPr="00BE6F03">
        <w:rPr>
          <w:color w:val="000000" w:themeColor="text1"/>
        </w:rPr>
        <w:fldChar w:fldCharType="begin"/>
      </w:r>
      <w:r w:rsidRPr="00BE6F03">
        <w:rPr>
          <w:color w:val="000000" w:themeColor="text1"/>
        </w:rPr>
        <w:instrText xml:space="preserve"> ADDIN ZOTERO_ITEM CSL_CITATION {"citationID":"NHb5tcCL","properties":{"formattedCitation":"(Bertakis, Franks, and Epstein 2009; IOM 2013)","plainCitation":"(Bertakis, Franks, and Epstein 2009; IOM 2013)","noteIndex":0},"citationItems":[{"id":1714,"uris":["http://zotero.org/users/3153765/items/6HG7ZYSU"],"uri":["http://zotero.org/users/3153765/items/6HG7ZYSU"],"itemData":{"id":1714,"type":"book","event-place":"Washington, DC","publisher":"The National Academies Press","publisher-place":"Washington, DC","title":"Best care at lower cost: The path to continuously learning health care in America","author":[{"family":"IOM","given":""}],"issued":{"date-parts":[["2013"]]}}},{"id":1344,"uris":["http://zotero.org/users/3153765/items/SMT3AIM4"],"uri":["http://zotero.org/users/3153765/items/SMT3AIM4"],"itemData":{"id":1344,"type":"article-journal","abstract":"BACKGROUND: Physicians' use of patient-centered communication (PCC) affects important outcomes of care. Although there is evidence that both patient and physician gender affect the process of care, there is limited information about their impact on PCC. Our objective was to investigate the influence of patient and physician gender, as well as gender concordance between patient and physician, on the patient centeredness of primary care visits. METHODS: Participating primary care physicians (100 family physicians and internists) with clinical practices in the Rochester, New York area, had two unannounced covertly audiorecorded standardized patients' visits. Encounters were analyzed using the Measure of Patient-Centered Communication (MPCC), which measures three aspects of physician communication: Component 1 (Exploring both the disease and illness experience), Component 2 (Understanding the whole person), and Component 3 (Finding common ground). RESULTS: Compared with male patients, females had interactions characterized by greater PCC (total and Component 2 scores). Whereas female physicians exhibited higher Component 1 scores, male physicians had higher Component 2 scores, and gender-concordant visits also exhibited higher Component 2 scores. However, there were no significant differences in total MPCC scores for encounters of female vs. male physicians or for gender-concordant compared with discordant patient-physician dyads. CONCLUSIONS: These findings add further evidence that patient gender can affect the interactions between physicians and patients. More research is needed to understand why male patients are less likely to have medical encounters in which their physicians employ a patient-centered practice style.","container-title":"J Womens Health (Larchmt)","DOI":"10.1089/jwh.2008.0969","ISSN":"1931-843X (Electronic) 1540-9996 (Linking)","issue":"4","page":"539-45","title":"Patient-centered communication in primary care: physician and patient gender and gender concordance","volume":"18","author":[{"family":"Bertakis","given":"K. D."},{"family":"Franks","given":"P."},{"family":"Epstein","given":"R. M."}],"issued":{"date-parts":[["2009",4]]}}}],"schema":"https://github.com/citation-style-language/schema/raw/master/csl-citation.json"} </w:instrText>
      </w:r>
      <w:r w:rsidRPr="00BE6F03">
        <w:rPr>
          <w:color w:val="000000" w:themeColor="text1"/>
        </w:rPr>
        <w:fldChar w:fldCharType="separate"/>
      </w:r>
      <w:r w:rsidRPr="00BE6F03">
        <w:rPr>
          <w:color w:val="000000" w:themeColor="text1"/>
        </w:rPr>
        <w:t>(Bertakis, Franks, and Epstein 2009; IOM 2013)</w:t>
      </w:r>
      <w:r w:rsidRPr="00BE6F03">
        <w:rPr>
          <w:color w:val="000000" w:themeColor="text1"/>
        </w:rPr>
        <w:fldChar w:fldCharType="end"/>
      </w:r>
      <w:r w:rsidRPr="00BE6F03">
        <w:rPr>
          <w:color w:val="000000" w:themeColor="text1"/>
        </w:rPr>
        <w:t>.</w:t>
      </w:r>
      <w:r w:rsidR="00617BAA" w:rsidRPr="00BE6F03">
        <w:rPr>
          <w:color w:val="000000" w:themeColor="text1"/>
        </w:rPr>
        <w:t xml:space="preserve"> </w:t>
      </w:r>
      <w:r w:rsidR="00CD294F" w:rsidRPr="00BE6F03">
        <w:rPr>
          <w:color w:val="000000" w:themeColor="text1"/>
        </w:rPr>
        <w:t xml:space="preserve">When PCC is directly measured, researchers generally use </w:t>
      </w:r>
      <w:r w:rsidR="00586D09" w:rsidRPr="00BE6F03">
        <w:rPr>
          <w:color w:val="000000" w:themeColor="text1"/>
        </w:rPr>
        <w:t xml:space="preserve">a validated scale from the Agency for Healthcare Research and Quality </w:t>
      </w:r>
      <w:r w:rsidR="00586D09" w:rsidRPr="00BE6F03">
        <w:rPr>
          <w:color w:val="000000" w:themeColor="text1"/>
        </w:rPr>
        <w:lastRenderedPageBreak/>
        <w:fldChar w:fldCharType="begin"/>
      </w:r>
      <w:r w:rsidR="00586D09" w:rsidRPr="00BE6F03">
        <w:rPr>
          <w:color w:val="000000" w:themeColor="text1"/>
        </w:rPr>
        <w:instrText xml:space="preserve"> ADDIN ZOTERO_ITEM CSL_CITATION {"citationID":"d7d8zwiX","properties":{"formattedCitation":"(2018)","plainCitation":"(2018)","noteIndex":0},"citationItems":[{"id":1950,"uris":["http://zotero.org/users/3153765/items/8JWANEKB"],"uri":["http://zotero.org/users/3153765/items/8JWANEKB"],"itemData":{"id":1950,"type":"book","event-place":"Rockville, MD","publisher-place":"Rockville, MD","title":"Understanding Quality Measurement","URL":"https://www.ahrq.gov/professionals/quality-patient-safety/quality-resources/tools/chtoolbx/understand/index.html","author":[{"family":"AHRQ","given":"Agency for Healthcare Research"},{"literal":"Quality"}],"issued":{"date-parts":[["2018"]]}},"suppress-author":true}],"schema":"https://github.com/citation-style-language/schema/raw/master/csl-citation.json"} </w:instrText>
      </w:r>
      <w:r w:rsidR="00586D09" w:rsidRPr="00BE6F03">
        <w:rPr>
          <w:color w:val="000000" w:themeColor="text1"/>
        </w:rPr>
        <w:fldChar w:fldCharType="separate"/>
      </w:r>
      <w:r w:rsidR="00586D09" w:rsidRPr="00BE6F03">
        <w:rPr>
          <w:noProof/>
          <w:color w:val="000000" w:themeColor="text1"/>
        </w:rPr>
        <w:t>(2018)</w:t>
      </w:r>
      <w:r w:rsidR="00586D09" w:rsidRPr="00BE6F03">
        <w:rPr>
          <w:color w:val="000000" w:themeColor="text1"/>
        </w:rPr>
        <w:fldChar w:fldCharType="end"/>
      </w:r>
      <w:r w:rsidR="00586D09" w:rsidRPr="00BE6F03">
        <w:rPr>
          <w:color w:val="000000" w:themeColor="text1"/>
        </w:rPr>
        <w:t>, which is part of the U.S. Department of Health &amp; Human Services</w:t>
      </w:r>
      <w:r w:rsidR="0071799E" w:rsidRPr="00BE6F03">
        <w:rPr>
          <w:color w:val="000000" w:themeColor="text1"/>
        </w:rPr>
        <w:t xml:space="preserve">. The specific questions on this </w:t>
      </w:r>
      <w:r w:rsidR="00FA09A4" w:rsidRPr="00BE6F03">
        <w:rPr>
          <w:color w:val="000000" w:themeColor="text1"/>
        </w:rPr>
        <w:t>validat</w:t>
      </w:r>
      <w:r w:rsidR="008E63E7" w:rsidRPr="00BE6F03">
        <w:rPr>
          <w:color w:val="000000" w:themeColor="text1"/>
        </w:rPr>
        <w:t>ed</w:t>
      </w:r>
      <w:r w:rsidR="00FA09A4" w:rsidRPr="00BE6F03">
        <w:rPr>
          <w:color w:val="000000" w:themeColor="text1"/>
        </w:rPr>
        <w:t xml:space="preserve"> and widely used </w:t>
      </w:r>
      <w:r w:rsidR="0071799E" w:rsidRPr="00BE6F03">
        <w:rPr>
          <w:color w:val="000000" w:themeColor="text1"/>
        </w:rPr>
        <w:t xml:space="preserve">6-item scale, ranging from 0-100, are: (a) your [insert nurse or physician] explained things in a way that was easy to understand, (b) your [insert nurse or physician] listened carefully to you, (c) your [insert nurse or physician] treated you with courtesy and respect, (d) </w:t>
      </w:r>
      <w:r w:rsidR="00E31D3F" w:rsidRPr="00BE6F03">
        <w:rPr>
          <w:color w:val="000000" w:themeColor="text1"/>
        </w:rPr>
        <w:t>your [insert nurse or physician] seemed to know important information about your medical history, (e) your [insert nurse or physician] showed respect for what you had to say, (f) your [insert nurse or physician] spent enough time with you.</w:t>
      </w:r>
      <w:r w:rsidR="00C077DA" w:rsidRPr="00BE6F03">
        <w:rPr>
          <w:color w:val="000000" w:themeColor="text1"/>
        </w:rPr>
        <w:t xml:space="preserve"> </w:t>
      </w:r>
      <w:r w:rsidR="008F607B" w:rsidRPr="00BE6F03">
        <w:rPr>
          <w:color w:val="000000" w:themeColor="text1"/>
        </w:rPr>
        <w:t>The benefits of PCC have been examined in various medical contexts, such as during primary care and specialists’ office visits, as well as during hospital stays, which is the context I focus on in the current study.</w:t>
      </w:r>
      <w:r w:rsidR="008D297B" w:rsidRPr="00BE6F03">
        <w:rPr>
          <w:color w:val="000000" w:themeColor="text1"/>
        </w:rPr>
        <w:t xml:space="preserve"> </w:t>
      </w:r>
      <w:r w:rsidR="00044D30" w:rsidRPr="00BE6F03">
        <w:rPr>
          <w:color w:val="000000" w:themeColor="text1"/>
        </w:rPr>
        <w:t>While I do not measure PCC directly in the current study, I use PCC has a reference for what medical interactions should encompass.</w:t>
      </w:r>
    </w:p>
    <w:p w14:paraId="6ACF5DA7" w14:textId="27C9D90A" w:rsidR="00425EF8" w:rsidRPr="00BE6F03" w:rsidRDefault="00504B36" w:rsidP="00425EF8">
      <w:pPr>
        <w:tabs>
          <w:tab w:val="num" w:pos="720"/>
        </w:tabs>
        <w:ind w:firstLine="720"/>
        <w:rPr>
          <w:color w:val="000000" w:themeColor="text1"/>
        </w:rPr>
      </w:pPr>
      <w:r w:rsidRPr="00BE6F03">
        <w:rPr>
          <w:i/>
          <w:iCs/>
          <w:color w:val="000000" w:themeColor="text1"/>
        </w:rPr>
        <w:t>Default</w:t>
      </w:r>
      <w:r w:rsidR="00807E51" w:rsidRPr="00BE6F03">
        <w:rPr>
          <w:i/>
          <w:iCs/>
          <w:color w:val="000000" w:themeColor="text1"/>
        </w:rPr>
        <w:t xml:space="preserve">. </w:t>
      </w:r>
      <w:r w:rsidR="00147589" w:rsidRPr="00BE6F03">
        <w:rPr>
          <w:color w:val="000000" w:themeColor="text1"/>
        </w:rPr>
        <w:t xml:space="preserve">The last encounter type </w:t>
      </w:r>
      <w:r w:rsidR="00CD6CD7" w:rsidRPr="00BE6F03">
        <w:rPr>
          <w:color w:val="000000" w:themeColor="text1"/>
        </w:rPr>
        <w:t>of</w:t>
      </w:r>
      <w:r w:rsidR="00147589" w:rsidRPr="00BE6F03">
        <w:rPr>
          <w:color w:val="000000" w:themeColor="text1"/>
        </w:rPr>
        <w:t xml:space="preserve"> Roter and Hall</w:t>
      </w:r>
      <w:r w:rsidR="00CD6CD7" w:rsidRPr="00BE6F03">
        <w:rPr>
          <w:color w:val="000000" w:themeColor="text1"/>
        </w:rPr>
        <w:t>’s</w:t>
      </w:r>
      <w:r w:rsidR="00147589" w:rsidRPr="00BE6F03">
        <w:rPr>
          <w:color w:val="000000" w:themeColor="text1"/>
        </w:rPr>
        <w:t xml:space="preserve"> </w:t>
      </w:r>
      <w:r w:rsidR="00147589" w:rsidRPr="00BE6F03">
        <w:rPr>
          <w:color w:val="000000" w:themeColor="text1"/>
        </w:rPr>
        <w:fldChar w:fldCharType="begin"/>
      </w:r>
      <w:r w:rsidR="00147589" w:rsidRPr="00BE6F03">
        <w:rPr>
          <w:color w:val="000000" w:themeColor="text1"/>
        </w:rPr>
        <w:instrText xml:space="preserve"> ADDIN ZOTERO_ITEM CSL_CITATION {"citationID":"W73lYNvB","properties":{"formattedCitation":"(2006)","plainCitation":"(2006)","noteIndex":0},"citationItems":[{"id":1548,"uris":["http://zotero.org/users/3153765/items/XA4RINLU"],"uri":["http://zotero.org/users/3153765/items/XA4RINLU"],"itemData":{"id":1548,"type":"book","edition":"Second","event-place":"Westport, CT","publisher":"Praeger Publishers","publisher-place":"Westport, CT","title":"Doctors Talking with Patients/Patients Talking with Doctors","author":[{"family":"Roter","given":"Debra L."},{"family":"Hall","given":"Judith A."}],"issued":{"date-parts":[["2006"]]}},"suppress-author":true}],"schema":"https://github.com/citation-style-language/schema/raw/master/csl-citation.json"} </w:instrText>
      </w:r>
      <w:r w:rsidR="00147589" w:rsidRPr="00BE6F03">
        <w:rPr>
          <w:color w:val="000000" w:themeColor="text1"/>
        </w:rPr>
        <w:fldChar w:fldCharType="separate"/>
      </w:r>
      <w:r w:rsidR="00147589" w:rsidRPr="00BE6F03">
        <w:rPr>
          <w:noProof/>
          <w:color w:val="000000" w:themeColor="text1"/>
        </w:rPr>
        <w:t>(2006)</w:t>
      </w:r>
      <w:r w:rsidR="00147589" w:rsidRPr="00BE6F03">
        <w:rPr>
          <w:color w:val="000000" w:themeColor="text1"/>
        </w:rPr>
        <w:fldChar w:fldCharType="end"/>
      </w:r>
      <w:r w:rsidR="00147589" w:rsidRPr="00BE6F03">
        <w:rPr>
          <w:color w:val="000000" w:themeColor="text1"/>
        </w:rPr>
        <w:t xml:space="preserve"> </w:t>
      </w:r>
      <w:r w:rsidR="00CD6CD7" w:rsidRPr="00BE6F03">
        <w:rPr>
          <w:color w:val="000000" w:themeColor="text1"/>
        </w:rPr>
        <w:t>typology is</w:t>
      </w:r>
      <w:r w:rsidR="00147589" w:rsidRPr="00BE6F03">
        <w:rPr>
          <w:color w:val="000000" w:themeColor="text1"/>
        </w:rPr>
        <w:t xml:space="preserve"> the default interaction between doctor and patient.</w:t>
      </w:r>
      <w:r w:rsidR="0038011D" w:rsidRPr="00BE6F03">
        <w:rPr>
          <w:color w:val="000000" w:themeColor="text1"/>
        </w:rPr>
        <w:t xml:space="preserve"> The term ‘default’ is misleading because this encounter type rarely occurs. The default encounter refers to </w:t>
      </w:r>
      <w:r w:rsidR="0038011D" w:rsidRPr="00BE6F03">
        <w:t>low-patient control and influence and low-physician control</w:t>
      </w:r>
      <w:r w:rsidR="0038011D" w:rsidRPr="00BE6F03">
        <w:rPr>
          <w:color w:val="000000" w:themeColor="text1"/>
        </w:rPr>
        <w:t xml:space="preserve"> and influence. </w:t>
      </w:r>
      <w:r w:rsidR="00425EF8" w:rsidRPr="00BE6F03">
        <w:rPr>
          <w:color w:val="000000" w:themeColor="text1"/>
        </w:rPr>
        <w:t>During this type of exchange, both parties have defaulted and acquiesced their control in the encounter and neither party is taking an active role in the interaction. Their expectations of each other are at odds or there is a dysfunctional standstill between them</w:t>
      </w:r>
      <w:r w:rsidR="00D761E2" w:rsidRPr="00BE6F03">
        <w:rPr>
          <w:color w:val="000000" w:themeColor="text1"/>
        </w:rPr>
        <w:t>. The</w:t>
      </w:r>
      <w:r w:rsidR="00425EF8" w:rsidRPr="00BE6F03">
        <w:rPr>
          <w:color w:val="000000" w:themeColor="text1"/>
        </w:rPr>
        <w:t xml:space="preserve"> patient </w:t>
      </w:r>
      <w:r w:rsidR="00D761E2" w:rsidRPr="00BE6F03">
        <w:t>may feel frustrated, angry or untrusting</w:t>
      </w:r>
      <w:r w:rsidR="00D761E2" w:rsidRPr="00BE6F03">
        <w:rPr>
          <w:color w:val="000000" w:themeColor="text1"/>
        </w:rPr>
        <w:t xml:space="preserve">, and </w:t>
      </w:r>
      <w:r w:rsidR="00425EF8" w:rsidRPr="00BE6F03">
        <w:rPr>
          <w:color w:val="000000" w:themeColor="text1"/>
        </w:rPr>
        <w:t xml:space="preserve">will leave the care of that </w:t>
      </w:r>
      <w:r w:rsidR="00914C0C" w:rsidRPr="00BE6F03">
        <w:rPr>
          <w:color w:val="000000" w:themeColor="text1"/>
        </w:rPr>
        <w:t xml:space="preserve">medical </w:t>
      </w:r>
      <w:r w:rsidR="00425EF8" w:rsidRPr="00BE6F03">
        <w:rPr>
          <w:color w:val="000000" w:themeColor="text1"/>
        </w:rPr>
        <w:t xml:space="preserve">provider because of </w:t>
      </w:r>
      <w:r w:rsidR="00D761E2" w:rsidRPr="00BE6F03">
        <w:rPr>
          <w:color w:val="000000" w:themeColor="text1"/>
        </w:rPr>
        <w:t>the patient’s</w:t>
      </w:r>
      <w:r w:rsidR="00425EF8" w:rsidRPr="00BE6F03">
        <w:rPr>
          <w:color w:val="000000" w:themeColor="text1"/>
        </w:rPr>
        <w:t xml:space="preserve"> frustration or unmet expectations.</w:t>
      </w:r>
      <w:r w:rsidR="0054440F" w:rsidRPr="00BE6F03">
        <w:rPr>
          <w:color w:val="000000" w:themeColor="text1"/>
        </w:rPr>
        <w:t xml:space="preserve"> </w:t>
      </w:r>
    </w:p>
    <w:p w14:paraId="274C2F96" w14:textId="2209847F" w:rsidR="00027DF7" w:rsidRPr="00BE6F03" w:rsidRDefault="00132234" w:rsidP="008971B8">
      <w:pPr>
        <w:rPr>
          <w:i/>
          <w:iCs/>
          <w:color w:val="000000" w:themeColor="text1"/>
        </w:rPr>
      </w:pPr>
      <w:r w:rsidRPr="00BE6F03">
        <w:rPr>
          <w:i/>
          <w:iCs/>
          <w:color w:val="000000" w:themeColor="text1"/>
        </w:rPr>
        <w:t>E</w:t>
      </w:r>
      <w:r w:rsidR="00625EEF" w:rsidRPr="00BE6F03">
        <w:rPr>
          <w:i/>
          <w:iCs/>
          <w:color w:val="000000" w:themeColor="text1"/>
        </w:rPr>
        <w:t xml:space="preserve">xpectations </w:t>
      </w:r>
      <w:r w:rsidR="00027DF7" w:rsidRPr="00BE6F03">
        <w:rPr>
          <w:i/>
          <w:iCs/>
          <w:color w:val="000000" w:themeColor="text1"/>
        </w:rPr>
        <w:t>in the Medical Encounter</w:t>
      </w:r>
    </w:p>
    <w:p w14:paraId="3C1BF8E9" w14:textId="2D89187C" w:rsidR="00F01420" w:rsidRPr="00BE6F03" w:rsidRDefault="00C64399" w:rsidP="00F01420">
      <w:pPr>
        <w:ind w:firstLine="720"/>
      </w:pPr>
      <w:r w:rsidRPr="00BE6F03">
        <w:rPr>
          <w:color w:val="000000" w:themeColor="text1"/>
        </w:rPr>
        <w:t xml:space="preserve">Each participant in the medical encounter brings with them expectations of the others’ performance. The status characteristics theoretical (SCT) framework helps to explain this process. SCT is a component of the expectation-states framework, which shows the importance </w:t>
      </w:r>
      <w:r w:rsidRPr="00BE6F03">
        <w:rPr>
          <w:color w:val="000000" w:themeColor="text1"/>
        </w:rPr>
        <w:lastRenderedPageBreak/>
        <w:t xml:space="preserve">of how a status-organizing process of prestige and power emerges during interactions </w:t>
      </w:r>
      <w:r w:rsidRPr="00BE6F03">
        <w:rPr>
          <w:color w:val="000000" w:themeColor="text1"/>
        </w:rPr>
        <w:fldChar w:fldCharType="begin"/>
      </w:r>
      <w:r w:rsidRPr="00BE6F03">
        <w:rPr>
          <w:color w:val="000000" w:themeColor="text1"/>
        </w:rPr>
        <w:instrText xml:space="preserve"> ADDIN ZOTERO_ITEM CSL_CITATION {"citationID":"XFpazLBJ","properties":{"formattedCitation":"(Berger, Cohen, and Zelditch 1972)","plainCitation":"(Berger, Cohen, and Zelditch 1972)","noteIndex":0},"citationItems":[{"id":1139,"uris":["http://zotero.org/users/3153765/items/GZ3VPQ8N"],"uri":["http://zotero.org/users/3153765/items/GZ3VPQ8N"],"itemData":{"id":1139,"type":"article-journal","abstract":"This paper discussesthe small groups literature on status organizing processes in decisionmaking groups whose members differ in external status. This literature demonstrates that status characteristics, such as age, sex, and race determine the distribution of participation, influence, and prestige among members of such groups. This effect is independent of any prior cultural belief in the relevance of the status characteristic to the task. To explain this result, we assume that status determines evaluations of, and performance-expectations for group members and hence the distribution of participation, influence, and prestige. We stipulate conditions sufficient to produce this effect. Further, to explain the fact that the effect is independent of prior cultural belief, we assume that a status characteristic becomes relevant in all situations except when it is culturally known to be irrelevant. Direct experiment supports each assumption in this explanation independently of the others. Subsequent work devoted to refining and extending the theory finds among other things that, given two equally relevant status characteristics, individuals combine all inconsistent status information rather than reduce its inconsistency. If this result survives further experiment it extends the theory on a straightforward basis to multi-characteristic status situations.","container-title":"American Sociological Review","issue":"3","page":"241-255","title":"Status Characteristics and Social Interaction","volume":"37","author":[{"family":"Berger","given":"Joseph"},{"family":"Cohen","given":"Bernard P."},{"family":"Zelditch","given":"Jr"}],"issued":{"date-parts":[["1972"]]}}}],"schema":"https://github.com/citation-style-language/schema/raw/master/csl-citation.json"} </w:instrText>
      </w:r>
      <w:r w:rsidRPr="00BE6F03">
        <w:rPr>
          <w:color w:val="000000" w:themeColor="text1"/>
        </w:rPr>
        <w:fldChar w:fldCharType="separate"/>
      </w:r>
      <w:r w:rsidRPr="00BE6F03">
        <w:rPr>
          <w:noProof/>
          <w:color w:val="000000" w:themeColor="text1"/>
        </w:rPr>
        <w:t>(Berger, Cohen, and Zelditch 1972)</w:t>
      </w:r>
      <w:r w:rsidRPr="00BE6F03">
        <w:rPr>
          <w:color w:val="000000" w:themeColor="text1"/>
        </w:rPr>
        <w:fldChar w:fldCharType="end"/>
      </w:r>
      <w:r w:rsidRPr="00BE6F03">
        <w:rPr>
          <w:color w:val="000000" w:themeColor="text1"/>
        </w:rPr>
        <w:t>. Expectations are an important aspect of social interactions because each individual has performance expectations of the other, which influences how they relate to one another. Performance expectations arise from previously held beliefs about the status characteristics that people possess, such as certain proficiencies or a physical characteristic.</w:t>
      </w:r>
      <w:r w:rsidR="00620307" w:rsidRPr="00BE6F03">
        <w:rPr>
          <w:color w:val="000000" w:themeColor="text1"/>
        </w:rPr>
        <w:t xml:space="preserve"> </w:t>
      </w:r>
      <w:r w:rsidR="00620307" w:rsidRPr="00BE6F03">
        <w:t xml:space="preserve">Expectations based on external status differences </w:t>
      </w:r>
      <w:r w:rsidR="00886003" w:rsidRPr="00BE6F03">
        <w:t xml:space="preserve">arise </w:t>
      </w:r>
      <w:r w:rsidR="00620307" w:rsidRPr="00BE6F03">
        <w:t xml:space="preserve">from prior beliefs about the different status characteristics that people hold </w:t>
      </w:r>
      <w:r w:rsidR="00620307" w:rsidRPr="00BE6F03">
        <w:fldChar w:fldCharType="begin"/>
      </w:r>
      <w:r w:rsidR="00620307" w:rsidRPr="00BE6F03">
        <w:instrText xml:space="preserve"> ADDIN ZOTERO_ITEM CSL_CITATION {"citationID":"EaS5wcL9","properties":{"formattedCitation":"(Berger, Rosenholtz, and Zelditch 1980)","plainCitation":"(Berger, Rosenholtz, and Zelditch 1980)","noteIndex":0},"citationItems":[{"id":1350,"uris":["http://zotero.org/users/3153765/items/4BH43MRZ"],"uri":["http://zotero.org/users/3153765/items/4BH43MRZ"],"itemData":{"id":1350,"type":"article-journal","container-title":"Annual Review of Sociology","page":"479-508","title":"Status Organizing Processes","volume":"6","author":[{"family":"Berger","given":"Joseph"},{"family":"Rosenholtz","given":"Susan J."},{"family":"Zelditch","given":"Jr"}],"issued":{"date-parts":[["1980"]]}}}],"schema":"https://github.com/citation-style-language/schema/raw/master/csl-citation.json"} </w:instrText>
      </w:r>
      <w:r w:rsidR="00620307" w:rsidRPr="00BE6F03">
        <w:fldChar w:fldCharType="separate"/>
      </w:r>
      <w:r w:rsidR="00620307" w:rsidRPr="00BE6F03">
        <w:rPr>
          <w:noProof/>
        </w:rPr>
        <w:t>(Berger, Rosenholtz, and Zelditch 1980)</w:t>
      </w:r>
      <w:r w:rsidR="00620307" w:rsidRPr="00BE6F03">
        <w:fldChar w:fldCharType="end"/>
      </w:r>
      <w:r w:rsidR="00620307" w:rsidRPr="00BE6F03">
        <w:t>.</w:t>
      </w:r>
    </w:p>
    <w:p w14:paraId="7537046C" w14:textId="1DB9D6D2" w:rsidR="008579C7" w:rsidRPr="00BE6F03" w:rsidRDefault="00F01420" w:rsidP="008579C7">
      <w:pPr>
        <w:ind w:firstLine="720"/>
      </w:pPr>
      <w:r w:rsidRPr="00BE6F03">
        <w:t xml:space="preserve">There are two types of status characteristics: specific and diffuse. </w:t>
      </w:r>
      <w:r w:rsidRPr="00BE6F03">
        <w:rPr>
          <w:bCs/>
          <w:i/>
          <w:iCs/>
        </w:rPr>
        <w:t>Specific</w:t>
      </w:r>
      <w:r w:rsidRPr="00BE6F03">
        <w:t xml:space="preserve"> status characteristics encompass </w:t>
      </w:r>
      <w:r w:rsidRPr="00BE6F03">
        <w:rPr>
          <w:color w:val="000000" w:themeColor="text1"/>
        </w:rPr>
        <w:t>proficiencies, abilities and achievements</w:t>
      </w:r>
      <w:r w:rsidRPr="00BE6F03">
        <w:t xml:space="preserve"> that are relevant to the interaction </w:t>
      </w:r>
      <w:r w:rsidRPr="00BE6F03">
        <w:fldChar w:fldCharType="begin"/>
      </w:r>
      <w:r w:rsidRPr="00BE6F03">
        <w:instrText xml:space="preserve"> ADDIN EN.CITE &lt;EndNote&gt;&lt;Cite&gt;&lt;Author&gt;Berger&lt;/Author&gt;&lt;Year&gt;1972&lt;/Year&gt;&lt;RecNum&gt;327&lt;/RecNum&gt;&lt;DisplayText&gt;(Berger et al. 1972)&lt;/DisplayText&gt;&lt;record&gt;&lt;rec-number&gt;327&lt;/rec-number&gt;&lt;foreign-keys&gt;&lt;key app="EN" db-id="td0rsaerux2dele9r2opeexa90ax0za5rpdt" timestamp="1517170286"&gt;327&lt;/key&gt;&lt;key app="ENWeb" db-id=""&gt;0&lt;/key&gt;&lt;/foreign-keys&gt;&lt;ref-type name="Journal Article"&gt;17&lt;/ref-type&gt;&lt;contributors&gt;&lt;authors&gt;&lt;author&gt;Berger, Joseph&lt;/author&gt;&lt;author&gt;Cohen, Bernard P.&lt;/author&gt;&lt;author&gt;Zelditch, Jr., Morris&lt;/author&gt;&lt;/authors&gt;&lt;/contributors&gt;&lt;titles&gt;&lt;title&gt;Status Characteristics and Social Interaction&lt;/title&gt;&lt;secondary-title&gt;American Sociological Review&lt;/secondary-title&gt;&lt;/titles&gt;&lt;periodical&gt;&lt;full-title&gt;American Sociological Review&lt;/full-title&gt;&lt;/periodical&gt;&lt;pages&gt;241-255&lt;/pages&gt;&lt;volume&gt;37&lt;/volume&gt;&lt;number&gt;3&lt;/number&gt;&lt;keywords&gt;&lt;keyword&gt;status characteristics theory&lt;/keyword&gt;&lt;keyword&gt;social interaction&lt;/keyword&gt;&lt;/keywords&gt;&lt;dates&gt;&lt;year&gt;1972&lt;/year&gt;&lt;/dates&gt;&lt;urls&gt;&lt;/urls&gt;&lt;/record&gt;&lt;/Cite&gt;&lt;/EndNote&gt;</w:instrText>
      </w:r>
      <w:r w:rsidRPr="00BE6F03">
        <w:fldChar w:fldCharType="separate"/>
      </w:r>
      <w:r w:rsidRPr="00BE6F03">
        <w:rPr>
          <w:noProof/>
        </w:rPr>
        <w:t>(Berger et al. 1972)</w:t>
      </w:r>
      <w:r w:rsidRPr="00BE6F03">
        <w:fldChar w:fldCharType="end"/>
      </w:r>
      <w:r w:rsidRPr="00BE6F03">
        <w:t xml:space="preserve">, such as a patient’s ability to communicate with their </w:t>
      </w:r>
      <w:r w:rsidR="00AD3D81" w:rsidRPr="00BE6F03">
        <w:t>clinician</w:t>
      </w:r>
      <w:r w:rsidRPr="00BE6F03">
        <w:t xml:space="preserve"> during a medical visit. On the other hand, </w:t>
      </w:r>
      <w:r w:rsidRPr="00BE6F03">
        <w:rPr>
          <w:bCs/>
          <w:i/>
          <w:iCs/>
        </w:rPr>
        <w:t>diffuse</w:t>
      </w:r>
      <w:r w:rsidRPr="00BE6F03">
        <w:t xml:space="preserve"> status characteristics refer to individuals’ characteristics, such as race, gender or age </w:t>
      </w:r>
      <w:r w:rsidRPr="00BE6F03">
        <w:fldChar w:fldCharType="begin"/>
      </w:r>
      <w:r w:rsidRPr="00BE6F03">
        <w:instrText xml:space="preserve"> ADDIN EN.CITE &lt;EndNote&gt;&lt;Cite&gt;&lt;Author&gt;Burke&lt;/Author&gt;&lt;Year&gt;2006&lt;/Year&gt;&lt;RecNum&gt;400&lt;/RecNum&gt;&lt;DisplayText&gt;(Burke 2006)&lt;/DisplayText&gt;&lt;record&gt;&lt;rec-number&gt;400&lt;/rec-number&gt;&lt;foreign-keys&gt;&lt;key app="EN" db-id="td0rsaerux2dele9r2opeexa90ax0za5rpdt" timestamp="1519929688"&gt;400&lt;/key&gt;&lt;/foreign-keys&gt;&lt;ref-type name="Edited Book"&gt;28&lt;/ref-type&gt;&lt;contributors&gt;&lt;authors&gt;&lt;author&gt;Burke, Peter J.&lt;/author&gt;&lt;/authors&gt;&lt;/contributors&gt;&lt;titles&gt;&lt;title&gt;Contemporary Social Psychological Theories&lt;/title&gt;&lt;/titles&gt;&lt;dates&gt;&lt;year&gt;2006&lt;/year&gt;&lt;/dates&gt;&lt;pub-location&gt;Stanford, CA&lt;/pub-location&gt;&lt;publisher&gt;Stanford University Press&lt;/publisher&gt;&lt;urls&gt;&lt;/urls&gt;&lt;/record&gt;&lt;/Cite&gt;&lt;/EndNote&gt;</w:instrText>
      </w:r>
      <w:r w:rsidRPr="00BE6F03">
        <w:fldChar w:fldCharType="separate"/>
      </w:r>
      <w:r w:rsidRPr="00BE6F03">
        <w:rPr>
          <w:noProof/>
        </w:rPr>
        <w:t>(Burke 2006)</w:t>
      </w:r>
      <w:r w:rsidRPr="00BE6F03">
        <w:fldChar w:fldCharType="end"/>
      </w:r>
      <w:r w:rsidRPr="00BE6F03">
        <w:t xml:space="preserve">. Diffuse is a status characteristic “from which one infers general assumptions” about the person </w:t>
      </w:r>
      <w:r w:rsidRPr="00BE6F03">
        <w:fldChar w:fldCharType="begin"/>
      </w:r>
      <w:r w:rsidRPr="00BE6F03">
        <w:instrText xml:space="preserve"> ADDIN EN.CITE &lt;EndNote&gt;&lt;Cite&gt;&lt;Author&gt;Berger&lt;/Author&gt;&lt;Year&gt;1972&lt;/Year&gt;&lt;RecNum&gt;327&lt;/RecNum&gt;&lt;Suffix&gt;:242&lt;/Suffix&gt;&lt;DisplayText&gt;(Berger et al. 1972:242)&lt;/DisplayText&gt;&lt;record&gt;&lt;rec-number&gt;327&lt;/rec-number&gt;&lt;foreign-keys&gt;&lt;key app="EN" db-id="td0rsaerux2dele9r2opeexa90ax0za5rpdt" timestamp="1517170286"&gt;327&lt;/key&gt;&lt;key app="ENWeb" db-id=""&gt;0&lt;/key&gt;&lt;/foreign-keys&gt;&lt;ref-type name="Journal Article"&gt;17&lt;/ref-type&gt;&lt;contributors&gt;&lt;authors&gt;&lt;author&gt;Berger, Joseph&lt;/author&gt;&lt;author&gt;Cohen, Bernard P.&lt;/author&gt;&lt;author&gt;Zelditch, Jr., Morris&lt;/author&gt;&lt;/authors&gt;&lt;/contributors&gt;&lt;titles&gt;&lt;title&gt;Status Characteristics and Social Interaction&lt;/title&gt;&lt;secondary-title&gt;American Sociological Review&lt;/secondary-title&gt;&lt;/titles&gt;&lt;periodical&gt;&lt;full-title&gt;American Sociological Review&lt;/full-title&gt;&lt;/periodical&gt;&lt;pages&gt;241-255&lt;/pages&gt;&lt;volume&gt;37&lt;/volume&gt;&lt;number&gt;3&lt;/number&gt;&lt;keywords&gt;&lt;keyword&gt;status characteristics theory&lt;/keyword&gt;&lt;keyword&gt;social interaction&lt;/keyword&gt;&lt;/keywords&gt;&lt;dates&gt;&lt;year&gt;1972&lt;/year&gt;&lt;/dates&gt;&lt;urls&gt;&lt;/urls&gt;&lt;/record&gt;&lt;/Cite&gt;&lt;/EndNote&gt;</w:instrText>
      </w:r>
      <w:r w:rsidRPr="00BE6F03">
        <w:fldChar w:fldCharType="separate"/>
      </w:r>
      <w:r w:rsidRPr="00BE6F03">
        <w:rPr>
          <w:noProof/>
        </w:rPr>
        <w:t>(Berger et al. 1972:242)</w:t>
      </w:r>
      <w:r w:rsidRPr="00BE6F03">
        <w:fldChar w:fldCharType="end"/>
      </w:r>
      <w:r w:rsidRPr="00BE6F03">
        <w:t xml:space="preserve">. </w:t>
      </w:r>
      <w:r w:rsidR="004450B3" w:rsidRPr="00BE6F03">
        <w:t>T</w:t>
      </w:r>
      <w:r w:rsidRPr="00BE6F03">
        <w:t>here is a higher expectation assumed of individuals with higher-status characteristics, and a lower expectation assumed of individuals with lower-status characteristics.</w:t>
      </w:r>
      <w:r w:rsidR="00D15CF4" w:rsidRPr="00BE6F03">
        <w:t xml:space="preserve"> </w:t>
      </w:r>
    </w:p>
    <w:p w14:paraId="1D51A1BF" w14:textId="44C549C4" w:rsidR="00825E67" w:rsidRPr="00BE6F03" w:rsidRDefault="00F01420" w:rsidP="00825E67">
      <w:pPr>
        <w:ind w:firstLine="720"/>
      </w:pPr>
      <w:r w:rsidRPr="00BE6F03">
        <w:t xml:space="preserve">The level of participation within an interaction is dependent on a person’s status characteristic </w:t>
      </w:r>
      <w:r w:rsidRPr="00BE6F03">
        <w:fldChar w:fldCharType="begin"/>
      </w:r>
      <w:r w:rsidRPr="00BE6F03">
        <w:instrText xml:space="preserve"> ADDIN EN.CITE &lt;EndNote&gt;&lt;Cite&gt;&lt;Author&gt;Berger&lt;/Author&gt;&lt;Year&gt;1972&lt;/Year&gt;&lt;RecNum&gt;327&lt;/RecNum&gt;&lt;DisplayText&gt;(Berger et al. 1972)&lt;/DisplayText&gt;&lt;record&gt;&lt;rec-number&gt;327&lt;/rec-number&gt;&lt;foreign-keys&gt;&lt;key app="EN" db-id="td0rsaerux2dele9r2opeexa90ax0za5rpdt" timestamp="1517170286"&gt;327&lt;/key&gt;&lt;key app="ENWeb" db-id=""&gt;0&lt;/key&gt;&lt;/foreign-keys&gt;&lt;ref-type name="Journal Article"&gt;17&lt;/ref-type&gt;&lt;contributors&gt;&lt;authors&gt;&lt;author&gt;Berger, Joseph&lt;/author&gt;&lt;author&gt;Cohen, Bernard P.&lt;/author&gt;&lt;author&gt;Zelditch, Jr., Morris&lt;/author&gt;&lt;/authors&gt;&lt;/contributors&gt;&lt;titles&gt;&lt;title&gt;Status Characteristics and Social Interaction&lt;/title&gt;&lt;secondary-title&gt;American Sociological Review&lt;/secondary-title&gt;&lt;/titles&gt;&lt;periodical&gt;&lt;full-title&gt;American Sociological Review&lt;/full-title&gt;&lt;/periodical&gt;&lt;pages&gt;241-255&lt;/pages&gt;&lt;volume&gt;37&lt;/volume&gt;&lt;number&gt;3&lt;/number&gt;&lt;keywords&gt;&lt;keyword&gt;status characteristics theory&lt;/keyword&gt;&lt;keyword&gt;social interaction&lt;/keyword&gt;&lt;/keywords&gt;&lt;dates&gt;&lt;year&gt;1972&lt;/year&gt;&lt;/dates&gt;&lt;urls&gt;&lt;/urls&gt;&lt;/record&gt;&lt;/Cite&gt;&lt;/EndNote&gt;</w:instrText>
      </w:r>
      <w:r w:rsidRPr="00BE6F03">
        <w:fldChar w:fldCharType="separate"/>
      </w:r>
      <w:r w:rsidRPr="00BE6F03">
        <w:rPr>
          <w:noProof/>
        </w:rPr>
        <w:t>(Berger et al. 1972)</w:t>
      </w:r>
      <w:r w:rsidRPr="00BE6F03">
        <w:fldChar w:fldCharType="end"/>
      </w:r>
      <w:r w:rsidRPr="00BE6F03">
        <w:t xml:space="preserve">. For example, non-whites tend to act differently with other non-whites than when </w:t>
      </w:r>
      <w:r w:rsidR="00C25863" w:rsidRPr="00BE6F03">
        <w:t xml:space="preserve">they are </w:t>
      </w:r>
      <w:r w:rsidR="00711B68" w:rsidRPr="00BE6F03">
        <w:t>in the company of</w:t>
      </w:r>
      <w:r w:rsidRPr="00BE6F03">
        <w:t xml:space="preserve"> whites</w:t>
      </w:r>
      <w:r w:rsidR="00504A82" w:rsidRPr="00BE6F03">
        <w:t>; similarly, women</w:t>
      </w:r>
      <w:r w:rsidRPr="00BE6F03">
        <w:t xml:space="preserve"> act differently with other </w:t>
      </w:r>
      <w:r w:rsidR="00504A82" w:rsidRPr="00BE6F03">
        <w:t>women</w:t>
      </w:r>
      <w:r w:rsidRPr="00BE6F03">
        <w:t xml:space="preserve"> compared to when </w:t>
      </w:r>
      <w:r w:rsidR="00504A82" w:rsidRPr="00BE6F03">
        <w:t>women and men</w:t>
      </w:r>
      <w:r w:rsidRPr="00BE6F03">
        <w:t xml:space="preserve"> interact</w:t>
      </w:r>
      <w:r w:rsidR="00504A82" w:rsidRPr="00BE6F03">
        <w:t xml:space="preserve"> </w:t>
      </w:r>
      <w:r w:rsidR="00504A82" w:rsidRPr="00BE6F03">
        <w:fldChar w:fldCharType="begin"/>
      </w:r>
      <w:r w:rsidR="00504A82" w:rsidRPr="00BE6F03">
        <w:instrText xml:space="preserve"> ADDIN ZOTERO_ITEM CSL_CITATION {"citationID":"EV8mgQaQ","properties":{"formattedCitation":"(Berger et al. 1972)","plainCitation":"(Berger et al. 1972)","noteIndex":0},"citationItems":[{"id":1139,"uris":["http://zotero.org/users/3153765/items/GZ3VPQ8N"],"uri":["http://zotero.org/users/3153765/items/GZ3VPQ8N"],"itemData":{"id":1139,"type":"article-journal","abstract":"This paper discussesthe small groups literature on status organizing processes in decisionmaking groups whose members differ in external status. This literature demonstrates that status characteristics, such as age, sex, and race determine the distribution of participation, influence, and prestige among members of such groups. This effect is independent of any prior cultural belief in the relevance of the status characteristic to the task. To explain this result, we assume that status determines evaluations of, and performance-expectations for group members and hence the distribution of participation, influence, and prestige. We stipulate conditions sufficient to produce this effect. Further, to explain the fact that the effect is independent of prior cultural belief, we assume that a status characteristic becomes relevant in all situations except when it is culturally known to be irrelevant. Direct experiment supports each assumption in this explanation independently of the others. Subsequent work devoted to refining and extending the theory finds among other things that, given two equally relevant status characteristics, individuals combine all inconsistent status information rather than reduce its inconsistency. If this result survives further experiment it extends the theory on a straightforward basis to multi-characteristic status situations.","container-title":"American Sociological Review","issue":"3","page":"241-255","title":"Status Characteristics and Social Interaction","volume":"37","author":[{"family":"Berger","given":"Joseph"},{"family":"Cohen","given":"Bernard P."},{"family":"Zelditch","given":"Jr"}],"issued":{"date-parts":[["1972"]]}}}],"schema":"https://github.com/citation-style-language/schema/raw/master/csl-citation.json"} </w:instrText>
      </w:r>
      <w:r w:rsidR="00504A82" w:rsidRPr="00BE6F03">
        <w:fldChar w:fldCharType="separate"/>
      </w:r>
      <w:r w:rsidR="00504A82" w:rsidRPr="00BE6F03">
        <w:rPr>
          <w:noProof/>
        </w:rPr>
        <w:t>(Berger et al. 1972)</w:t>
      </w:r>
      <w:r w:rsidR="00504A82" w:rsidRPr="00BE6F03">
        <w:fldChar w:fldCharType="end"/>
      </w:r>
      <w:r w:rsidR="005A2B64" w:rsidRPr="00BE6F03">
        <w:t>. Individuals of the</w:t>
      </w:r>
      <w:r w:rsidRPr="00BE6F03">
        <w:t xml:space="preserve"> same status characteristic produce an “equal exchange”</w:t>
      </w:r>
      <w:r w:rsidR="00504A82" w:rsidRPr="00BE6F03">
        <w:t xml:space="preserve"> </w:t>
      </w:r>
      <w:r w:rsidR="00504A82" w:rsidRPr="00BE6F03">
        <w:fldChar w:fldCharType="begin"/>
      </w:r>
      <w:r w:rsidR="00504A82" w:rsidRPr="00BE6F03">
        <w:instrText xml:space="preserve"> ADDIN ZOTERO_ITEM CSL_CITATION {"citationID":"sSkrN9GR","properties":{"formattedCitation":"(Berger et al. 1972:488)","plainCitation":"(Berger et al. 1972:488)","noteIndex":0},"citationItems":[{"id":1139,"uris":["http://zotero.org/users/3153765/items/GZ3VPQ8N"],"uri":["http://zotero.org/users/3153765/items/GZ3VPQ8N"],"itemData":{"id":1139,"type":"article-journal","abstract":"This paper discussesthe small groups literature on status organizing processes in decisionmaking groups whose members differ in external status. This literature demonstrates that status characteristics, such as age, sex, and race determine the distribution of participation, influence, and prestige among members of such groups. This effect is independent of any prior cultural belief in the relevance of the status characteristic to the task. To explain this result, we assume that status determines evaluations of, and performance-expectations for group members and hence the distribution of participation, influence, and prestige. We stipulate conditions sufficient to produce this effect. Further, to explain the fact that the effect is independent of prior cultural belief, we assume that a status characteristic becomes relevant in all situations except when it is culturally known to be irrelevant. Direct experiment supports each assumption in this explanation independently of the others. Subsequent work devoted to refining and extending the theory finds among other things that, given two equally relevant status characteristics, individuals combine all inconsistent status information rather than reduce its inconsistency. If this result survives further experiment it extends the theory on a straightforward basis to multi-characteristic status situations.","container-title":"American Sociological Review","issue":"3","page":"241-255","title":"Status Characteristics and Social Interaction","volume":"37","author":[{"family":"Berger","given":"Joseph"},{"family":"Cohen","given":"Bernard P."},{"family":"Zelditch","given":"Jr"}],"issued":{"date-parts":[["1972"]]}},"locator":"488"}],"schema":"https://github.com/citation-style-language/schema/raw/master/csl-citation.json"} </w:instrText>
      </w:r>
      <w:r w:rsidR="00504A82" w:rsidRPr="00BE6F03">
        <w:fldChar w:fldCharType="separate"/>
      </w:r>
      <w:r w:rsidR="00504A82" w:rsidRPr="00BE6F03">
        <w:rPr>
          <w:noProof/>
        </w:rPr>
        <w:t>(Berger et al. 1972:488)</w:t>
      </w:r>
      <w:r w:rsidR="00504A82" w:rsidRPr="00BE6F03">
        <w:fldChar w:fldCharType="end"/>
      </w:r>
      <w:r w:rsidRPr="00BE6F03">
        <w:t xml:space="preserve"> because their status characteristics </w:t>
      </w:r>
      <w:r w:rsidR="005A2B64" w:rsidRPr="00BE6F03">
        <w:t xml:space="preserve">would </w:t>
      </w:r>
      <w:r w:rsidRPr="00BE6F03">
        <w:t xml:space="preserve">cancel each other. </w:t>
      </w:r>
      <w:r w:rsidR="00AA09CA" w:rsidRPr="00BE6F03">
        <w:t>For example, a white woman interacting with another white woman would produce an exchange that is equal, following SCT.</w:t>
      </w:r>
    </w:p>
    <w:p w14:paraId="5F7A9ACD" w14:textId="44ABA77A" w:rsidR="00E61F35" w:rsidRPr="00BE6F03" w:rsidRDefault="00851C1D" w:rsidP="00825E67">
      <w:pPr>
        <w:ind w:firstLine="720"/>
      </w:pPr>
      <w:r w:rsidRPr="00BE6F03">
        <w:lastRenderedPageBreak/>
        <w:t>According to SCT,</w:t>
      </w:r>
      <w:r w:rsidR="00F01420" w:rsidRPr="00BE6F03">
        <w:t xml:space="preserve"> suggestions from </w:t>
      </w:r>
      <w:r w:rsidR="00CC123F" w:rsidRPr="00BE6F03">
        <w:t>an individual</w:t>
      </w:r>
      <w:r w:rsidR="00F01420" w:rsidRPr="00BE6F03">
        <w:t xml:space="preserve"> with a higher-status are more likely to be viewed as favorable compared to suggestions from someone with a lower-status </w:t>
      </w:r>
      <w:r w:rsidR="00F01420" w:rsidRPr="00BE6F03">
        <w:fldChar w:fldCharType="begin"/>
      </w:r>
      <w:r w:rsidR="00F01420" w:rsidRPr="00BE6F03">
        <w:instrText xml:space="preserve"> ADDIN EN.CITE &lt;EndNote&gt;&lt;Cite&gt;&lt;Author&gt;Burke&lt;/Author&gt;&lt;Year&gt;2006&lt;/Year&gt;&lt;RecNum&gt;400&lt;/RecNum&gt;&lt;DisplayText&gt;(Burke 2006)&lt;/DisplayText&gt;&lt;record&gt;&lt;rec-number&gt;400&lt;/rec-number&gt;&lt;foreign-keys&gt;&lt;key app="EN" db-id="td0rsaerux2dele9r2opeexa90ax0za5rpdt" timestamp="1519929688"&gt;400&lt;/key&gt;&lt;/foreign-keys&gt;&lt;ref-type name="Edited Book"&gt;28&lt;/ref-type&gt;&lt;contributors&gt;&lt;authors&gt;&lt;author&gt;Burke, Peter J.&lt;/author&gt;&lt;/authors&gt;&lt;/contributors&gt;&lt;titles&gt;&lt;title&gt;Contemporary Social Psychological Theories&lt;/title&gt;&lt;/titles&gt;&lt;dates&gt;&lt;year&gt;2006&lt;/year&gt;&lt;/dates&gt;&lt;pub-location&gt;Stanford, CA&lt;/pub-location&gt;&lt;publisher&gt;Stanford University Press&lt;/publisher&gt;&lt;urls&gt;&lt;/urls&gt;&lt;/record&gt;&lt;/Cite&gt;&lt;/EndNote&gt;</w:instrText>
      </w:r>
      <w:r w:rsidR="00F01420" w:rsidRPr="00BE6F03">
        <w:fldChar w:fldCharType="separate"/>
      </w:r>
      <w:r w:rsidR="009A7385" w:rsidRPr="00BE6F03">
        <w:rPr>
          <w:noProof/>
        </w:rPr>
        <w:fldChar w:fldCharType="begin"/>
      </w:r>
      <w:r w:rsidR="009A7385" w:rsidRPr="00BE6F03">
        <w:rPr>
          <w:noProof/>
        </w:rPr>
        <w:instrText xml:space="preserve"> ADDIN ZOTERO_ITEM CSL_CITATION {"citationID":"ekeqA1C9","properties":{"formattedCitation":"(Burke 2006)","plainCitation":"(Burke 2006)","noteIndex":0},"citationItems":[{"id":1309,"uris":["http://zotero.org/users/3153765/items/XHMZIPJU"],"uri":["http://zotero.org/users/3153765/items/XHMZIPJU"],"itemData":{"id":1309,"type":"book","event-place":"Stanford, CA","publisher":"Stanford University Press","publisher-place":"Stanford, CA","title":"Contemporary Social Psychological Theories","author":[{"family":"Burke","given":"Peter J."}],"issued":{"date-parts":[["2006"]]}}}],"schema":"https://github.com/citation-style-language/schema/raw/master/csl-citation.json"} </w:instrText>
      </w:r>
      <w:r w:rsidR="009A7385" w:rsidRPr="00BE6F03">
        <w:rPr>
          <w:noProof/>
        </w:rPr>
        <w:fldChar w:fldCharType="separate"/>
      </w:r>
      <w:r w:rsidR="009A7385" w:rsidRPr="00BE6F03">
        <w:rPr>
          <w:noProof/>
        </w:rPr>
        <w:t>(Burke 2006)</w:t>
      </w:r>
      <w:r w:rsidR="009A7385" w:rsidRPr="00BE6F03">
        <w:rPr>
          <w:noProof/>
        </w:rPr>
        <w:fldChar w:fldCharType="end"/>
      </w:r>
      <w:r w:rsidR="00F01420" w:rsidRPr="00BE6F03">
        <w:fldChar w:fldCharType="end"/>
      </w:r>
      <w:r w:rsidR="00F01420" w:rsidRPr="00BE6F03">
        <w:t xml:space="preserve">. SCT applies to strangers, acquaintances, and </w:t>
      </w:r>
      <w:r w:rsidR="00836B13" w:rsidRPr="00BE6F03">
        <w:t>more intimate</w:t>
      </w:r>
      <w:r w:rsidR="00F01420" w:rsidRPr="00BE6F03">
        <w:t xml:space="preserve"> relationships</w:t>
      </w:r>
      <w:r w:rsidR="009A7385" w:rsidRPr="00BE6F03">
        <w:t xml:space="preserve"> </w:t>
      </w:r>
      <w:r w:rsidR="009A7385" w:rsidRPr="00BE6F03">
        <w:fldChar w:fldCharType="begin"/>
      </w:r>
      <w:r w:rsidR="009A7385" w:rsidRPr="00BE6F03">
        <w:instrText xml:space="preserve"> ADDIN ZOTERO_ITEM CSL_CITATION {"citationID":"ursHCn81","properties":{"formattedCitation":"(Berger et al. 1972)","plainCitation":"(Berger et al. 1972)","noteIndex":0},"citationItems":[{"id":1139,"uris":["http://zotero.org/users/3153765/items/GZ3VPQ8N"],"uri":["http://zotero.org/users/3153765/items/GZ3VPQ8N"],"itemData":{"id":1139,"type":"article-journal","abstract":"This paper discussesthe small groups literature on status organizing processes in decisionmaking groups whose members differ in external status. This literature demonstrates that status characteristics, such as age, sex, and race determine the distribution of participation, influence, and prestige among members of such groups. This effect is independent of any prior cultural belief in the relevance of the status characteristic to the task. To explain this result, we assume that status determines evaluations of, and performance-expectations for group members and hence the distribution of participation, influence, and prestige. We stipulate conditions sufficient to produce this effect. Further, to explain the fact that the effect is independent of prior cultural belief, we assume that a status characteristic becomes relevant in all situations except when it is culturally known to be irrelevant. Direct experiment supports each assumption in this explanation independently of the others. Subsequent work devoted to refining and extending the theory finds among other things that, given two equally relevant status characteristics, individuals combine all inconsistent status information rather than reduce its inconsistency. If this result survives further experiment it extends the theory on a straightforward basis to multi-characteristic status situations.","container-title":"American Sociological Review","issue":"3","page":"241-255","title":"Status Characteristics and Social Interaction","volume":"37","author":[{"family":"Berger","given":"Joseph"},{"family":"Cohen","given":"Bernard P."},{"family":"Zelditch","given":"Jr"}],"issued":{"date-parts":[["1972"]]}}}],"schema":"https://github.com/citation-style-language/schema/raw/master/csl-citation.json"} </w:instrText>
      </w:r>
      <w:r w:rsidR="009A7385" w:rsidRPr="00BE6F03">
        <w:fldChar w:fldCharType="separate"/>
      </w:r>
      <w:r w:rsidR="009A7385" w:rsidRPr="00BE6F03">
        <w:rPr>
          <w:noProof/>
        </w:rPr>
        <w:t>(Berger et al. 1972)</w:t>
      </w:r>
      <w:r w:rsidR="009A7385" w:rsidRPr="00BE6F03">
        <w:fldChar w:fldCharType="end"/>
      </w:r>
      <w:r w:rsidR="00F01420" w:rsidRPr="00BE6F03">
        <w:t xml:space="preserve">, but also it applies to </w:t>
      </w:r>
      <w:r w:rsidR="00C25B5D" w:rsidRPr="00BE6F03">
        <w:t>clinicians</w:t>
      </w:r>
      <w:r w:rsidR="00F01420" w:rsidRPr="00BE6F03">
        <w:t xml:space="preserve"> and patients </w:t>
      </w:r>
      <w:r w:rsidR="00F01420" w:rsidRPr="00BE6F03">
        <w:fldChar w:fldCharType="begin"/>
      </w:r>
      <w:r w:rsidR="00F01420" w:rsidRPr="00BE6F03">
        <w:instrText xml:space="preserve"> ADDIN EN.CITE &lt;EndNote&gt;&lt;Cite&gt;&lt;Author&gt;Peck&lt;/Author&gt;&lt;Year&gt;2011&lt;/Year&gt;&lt;RecNum&gt;449&lt;/RecNum&gt;&lt;DisplayText&gt;(Peck and Conner 2011)&lt;/DisplayText&gt;&lt;record&gt;&lt;rec-number&gt;449&lt;/rec-number&gt;&lt;foreign-keys&gt;&lt;key app="EN" db-id="td0rsaerux2dele9r2opeexa90ax0za5rpdt" timestamp="1524514796"&gt;449&lt;/key&gt;&lt;key app="ENWeb" db-id=""&gt;0&lt;/key&gt;&lt;/foreign-keys&gt;&lt;ref-type name="Journal Article"&gt;17&lt;/ref-type&gt;&lt;contributors&gt;&lt;authors&gt;&lt;author&gt;Peck, B. Mitchell&lt;/author&gt;&lt;author&gt;Conner, Sonya&lt;/author&gt;&lt;/authors&gt;&lt;/contributors&gt;&lt;titles&gt;&lt;title&gt;Talking with Me or Talking at Me? The Impact of Status Characteristics on Doctor-Patient Interaction&lt;/title&gt;&lt;secondary-title&gt;Sociological Perspectives&lt;/secondary-title&gt;&lt;/titles&gt;&lt;periodical&gt;&lt;full-title&gt;Sociological Perspectives&lt;/full-title&gt;&lt;/periodical&gt;&lt;pages&gt;547-567&lt;/pages&gt;&lt;volume&gt;54&lt;/volume&gt;&lt;number&gt;4&lt;/number&gt;&lt;section&gt;547&lt;/section&gt;&lt;dates&gt;&lt;year&gt;2011&lt;/year&gt;&lt;/dates&gt;&lt;isbn&gt;0731-1214&amp;#xD;1533-8673&lt;/isbn&gt;&lt;urls&gt;&lt;/urls&gt;&lt;electronic-resource-num&gt;10.1525/sop.2011.54.4.547&lt;/electronic-resource-num&gt;&lt;/record&gt;&lt;/Cite&gt;&lt;/EndNote&gt;</w:instrText>
      </w:r>
      <w:r w:rsidR="00F01420" w:rsidRPr="00BE6F03">
        <w:fldChar w:fldCharType="separate"/>
      </w:r>
      <w:r w:rsidR="009A7385" w:rsidRPr="00BE6F03">
        <w:rPr>
          <w:noProof/>
        </w:rPr>
        <w:fldChar w:fldCharType="begin"/>
      </w:r>
      <w:r w:rsidR="009A7385" w:rsidRPr="00BE6F03">
        <w:rPr>
          <w:noProof/>
        </w:rPr>
        <w:instrText xml:space="preserve"> ADDIN ZOTERO_ITEM CSL_CITATION {"citationID":"3oxPsoya","properties":{"formattedCitation":"(Peck and Conner 2011)","plainCitation":"(Peck and Conner 2011)","noteIndex":0},"citationItems":[{"id":1584,"uris":["http://zotero.org/users/3153765/items/7NGLJUQE"],"uri":["http://zotero.org/users/3153765/items/7NGLJUQE"],"itemData":{"id":1584,"type":"article-journal","container-title":"Sociological Perspectives","DOI":"10.1525/sop.2011.54.4.547","ISSN":"0731-1214 1533-8673","issue":"4","page":"547-567","title":"Talking with Me or Talking at Me? The Impact of Status Characteristics on Doctor-Patient Interaction","volume":"54","author":[{"family":"Peck","given":"B. Mitchell"},{"family":"Conner","given":"Sonya"}],"issued":{"date-parts":[["2011"]]}}}],"schema":"https://github.com/citation-style-language/schema/raw/master/csl-citation.json"} </w:instrText>
      </w:r>
      <w:r w:rsidR="009A7385" w:rsidRPr="00BE6F03">
        <w:rPr>
          <w:noProof/>
        </w:rPr>
        <w:fldChar w:fldCharType="separate"/>
      </w:r>
      <w:r w:rsidR="009A7385" w:rsidRPr="00BE6F03">
        <w:rPr>
          <w:noProof/>
        </w:rPr>
        <w:t>(Peck and Conner 2011)</w:t>
      </w:r>
      <w:r w:rsidR="009A7385" w:rsidRPr="00BE6F03">
        <w:rPr>
          <w:noProof/>
        </w:rPr>
        <w:fldChar w:fldCharType="end"/>
      </w:r>
      <w:r w:rsidR="00F01420" w:rsidRPr="00BE6F03">
        <w:fldChar w:fldCharType="end"/>
      </w:r>
      <w:r w:rsidR="00F01420" w:rsidRPr="00BE6F03">
        <w:t xml:space="preserve">. Applying SCT to the </w:t>
      </w:r>
      <w:r w:rsidR="00C25B5D" w:rsidRPr="00BE6F03">
        <w:t>clinician</w:t>
      </w:r>
      <w:r w:rsidR="00F01420" w:rsidRPr="00BE6F03">
        <w:t xml:space="preserve">-patient interaction, both participants bring expectations of the other, which shapes their interaction. During the status-organizing process, it becomes evident that </w:t>
      </w:r>
      <w:r w:rsidR="00D2582C" w:rsidRPr="00BE6F03">
        <w:t>clinicians</w:t>
      </w:r>
      <w:r w:rsidR="00F01420" w:rsidRPr="00BE6F03">
        <w:t xml:space="preserve"> hold high status and influence</w:t>
      </w:r>
      <w:r w:rsidR="00D2582C" w:rsidRPr="00BE6F03">
        <w:t xml:space="preserve"> and</w:t>
      </w:r>
      <w:r w:rsidR="00F01420" w:rsidRPr="00BE6F03">
        <w:t xml:space="preserve"> patients </w:t>
      </w:r>
      <w:r w:rsidR="00D2582C" w:rsidRPr="00BE6F03">
        <w:t>hold</w:t>
      </w:r>
      <w:r w:rsidR="00F01420" w:rsidRPr="00BE6F03">
        <w:t xml:space="preserve"> less </w:t>
      </w:r>
      <w:r w:rsidR="00D2582C" w:rsidRPr="00BE6F03">
        <w:t>status and influence because</w:t>
      </w:r>
      <w:r w:rsidR="00621C21" w:rsidRPr="00BE6F03">
        <w:t>, as Parsons argued,</w:t>
      </w:r>
      <w:r w:rsidR="00D2582C" w:rsidRPr="00BE6F03">
        <w:t xml:space="preserve"> patients are </w:t>
      </w:r>
      <w:r w:rsidR="00F01420" w:rsidRPr="00BE6F03">
        <w:t>“not the best judge of their own needs”</w:t>
      </w:r>
      <w:r w:rsidR="00E76957" w:rsidRPr="00BE6F03">
        <w:t xml:space="preserve"> </w:t>
      </w:r>
      <w:r w:rsidR="00E76957" w:rsidRPr="00BE6F03">
        <w:fldChar w:fldCharType="begin"/>
      </w:r>
      <w:r w:rsidR="00E76957" w:rsidRPr="00BE6F03">
        <w:instrText xml:space="preserve"> ADDIN ZOTERO_ITEM CSL_CITATION {"citationID":"TVi0YdNI","properties":{"formattedCitation":"(Parsons 1951; Starr 1982:5)","plainCitation":"(Parsons 1951; Starr 1982:5)","noteIndex":0},"citationItems":[{"id":1590,"uris":["http://zotero.org/users/3153765/items/I7UHCSGQ"],"uri":["http://zotero.org/users/3153765/items/I7UHCSGQ"],"itemData":{"id":1590,"type":"book","event-place":"Glencoe, IL","publisher":"The Free Press","publisher-place":"Glencoe, IL","title":"The Social System","author":[{"family":"Parsons","given":"Talcott"}],"issued":{"date-parts":[["1951"]]}}},{"id":1518,"uris":["http://zotero.org/users/3153765/items/J2DBAUAG"],"uri":["http://zotero.org/users/3153765/items/J2DBAUAG"],"itemData":{"id":1518,"type":"book","event-place":"New York","publisher":"Basic Books","publisher-place":"New York","title":"The Social Transformation of American Medicine","author":[{"family":"Starr","given":"Paul"}],"issued":{"date-parts":[["1982"]]}},"locator":"5"}],"schema":"https://github.com/citation-style-language/schema/raw/master/csl-citation.json"} </w:instrText>
      </w:r>
      <w:r w:rsidR="00E76957" w:rsidRPr="00BE6F03">
        <w:fldChar w:fldCharType="separate"/>
      </w:r>
      <w:r w:rsidR="00E76957" w:rsidRPr="00BE6F03">
        <w:rPr>
          <w:noProof/>
        </w:rPr>
        <w:t>(Parsons 1951; Starr 1982:5)</w:t>
      </w:r>
      <w:r w:rsidR="00E76957" w:rsidRPr="00BE6F03">
        <w:fldChar w:fldCharType="end"/>
      </w:r>
      <w:r w:rsidR="00F01420" w:rsidRPr="00BE6F03">
        <w:t xml:space="preserve">. As such, both </w:t>
      </w:r>
      <w:r w:rsidR="00D2582C" w:rsidRPr="00BE6F03">
        <w:t>clinicians</w:t>
      </w:r>
      <w:r w:rsidR="00F01420" w:rsidRPr="00BE6F03">
        <w:t xml:space="preserve"> and patients perform</w:t>
      </w:r>
      <w:r w:rsidR="00D2582C" w:rsidRPr="00BE6F03">
        <w:t xml:space="preserve"> their roles within the medical encounter</w:t>
      </w:r>
      <w:r w:rsidR="00F01420" w:rsidRPr="00BE6F03">
        <w:t xml:space="preserve"> in accordance with their level of status. </w:t>
      </w:r>
    </w:p>
    <w:p w14:paraId="64CE5D93" w14:textId="587BDF16" w:rsidR="00E61F35" w:rsidRPr="00BE6F03" w:rsidRDefault="00E61F35" w:rsidP="00E61F35">
      <w:pPr>
        <w:ind w:firstLine="720"/>
        <w:contextualSpacing/>
      </w:pPr>
      <w:r w:rsidRPr="00BE6F03">
        <w:t>There are</w:t>
      </w:r>
      <w:r w:rsidR="00B52866" w:rsidRPr="00BE6F03">
        <w:t xml:space="preserve"> practical</w:t>
      </w:r>
      <w:r w:rsidRPr="00BE6F03">
        <w:t xml:space="preserve"> implications of this theory for patient outcomes. </w:t>
      </w:r>
      <w:r w:rsidR="005819E1" w:rsidRPr="00BE6F03">
        <w:t xml:space="preserve">For example, </w:t>
      </w:r>
      <w:r w:rsidRPr="00BE6F03">
        <w:t xml:space="preserve">Cooper et al. </w:t>
      </w:r>
      <w:r w:rsidRPr="00BE6F03">
        <w:fldChar w:fldCharType="begin"/>
      </w:r>
      <w:r w:rsidRPr="00BE6F03">
        <w:instrText xml:space="preserve"> ADDIN ZOTERO_ITEM CSL_CITATION {"citationID":"wAWsVYXp","properties":{"formattedCitation":"(2003)","plainCitation":"(2003)","noteIndex":0},"citationItems":[{"id":1265,"uris":["http://zotero.org/users/3153765/items/UA2M3DYB"],"uri":["http://zotero.org/users/3153765/items/UA2M3DYB"],"itemData":{"id":1265,"type":"article-journal","container-title":"Annals of Internal Medicine","issue":"11","page":"907-16","title":"Patient-Centered Communication, ratings of care, and concordance of patient and physician race","volume":"139","author":[{"family":"Cooper","given":"Lisa A."},{"family":"Roter","given":"Debra L."},{"family":"Johnson","given":"Rachel L."},{"family":"Ford","given":"Daniel E."},{"family":"Steinwachs","given":"Donald M."},{"family":"Powe","given":"Neil R."}],"issued":{"date-parts":[["2003"]]}},"suppress-author":true}],"schema":"https://github.com/citation-style-language/schema/raw/master/csl-citation.json"} </w:instrText>
      </w:r>
      <w:r w:rsidRPr="00BE6F03">
        <w:fldChar w:fldCharType="separate"/>
      </w:r>
      <w:r w:rsidRPr="00BE6F03">
        <w:rPr>
          <w:noProof/>
        </w:rPr>
        <w:t>(2003)</w:t>
      </w:r>
      <w:r w:rsidRPr="00BE6F03">
        <w:fldChar w:fldCharType="end"/>
      </w:r>
      <w:r w:rsidRPr="00BE6F03">
        <w:t xml:space="preserve"> found that encounters with a same race physician and patient (i.e., race-concordant, e.g., white physician with a white patient) lasted longer than race-discordant encounters</w:t>
      </w:r>
      <w:r w:rsidR="00A71DF6" w:rsidRPr="00BE6F03">
        <w:t xml:space="preserve"> (e.g., white physician with a </w:t>
      </w:r>
      <w:r w:rsidR="009374CF" w:rsidRPr="00BE6F03">
        <w:t>non-</w:t>
      </w:r>
      <w:r w:rsidR="00A71DF6" w:rsidRPr="00BE6F03">
        <w:t>white patient)</w:t>
      </w:r>
      <w:r w:rsidRPr="00BE6F03">
        <w:t xml:space="preserve">. Shorter medical visits are associated with </w:t>
      </w:r>
      <w:r w:rsidR="00271CD9" w:rsidRPr="00BE6F03">
        <w:t>fewer</w:t>
      </w:r>
      <w:r w:rsidRPr="00BE6F03">
        <w:t xml:space="preserve"> preventative measures being taken, and patients feeling less ease in discussing ailments</w:t>
      </w:r>
      <w:r w:rsidR="00562A71" w:rsidRPr="00BE6F03">
        <w:t xml:space="preserve"> </w:t>
      </w:r>
      <w:r w:rsidR="00562A71" w:rsidRPr="00BE6F03">
        <w:fldChar w:fldCharType="begin"/>
      </w:r>
      <w:r w:rsidR="00562A71" w:rsidRPr="00BE6F03">
        <w:instrText xml:space="preserve"> ADDIN ZOTERO_ITEM CSL_CITATION {"citationID":"BFRJH2W2","properties":{"formattedCitation":"(Roter and Hall 2006)","plainCitation":"(Roter and Hall 2006)","noteIndex":0},"citationItems":[{"id":1548,"uris":["http://zotero.org/users/3153765/items/XA4RINLU"],"uri":["http://zotero.org/users/3153765/items/XA4RINLU"],"itemData":{"id":1548,"type":"book","edition":"Second","event-place":"Westport, CT","publisher":"Praeger Publishers","publisher-place":"Westport, CT","title":"Doctors Talking with Patients/Patients Talking with Doctors","author":[{"family":"Roter","given":"Debra L."},{"family":"Hall","given":"Judith A."}],"issued":{"date-parts":[["2006"]]}}}],"schema":"https://github.com/citation-style-language/schema/raw/master/csl-citation.json"} </w:instrText>
      </w:r>
      <w:r w:rsidR="00562A71" w:rsidRPr="00BE6F03">
        <w:fldChar w:fldCharType="separate"/>
      </w:r>
      <w:r w:rsidR="00562A71" w:rsidRPr="00BE6F03">
        <w:rPr>
          <w:noProof/>
        </w:rPr>
        <w:t>(Roter and Hall 2006)</w:t>
      </w:r>
      <w:r w:rsidR="00562A71" w:rsidRPr="00BE6F03">
        <w:fldChar w:fldCharType="end"/>
      </w:r>
      <w:r w:rsidRPr="00BE6F03">
        <w:t>.</w:t>
      </w:r>
      <w:r w:rsidR="00562A71" w:rsidRPr="00BE6F03">
        <w:t xml:space="preserve"> </w:t>
      </w:r>
      <w:r w:rsidRPr="00BE6F03">
        <w:t>Additionally, Peck and Conner</w:t>
      </w:r>
      <w:r w:rsidR="00562A71" w:rsidRPr="00BE6F03">
        <w:t xml:space="preserve"> </w:t>
      </w:r>
      <w:r w:rsidR="00562A71" w:rsidRPr="00BE6F03">
        <w:fldChar w:fldCharType="begin"/>
      </w:r>
      <w:r w:rsidR="00513105" w:rsidRPr="00BE6F03">
        <w:instrText xml:space="preserve"> ADDIN ZOTERO_ITEM CSL_CITATION {"citationID":"bfd4ucoO","properties":{"formattedCitation":"(2011)","plainCitation":"(2011)","noteIndex":0},"citationItems":[{"id":1584,"uris":["http://zotero.org/users/3153765/items/7NGLJUQE"],"uri":["http://zotero.org/users/3153765/items/7NGLJUQE"],"itemData":{"id":1584,"type":"article-journal","container-title":"Sociological Perspectives","DOI":"10.1525/sop.2011.54.4.547","ISSN":"0731-1214 1533-8673","issue":"4","page":"547-567","title":"Talking with Me or Talking at Me? The Impact of Status Characteristics on Doctor-Patient Interaction","volume":"54","author":[{"family":"Peck","given":"B. Mitchell"},{"family":"Conner","given":"Sonya"}],"issued":{"date-parts":[["2011"]]}},"suppress-author":true}],"schema":"https://github.com/citation-style-language/schema/raw/master/csl-citation.json"} </w:instrText>
      </w:r>
      <w:r w:rsidR="00562A71" w:rsidRPr="00BE6F03">
        <w:fldChar w:fldCharType="separate"/>
      </w:r>
      <w:r w:rsidR="00513105" w:rsidRPr="00BE6F03">
        <w:rPr>
          <w:noProof/>
        </w:rPr>
        <w:t>(2011)</w:t>
      </w:r>
      <w:r w:rsidR="00562A71" w:rsidRPr="00BE6F03">
        <w:fldChar w:fldCharType="end"/>
      </w:r>
      <w:r w:rsidR="00562A71" w:rsidRPr="00BE6F03">
        <w:t xml:space="preserve"> </w:t>
      </w:r>
      <w:r w:rsidRPr="00BE6F03">
        <w:t xml:space="preserve">found that when race and gender status differences were present in a medical interaction, the encounter resulted in </w:t>
      </w:r>
      <w:r w:rsidR="00562A71" w:rsidRPr="00BE6F03">
        <w:t xml:space="preserve">a </w:t>
      </w:r>
      <w:r w:rsidRPr="00BE6F03">
        <w:t>physician-centered</w:t>
      </w:r>
      <w:r w:rsidR="00562A71" w:rsidRPr="00BE6F03">
        <w:t xml:space="preserve"> exchange (e.g., paternalistic)</w:t>
      </w:r>
      <w:r w:rsidRPr="00BE6F03">
        <w:t>.</w:t>
      </w:r>
      <w:r w:rsidR="00562A71" w:rsidRPr="00BE6F03">
        <w:t xml:space="preserve"> Finally, Miller and Peck </w:t>
      </w:r>
      <w:r w:rsidR="00562A71" w:rsidRPr="00BE6F03">
        <w:fldChar w:fldCharType="begin"/>
      </w:r>
      <w:r w:rsidR="00562A71" w:rsidRPr="00BE6F03">
        <w:instrText xml:space="preserve"> ADDIN ZOTERO_ITEM CSL_CITATION {"citationID":"JHzJLurK","properties":{"formattedCitation":"(2019)","plainCitation":"(2019)","noteIndex":0},"citationItems":[{"id":4484,"uris":["http://zotero.org/users/3153765/items/TJUA34G7"],"uri":["http://zotero.org/users/3153765/items/TJUA34G7"],"itemData":{"id":4484,"type":"article-journal","abstract":"Disparities in healthcare and health outcomes between whites and non-whites continue to plague the US healthcare system. A large literature suggests that people of color face obstacles at various points in the healthcare system. This article examines one such obstacle: whether patients of color experience microaggressions from physicians during primary care medical visits. A majority of microaggression studies are qualitative and retrospective in nature. In the current study, we use a prospective approach to broaden how microaggressions are measured, as well as understand differential treatment of racial minorities within healthcare. Using data derived from audio recordings of medical visits (n = 224), we utilize a quantitative measure to examine microaggressions in the medical encounter. We find that when race status differences are present between patient and physician, patients of color are more likely to experience microaggressions from their physician. The results suggest that medical encounters differ depending on characteristics of the parties involved. These differences may not only perpetuate the differential treatment of people of color but also contribute to health disparities for people of color.","container-title":"Journal of Racial and Ethnic Health Disparities","DOI":"10.1007/s40615-019-00680-y","ISSN":"2197-3792, 2196-8837","journalAbbreviation":"J. Racial and Ethnic Health Disparities","language":"en","source":"DOI.org (Crossref)","title":"A Prospective Examination of Racial Microaggressions in the Medical Encounter","URL":"http://link.springer.com/10.1007/s40615-019-00680-y","author":[{"family":"Miller","given":"Leslie Riggle"},{"family":"Peck","given":"B. Mitchell"}],"accessed":{"date-parts":[["2020",2,13]]},"issued":{"date-parts":[["2019",12,16]]}},"suppress-author":true}],"schema":"https://github.com/citation-style-language/schema/raw/master/csl-citation.json"} </w:instrText>
      </w:r>
      <w:r w:rsidR="00562A71" w:rsidRPr="00BE6F03">
        <w:fldChar w:fldCharType="separate"/>
      </w:r>
      <w:r w:rsidR="00562A71" w:rsidRPr="00BE6F03">
        <w:rPr>
          <w:noProof/>
        </w:rPr>
        <w:t>(2019)</w:t>
      </w:r>
      <w:r w:rsidR="00562A71" w:rsidRPr="00BE6F03">
        <w:fldChar w:fldCharType="end"/>
      </w:r>
      <w:r w:rsidR="00562A71" w:rsidRPr="00BE6F03">
        <w:t xml:space="preserve"> found that when race status differences were present in medical interactions</w:t>
      </w:r>
      <w:r w:rsidR="00D16A18" w:rsidRPr="00BE6F03">
        <w:t xml:space="preserve"> (e.g., white physician with a non-white patient)</w:t>
      </w:r>
      <w:r w:rsidR="00562A71" w:rsidRPr="00BE6F03">
        <w:t xml:space="preserve">, patients of color were more likely to experience </w:t>
      </w:r>
      <w:r w:rsidR="005C51D8" w:rsidRPr="00BE6F03">
        <w:t xml:space="preserve">physician communication in the form of </w:t>
      </w:r>
      <w:r w:rsidR="00562A71" w:rsidRPr="00BE6F03">
        <w:t>microaggressions</w:t>
      </w:r>
      <w:r w:rsidR="00CA60BD" w:rsidRPr="00BE6F03">
        <w:t xml:space="preserve">, </w:t>
      </w:r>
      <w:r w:rsidR="00CA60BD" w:rsidRPr="00BE6F03">
        <w:rPr>
          <w:color w:val="000000" w:themeColor="text1"/>
        </w:rPr>
        <w:t xml:space="preserve">which are communications that are subtle, verbal or non-verbal insults directed toward racial minorities, and other marginalized groups </w:t>
      </w:r>
      <w:r w:rsidR="00CA60BD" w:rsidRPr="00BE6F03">
        <w:rPr>
          <w:color w:val="000000" w:themeColor="text1"/>
        </w:rPr>
        <w:fldChar w:fldCharType="begin"/>
      </w:r>
      <w:r w:rsidR="00CA60BD" w:rsidRPr="00BE6F03">
        <w:rPr>
          <w:color w:val="000000" w:themeColor="text1"/>
        </w:rPr>
        <w:instrText xml:space="preserve"> ADDIN ZOTERO_ITEM CSL_CITATION {"citationID":"ZYQD92Ko","properties":{"formattedCitation":"(Nadal 2013; Pierce et al. 1977; Sue 2010)","plainCitation":"(Nadal 2013; Pierce et al. 1977; Sue 2010)","noteIndex":0},"citationItems":[{"id":2820,"uris":["http://zotero.org/users/3153765/items/AVMVUXBM"],"uri":["http://zotero.org/users/3153765/items/AVMVUXBM"],"itemData":{"id":2820,"type":"book","abstract":"People who identify as lesbian, gay, bisexual, or transgender (LGBT) experience subtle forms of discrimination, also known as microaggressions. Microaggressions are commonplace interactions that occur in a wide variety of social settings, including school or the workplace, among friends and family, and even among other LGBT people. These accumulated experiences are associated with feelings of victimization, suicidal thinking, and higher rates of substance abuse, depression, and other health problems among members of the LGBT community. In this book, Kevin Nadal provides a thought-provoking review of the literature on discrimination and microaggressions toward LGBT people. The generous use of case examples makes the book ideal for gender studies courses and discussion groups. Each case is followed by analysis of the elements involved in microaggressions and discussion questions for the reader to reflect upon. This book includes advice for mental health practitioners, organizational leaders, educators, and students who want to adopt LGBT-accepting worldviews and practices. It has tips for how to discuss and advocate for LGBT issues in the realms of family, community, educational systems, and the government. (PsycINFO Database Record (c) 2019 APA, all rights reserved)","collection-title":"That's so gay! Microaggressions and the lesbian, gay, bisexual, and transgender community.","event-place":"Washington,  DC,  US","ISBN":"1-4338-1280-0","note":"DOI: 10.1037/14093-000","number-of-pages":"xiv, 220","publisher":"American Psychological Association","publisher-place":"Washington,  DC,  US","title":"That's so gay! Microaggressions and the lesbian, gay, bisexual, and transgender community.","author":[{"family":"Nadal","given":"Kevin L."}],"issued":{"date-parts":[["2013"]]}}},{"id":1191,"uris":["http://zotero.org/users/3153765/items/DXIXD9HH"],"uri":["http://zotero.org/users/3153765/items/DXIXD9HH"],"itemData":{"id":1191,"type":"article-journal","container-title":"Education and Urban Society","issue":"1","page":"61-87","title":"An Experiment in Racism: TV Commercials","volume":"10","author":[{"family":"Pierce","given":"Chester M."},{"family":"Carew","given":"Jean V."},{"family":"Pierce-Gonzalez","given":"Diane"},{"family":"Wills","given":"Deborah"}],"issued":{"date-parts":[["1977"]]}}},{"id":1502,"uris":["http://zotero.org/users/3153765/items/EANZIQJ9"],"uri":["http://zotero.org/users/3153765/items/EANZIQJ9"],"itemData":{"id":1502,"type":"book","event-place":"Hoboken, NJ","publisher":"John Wiley &amp; Sons, Inc.","publisher-place":"Hoboken, NJ","title":"Microaggressions and Marginality","author":[{"family":"Sue","given":"Derald Wing"}],"editor":[{"family":"Sue","given":"Derald Wing"}],"issued":{"date-parts":[["2010"]]}}}],"schema":"https://github.com/citation-style-language/schema/raw/master/csl-citation.json"} </w:instrText>
      </w:r>
      <w:r w:rsidR="00CA60BD" w:rsidRPr="00BE6F03">
        <w:rPr>
          <w:color w:val="000000" w:themeColor="text1"/>
        </w:rPr>
        <w:fldChar w:fldCharType="separate"/>
      </w:r>
      <w:r w:rsidR="00CA60BD" w:rsidRPr="00BE6F03">
        <w:rPr>
          <w:noProof/>
          <w:color w:val="000000" w:themeColor="text1"/>
        </w:rPr>
        <w:t>(Nadal 2013; Pierce et al. 1977; Sue 2010)</w:t>
      </w:r>
      <w:r w:rsidR="00CA60BD" w:rsidRPr="00BE6F03">
        <w:rPr>
          <w:color w:val="000000" w:themeColor="text1"/>
        </w:rPr>
        <w:fldChar w:fldCharType="end"/>
      </w:r>
      <w:r w:rsidR="00CA60BD" w:rsidRPr="00BE6F03">
        <w:rPr>
          <w:color w:val="000000" w:themeColor="text1"/>
        </w:rPr>
        <w:t>.</w:t>
      </w:r>
    </w:p>
    <w:p w14:paraId="19074024" w14:textId="3E075B5A" w:rsidR="007947C5" w:rsidRPr="00BE6F03" w:rsidRDefault="00F1650D" w:rsidP="008971B8">
      <w:pPr>
        <w:rPr>
          <w:caps/>
        </w:rPr>
      </w:pPr>
      <w:r w:rsidRPr="00BE6F03">
        <w:rPr>
          <w:caps/>
        </w:rPr>
        <w:lastRenderedPageBreak/>
        <w:t xml:space="preserve"> the role of </w:t>
      </w:r>
      <w:r w:rsidR="005757F8" w:rsidRPr="00BE6F03">
        <w:rPr>
          <w:caps/>
        </w:rPr>
        <w:t xml:space="preserve">Clinician </w:t>
      </w:r>
      <w:r w:rsidR="000D0B2F" w:rsidRPr="00BE6F03">
        <w:rPr>
          <w:caps/>
        </w:rPr>
        <w:t>COMMUNICATION</w:t>
      </w:r>
      <w:r w:rsidRPr="00BE6F03">
        <w:rPr>
          <w:caps/>
        </w:rPr>
        <w:t xml:space="preserve"> in health disparities</w:t>
      </w:r>
    </w:p>
    <w:p w14:paraId="523AD7F5" w14:textId="4B7CFC08" w:rsidR="00DC6EA2" w:rsidRPr="00BE6F03" w:rsidRDefault="00DC6EA2" w:rsidP="008971B8">
      <w:pPr>
        <w:ind w:firstLine="720"/>
        <w:rPr>
          <w:caps/>
        </w:rPr>
      </w:pPr>
      <w:r w:rsidRPr="00BE6F03">
        <w:rPr>
          <w:color w:val="000000" w:themeColor="text1"/>
        </w:rPr>
        <w:t xml:space="preserve">Decades of research suggests that medical clinician communication has tangible consequences for patients, both positive and negative. </w:t>
      </w:r>
      <w:r w:rsidR="0095265C" w:rsidRPr="00BE6F03">
        <w:rPr>
          <w:color w:val="000000" w:themeColor="text1"/>
        </w:rPr>
        <w:t>C</w:t>
      </w:r>
      <w:r w:rsidRPr="00BE6F03">
        <w:rPr>
          <w:color w:val="000000" w:themeColor="text1"/>
        </w:rPr>
        <w:t xml:space="preserve">linician communication is associated with patients’ feelings of control in the encounter </w:t>
      </w:r>
      <w:r w:rsidRPr="00BE6F03">
        <w:rPr>
          <w:color w:val="000000" w:themeColor="text1"/>
        </w:rPr>
        <w:fldChar w:fldCharType="begin"/>
      </w:r>
      <w:r w:rsidRPr="00BE6F03">
        <w:rPr>
          <w:color w:val="000000" w:themeColor="text1"/>
        </w:rPr>
        <w:instrText xml:space="preserve"> ADDIN ZOTERO_ITEM CSL_CITATION {"citationID":"SV1UFWfE","properties":{"formattedCitation":"(Epstein et al. 2005)","plainCitation":"(Epstein et al. 2005)","noteIndex":0},"citationItems":[{"id":1448,"uris":["http://zotero.org/users/3153765/items/FM4PVXLI"],"uri":["http://zotero.org/users/3153765/items/FM4PVXLI"],"itemData":{"id":1448,"type":"article-journal","abstract":"The goal of patient-centered communication (PCC) is to help practitioners provide care that is concordant with the patient's values, needs and preferences, and that allows patients to provide input and participate actively in decisions regarding their health and health care. PCC is widely endorsed as a central component of high-quality health care, but it is unclear what it is and how to measure it. PCC includes four communication domains: the patient's perspective, the psychosocial context, shared understanding, and sharing power and responsibility. Problems in measuring PCC include lack of theoretical and conceptual clarity, unexamined assumptions, lack of adequate control for patient characteristics and social contexts, modest correlations between survey and observational measures, and overlap of PCC with other constructs. We outline problems in operationalizing PCC, choosing tools for assessing PCC, choosing data sources, identifying mediators of PCC, and clarifying outcomes of PCC. We propose nine areas for improvement: (1) developing theory-based operational definitions of PCC; (2) clarifying what is being measured; (3) accounting for the communication behaviors of each individual in the encounter as well as interactions among them; (4) accounting for context; (5) validating of instruments; (6) interpreting patient ratings of their physicians; (7) doing longitudinal studies; (8) examining pathways and mediators of links between PCC and outcomes; and (9) dealing with the complexity of the construct of PCC. We discuss the use of observational and survey measures, multi-method and mixed-method research, and standardized patients. The increasing influence of the PCC literature to guide medical education, licensure of clinicians, and assessments of quality provides a strong rationale for further clarification of these measurement issues.","container-title":"Soc Sci Med","DOI":"10.1016/j.socscimed.2005.02.001","ISSN":"0277-9536 (Print) 0277-9536 (Linking)","issue":"7","page":"1516-28","title":"Measuring patient-centered communication in patient-physician consultations: theoretical and practical issues","volume":"61","author":[{"family":"Epstein","given":"R. M."},{"family":"Franks","given":"P."},{"family":"Fiscella","given":"K."},{"family":"Shields","given":"C. G."},{"family":"Meldrum","given":"S. C."},{"family":"Kravitz","given":"R. L."},{"family":"Duberstein","given":"P. R."}],"issued":{"date-parts":[["2005",10]]}}}],"schema":"https://github.com/citation-style-language/schema/raw/master/csl-citation.json"} </w:instrText>
      </w:r>
      <w:r w:rsidRPr="00BE6F03">
        <w:rPr>
          <w:color w:val="000000" w:themeColor="text1"/>
        </w:rPr>
        <w:fldChar w:fldCharType="separate"/>
      </w:r>
      <w:r w:rsidRPr="00BE6F03">
        <w:rPr>
          <w:color w:val="000000" w:themeColor="text1"/>
        </w:rPr>
        <w:t>(Epstein et al. 2005)</w:t>
      </w:r>
      <w:r w:rsidRPr="00BE6F03">
        <w:rPr>
          <w:color w:val="000000" w:themeColor="text1"/>
        </w:rPr>
        <w:fldChar w:fldCharType="end"/>
      </w:r>
      <w:r w:rsidRPr="00BE6F03">
        <w:rPr>
          <w:color w:val="000000" w:themeColor="text1"/>
        </w:rPr>
        <w:t xml:space="preserve">, patient satisfaction </w:t>
      </w:r>
      <w:r w:rsidRPr="00BE6F03">
        <w:rPr>
          <w:color w:val="000000" w:themeColor="text1"/>
        </w:rPr>
        <w:fldChar w:fldCharType="begin"/>
      </w:r>
      <w:r w:rsidR="007D0135" w:rsidRPr="00BE6F03">
        <w:rPr>
          <w:color w:val="000000" w:themeColor="text1"/>
        </w:rPr>
        <w:instrText xml:space="preserve"> ADDIN ZOTERO_ITEM CSL_CITATION {"citationID":"FJHqSGp4","properties":{"formattedCitation":"(Batbaatar et al. 2016; Ha, Anat, and Longnecker 2010; Peck and Denney 2012)","plainCitation":"(Batbaatar et al. 2016; Ha, Anat, and Longnecker 2010; Peck and Denney 2012)","noteIndex":0},"citationItems":[{"id":4423,"uris":["http://zotero.org/users/3153765/items/AP3858UJ"],"uri":["http://zotero.org/users/3153765/items/AP3858UJ"],"itemData":{"id":4423,"type":"article-journal","abstract":"Aim:A large number of studies have addressed the detection of patient satisfaction determinants, and the results are still inconclusive. Furthermore, it is known that contradicting evidence exists across patient satisfaction studies. This article is the second part of a two-part series of research with a goal to review a current conceptual framework of patient satisfaction for further operationalisation procedures. The aim of this work was to systematically identify and review evidence regarding determinants of patient satisfaction between 1980 and 2014, and to seek the reasons for contradicting results in relationships between determinants and patient satisfaction in the literature to design a further robust measurement system for patient satisfaction.Method:This systematic review followed the guidelines of the Preferred Reporting Items for Systematic Reviews and Meta-Analysis (PRISMA) statement. The search was conducted in PubMed, CINAHL, and Scopus in October 2014. Studies published in full in peer reviewed journals between January 1980 and August 2014 and in the English language were included. We included 109 articles for the synthesis.Results:We found several number of determinants of patient satisfaction investigated in a wide diversity of studies. However, study results were varied due to no globally accepted formulation of patient satisfaction and measurement system.Conclusions:Health care service quality indicators were the most influential determinants of patient satisfaction across the studies. Among them, health providers? interpersonal care quality was the essential determinant of patient satisfaction. Sociodemographic characteristics were the most varied in the review. The strength and directions of associations with patient satisfaction were found inconsistent. Therefore, person-related characteristics should be considered to be the potential determinants and confounders simultaneously. The selected studies were not able to show all potential characteristics which may have had effects on satisfaction. There is a need for more studies on how cultural, behavioural, and socio-demographic differences affect patient satisfaction, using a standardised questionnaire.","container-title":"Perspectives in Public Health","DOI":"10.1177/1757913916634136","ISSN":"1757-9139","issue":"2","journalAbbreviation":"Perspect Public Health","page":"89-101","title":"Determinants of patient satisfaction: a systematic review","volume":"137","author":[{"family":"Batbaatar","given":"Enkhjargal"},{"family":"Dorjdagva","given":"Javkhlanbayar"},{"family":"Luvsannyam","given":"Ariunbat"},{"family":"Savino","given":"Matteo Mario"},{"family":"Amenta","given":"Pietro"}],"issued":{"date-parts":[["2016",3,22]]}}},{"id":1387,"uris":["http://zotero.org/users/3153765/items/K9SVE68T"],"uri":["http://zotero.org/users/3153765/items/K9SVE68T"],"itemData":{"id":1387,"type":"article-journal","container-title":"The Ochsner Journal","page":"38-43","title":"Doctor-Patient Communication: A Review","volume":"10","author":[{"family":"Ha","given":"Jennifer Fong"},{"family":"Anat","given":"Dip Surg"},{"family":"Longnecker","given":"Nancy"}],"issued":{"date-parts":[["2010"]]}}},{"id":1583,"uris":["http://zotero.org/users/3153765/items/P3NFKVNU"],"uri":["http://zotero.org/users/3153765/items/P3NFKVNU"],"itemData":{"id":1583,"type":"article-journal","abstract":"The U.S. health care system continues to struggle to meet the needs of all members of society. Health disparities are a major concern of the health care system. There are differences in health outcomes related to gender, race, ethnicity, age, and other social indicators. Previous research has focused on differences in access to health care and differences in the delivery of specific medical services. More recently, researchers have examined the way doctors and patients interact to understand health disparities. The current study examines differences in the way doctors and patients interact in terms of information gathering, communicating information, and relationship building, as well as general conduct of the interaction and patient’s satisfaction with the encounter. The study uses data coded from audiotapes of 221 doctor–patient encounters. The results suggest medical encounters differ in important ways depending on patient and physician characteristics.These differences can create and contribute to health disparities.","container-title":"Sage Open","issue":"3","page":"1-14","title":"Disparities in the Conduct of the Medical Encounter: The Effects of Physician and Patient Race and Gender","volume":"2","author":[{"family":"Peck","given":"B. Mitchell"},{"family":"Denney","given":"Meredith"}],"issued":{"date-parts":[["2012"]]}}}],"schema":"https://github.com/citation-style-language/schema/raw/master/csl-citation.json"} </w:instrText>
      </w:r>
      <w:r w:rsidRPr="00BE6F03">
        <w:rPr>
          <w:color w:val="000000" w:themeColor="text1"/>
        </w:rPr>
        <w:fldChar w:fldCharType="separate"/>
      </w:r>
      <w:r w:rsidR="007D0135" w:rsidRPr="00BE6F03">
        <w:rPr>
          <w:color w:val="000000" w:themeColor="text1"/>
        </w:rPr>
        <w:t>(Batbaatar et al. 2016; Ha, Anat, and Longnecker 2010; Peck and Denney 2012)</w:t>
      </w:r>
      <w:r w:rsidRPr="00BE6F03">
        <w:rPr>
          <w:color w:val="000000" w:themeColor="text1"/>
        </w:rPr>
        <w:fldChar w:fldCharType="end"/>
      </w:r>
      <w:r w:rsidRPr="00BE6F03">
        <w:rPr>
          <w:color w:val="000000" w:themeColor="text1"/>
        </w:rPr>
        <w:t xml:space="preserve">, patients’ understanding of medical information </w:t>
      </w:r>
      <w:r w:rsidRPr="00BE6F03">
        <w:rPr>
          <w:color w:val="000000" w:themeColor="text1"/>
        </w:rPr>
        <w:fldChar w:fldCharType="begin"/>
      </w:r>
      <w:r w:rsidR="009B3643" w:rsidRPr="00BE6F03">
        <w:rPr>
          <w:color w:val="000000" w:themeColor="text1"/>
        </w:rPr>
        <w:instrText xml:space="preserve"> ADDIN ZOTERO_ITEM CSL_CITATION {"citationID":"SNtlS4te","properties":{"formattedCitation":"(Epstein and Street 2007; Schinkel et al. 2016)","plainCitation":"(Epstein and Street 2007; Schinkel et al. 2016)","noteIndex":0},"citationItems":[{"id":"iDCQENuj/nyry5kjj","uris":["http://zotero.org/users/3153765/items/BS5J9MQG"],"uri":["http://zotero.org/users/3153765/items/BS5J9MQG"],"itemData":{"id":389,"type":"chapter","title":"Patient-Centered Communication in Cancer Care: Promoting healing and reducing suffering","publisher":"National Cancer Institute","publisher-place":"Bethesda, MD","volume":"NIH Public","event-place":"Bethesda, MD","author":[{"family":"Epstein","given":"Ronald M"},{"family":"Street","given":"Richard L Jr."}],"issued":{"date-parts":[["2007"]]}}},{"id":1536,"uris":["http://zotero.org/users/3153765/items/BSKX5436"],"uri":["http://zotero.org/users/3153765/items/BSKX5436"],"itemData":{"id":1536,"type":"article-journal","abstract":"Ethnic minority patients are less participative in medical consultations compared to ethnic majority patients. It is thus important to find effective strategies to enhance ethnic minority patients' participation and improve subsequent health outcomes. This study therefore aimed to investigate the relation between the match between patients' preferred and perceived participation and doctor-patient concordance in preferred doctor-patient relationship on patient satisfaction, fulfillment of information needs, and understanding of information among Turkish-Dutch and Dutch patients. Pre- and postconsultation questionnaires were filled out by 136 Dutch and 100 Turkish-Dutch patients in the waiting rooms of 32 general practitioners (GPs). GPs completed a questionnaire too. Results showed that a match between patients' preferred and perceived participation was related to higher patient satisfaction, more fulfillment of information needs, and more understanding of information than a mismatch for both patient groups. For doctor-patient concordance a conditional main effect on all outcome measures emerged only among Turkish-Dutch patients. That is, for patients who were discordant with their GP, higher perceived participation was related to lower satisfaction, worse fulfillment of information needs, and worse understanding of the information. In order to improve medical communication GPs should thus primarily be trained to tailor their communication styles to match patients' preferences for participation.","container-title":"J Health Commun","DOI":"10.1080/10810730.2016.1240269","ISSN":"1087-0415 (Electronic) 1081-0730 (Linking)","issue":"12","page":"1251-1259","title":"Enhancing Health Communication Outcomes Among Ethnic Minority Patients: The Effects of the Match Between Participation Preferences and Perceptions and Doctor-Patient Concordance","volume":"21","author":[{"family":"Schinkel","given":"S."},{"family":"Schouten","given":"B. C."},{"family":"Street","given":"R. L."},{"family":"Putte","given":"B.","non-dropping-particle":"van den"},{"family":"Weert","given":"J. C.","non-dropping-particle":"van"}],"issued":{"date-parts":[["2016",12]]}}}],"schema":"https://github.com/citation-style-language/schema/raw/master/csl-citation.json"} </w:instrText>
      </w:r>
      <w:r w:rsidRPr="00BE6F03">
        <w:rPr>
          <w:color w:val="000000" w:themeColor="text1"/>
        </w:rPr>
        <w:fldChar w:fldCharType="separate"/>
      </w:r>
      <w:r w:rsidR="00BC4F6B" w:rsidRPr="00BE6F03">
        <w:rPr>
          <w:color w:val="000000" w:themeColor="text1"/>
        </w:rPr>
        <w:t>(Epstein and Street 2007; Schinkel et al. 2016)</w:t>
      </w:r>
      <w:r w:rsidRPr="00BE6F03">
        <w:rPr>
          <w:color w:val="000000" w:themeColor="text1"/>
        </w:rPr>
        <w:fldChar w:fldCharType="end"/>
      </w:r>
      <w:r w:rsidRPr="00BE6F03">
        <w:rPr>
          <w:color w:val="000000" w:themeColor="text1"/>
        </w:rPr>
        <w:t>,</w:t>
      </w:r>
      <w:r w:rsidR="004400F3" w:rsidRPr="00BE6F03">
        <w:rPr>
          <w:color w:val="000000" w:themeColor="text1"/>
        </w:rPr>
        <w:t xml:space="preserve"> patient trust </w:t>
      </w:r>
      <w:r w:rsidR="004400F3" w:rsidRPr="00BE6F03">
        <w:rPr>
          <w:color w:val="000000" w:themeColor="text1"/>
        </w:rPr>
        <w:fldChar w:fldCharType="begin"/>
      </w:r>
      <w:r w:rsidR="004400F3" w:rsidRPr="00BE6F03">
        <w:rPr>
          <w:color w:val="000000" w:themeColor="text1"/>
        </w:rPr>
        <w:instrText xml:space="preserve"> ADDIN ZOTERO_ITEM CSL_CITATION {"citationID":"vSRpGfMa","properties":{"formattedCitation":"(Aragon et al. 2007)","plainCitation":"(Aragon et al. 2007)","noteIndex":0},"citationItems":[{"id":4654,"uris":["http://zotero.org/users/3153765/items/2DS52LIR"],"uri":["http://zotero.org/users/3153765/items/2DS52LIR"],"itemData":{"id":4654,"type":"article-journal","container-title":"Journal of Health Disparities Research and Practice","issue":"1","page":"5","title":"The influence of patient-centeredness on minority and socioeconomically-disadvantaged patients’ trust in their physicians: an evidence-based structural equation modeling investigation","volume":"1","author":[{"family":"Aragon","given":"S. J."},{"family":"Flack","given":"S. A."},{"family":"Holland","given":"C. A."},{"family":"Ingram","given":"R. R."},{"family":"Clements","given":"M. L."}],"issued":{"date-parts":[["2007"]]}}}],"schema":"https://github.com/citation-style-language/schema/raw/master/csl-citation.json"} </w:instrText>
      </w:r>
      <w:r w:rsidR="004400F3" w:rsidRPr="00BE6F03">
        <w:rPr>
          <w:color w:val="000000" w:themeColor="text1"/>
        </w:rPr>
        <w:fldChar w:fldCharType="separate"/>
      </w:r>
      <w:r w:rsidR="004400F3" w:rsidRPr="00BE6F03">
        <w:rPr>
          <w:noProof/>
          <w:color w:val="000000" w:themeColor="text1"/>
        </w:rPr>
        <w:t>(Aragon et al. 2007)</w:t>
      </w:r>
      <w:r w:rsidR="004400F3" w:rsidRPr="00BE6F03">
        <w:rPr>
          <w:color w:val="000000" w:themeColor="text1"/>
        </w:rPr>
        <w:fldChar w:fldCharType="end"/>
      </w:r>
      <w:r w:rsidRPr="00BE6F03">
        <w:rPr>
          <w:color w:val="000000" w:themeColor="text1"/>
        </w:rPr>
        <w:t xml:space="preserve"> and adherence to treatment directives</w:t>
      </w:r>
      <w:r w:rsidR="0095265C" w:rsidRPr="00BE6F03">
        <w:rPr>
          <w:color w:val="000000" w:themeColor="text1"/>
        </w:rPr>
        <w:t xml:space="preserve"> </w:t>
      </w:r>
      <w:r w:rsidR="0095265C" w:rsidRPr="00BE6F03">
        <w:rPr>
          <w:color w:val="000000" w:themeColor="text1"/>
        </w:rPr>
        <w:fldChar w:fldCharType="begin"/>
      </w:r>
      <w:r w:rsidR="0095265C" w:rsidRPr="00BE6F03">
        <w:rPr>
          <w:color w:val="000000" w:themeColor="text1"/>
        </w:rPr>
        <w:instrText xml:space="preserve"> ADDIN ZOTERO_ITEM CSL_CITATION {"citationID":"BmrMS14i","properties":{"formattedCitation":"(Young et al. 2017)","plainCitation":"(Young et al. 2017)","noteIndex":0},"citationItems":[{"id":1854,"uris":["http://zotero.org/users/3153765/items/TBKLRRYR"],"uri":["http://zotero.org/users/3153765/items/TBKLRRYR"],"itemData":{"id":1854,"type":"article-journal","abstract":"OBJECTIVE: To assess hypothesized pathways through which patient-provider communication impacts asthma medication adherence. METHODS: A national sample of 452 adults with asthma reported assessments of patient-provider communication, proximal outcomes (understanding of asthma self-management, patient-provider agreement, trust in the clinician, involvement in care, motivation), and adherence to asthma medications. Structural equation modeling was used to examine hypothesized pathways. RESULTS: Significantly positive direct pathways were found between patient-provider communication and all proximal outcomes. Only positive indirect pathways, operating through trust and motivation, were found between patient-provider communication and medication adherence. CONCLUSION: Patient-provider communication influences many desirable proximal outcomes, but only influences adherence through trust and motivation. PRACTICE IMPLICATIONS: To promote better adherence to asthma medication regimens and, ultimately positive asthma outcomes, healthcare providers can focus on implementing communication strategies that strengthen patients' trust and increase patient motivation to use asthma medications.","container-title":"Patient Educ Couns","DOI":"10.1016/j.pec.2016.11.022","ISSN":"1873-5134 (Electronic) 0738-3991 (Linking)","issue":"4","page":"696-702","title":"How does patient-provider communication influence adherence to asthma medications?","volume":"100","author":[{"family":"Young","given":"H. N."},{"family":"Len-Rios","given":"M. E."},{"family":"Brown","given":"R."},{"family":"Moreno","given":"M. M."},{"family":"Cox","given":"E."}],"issued":{"date-parts":[["2017",4]]}}}],"schema":"https://github.com/citation-style-language/schema/raw/master/csl-citation.json"} </w:instrText>
      </w:r>
      <w:r w:rsidR="0095265C" w:rsidRPr="00BE6F03">
        <w:rPr>
          <w:color w:val="000000" w:themeColor="text1"/>
        </w:rPr>
        <w:fldChar w:fldCharType="separate"/>
      </w:r>
      <w:r w:rsidR="0095265C" w:rsidRPr="00BE6F03">
        <w:rPr>
          <w:noProof/>
          <w:color w:val="000000" w:themeColor="text1"/>
        </w:rPr>
        <w:t>(Young et al. 2017)</w:t>
      </w:r>
      <w:r w:rsidR="0095265C" w:rsidRPr="00BE6F03">
        <w:rPr>
          <w:color w:val="000000" w:themeColor="text1"/>
        </w:rPr>
        <w:fldChar w:fldCharType="end"/>
      </w:r>
      <w:r w:rsidRPr="00BE6F03">
        <w:rPr>
          <w:color w:val="000000" w:themeColor="text1"/>
        </w:rPr>
        <w:t xml:space="preserve">. Deficient medical clinician-patient interactions can lead to negative patient health outcomes, such as microaggressions </w:t>
      </w:r>
      <w:r w:rsidRPr="00BE6F03">
        <w:rPr>
          <w:color w:val="000000" w:themeColor="text1"/>
        </w:rPr>
        <w:fldChar w:fldCharType="begin"/>
      </w:r>
      <w:r w:rsidRPr="00BE6F03">
        <w:rPr>
          <w:color w:val="000000" w:themeColor="text1"/>
        </w:rPr>
        <w:instrText xml:space="preserve"> ADDIN ZOTERO_ITEM CSL_CITATION {"citationID":"SJlOZDUU","properties":{"formattedCitation":"(Miller and Peck 2019; Sue 2010)","plainCitation":"(Miller and Peck 2019; Sue 2010)","noteIndex":0},"citationItems":[{"id":4484,"uris":["http://zotero.org/users/3153765/items/TJUA34G7"],"uri":["http://zotero.org/users/3153765/items/TJUA34G7"],"itemData":{"id":4484,"type":"article-journal","abstract":"Disparities in healthcare and health outcomes between whites and non-whites continue to plague the US healthcare system. A large literature suggests that people of color face obstacles at various points in the healthcare system. This article examines one such obstacle: whether patients of color experience microaggressions from physicians during primary care medical visits. A majority of microaggression studies are qualitative and retrospective in nature. In the current study, we use a prospective approach to broaden how microaggressions are measured, as well as understand differential treatment of racial minorities within healthcare. Using data derived from audio recordings of medical visits (n = 224), we utilize a quantitative measure to examine microaggressions in the medical encounter. We find that when race status differences are present between patient and physician, patients of color are more likely to experience microaggressions from their physician. The results suggest that medical encounters differ depending on characteristics of the parties involved. These differences may not only perpetuate the differential treatment of people of color but also contribute to health disparities for people of color.","container-title":"Journal of Racial and Ethnic Health Disparities","DOI":"10.1007/s40615-019-00680-y","ISSN":"2197-3792, 2196-8837","journalAbbreviation":"J. Racial and Ethnic Health Disparities","language":"en","source":"DOI.org (Crossref)","title":"A Prospective Examination of Racial Microaggressions in the Medical Encounter","URL":"http://link.springer.com/10.1007/s40615-019-00680-y","author":[{"family":"Miller","given":"Leslie Riggle"},{"family":"Peck","given":"B. Mitchell"}],"accessed":{"date-parts":[["2020",2,13]]},"issued":{"date-parts":[["2019",12,16]]}}},{"id":1502,"uris":["http://zotero.org/users/3153765/items/EANZIQJ9"],"uri":["http://zotero.org/users/3153765/items/EANZIQJ9"],"itemData":{"id":1502,"type":"book","event-place":"Hoboken, NJ","publisher":"John Wiley &amp; Sons, Inc.","publisher-place":"Hoboken, NJ","title":"Microaggressions and Marginality","author":[{"family":"Sue","given":"Derald Wing"}],"editor":[{"family":"Sue","given":"Derald Wing"}],"issued":{"date-parts":[["2010"]]}}}],"schema":"https://github.com/citation-style-language/schema/raw/master/csl-citation.json"} </w:instrText>
      </w:r>
      <w:r w:rsidRPr="00BE6F03">
        <w:rPr>
          <w:color w:val="000000" w:themeColor="text1"/>
        </w:rPr>
        <w:fldChar w:fldCharType="separate"/>
      </w:r>
      <w:r w:rsidRPr="00BE6F03">
        <w:rPr>
          <w:color w:val="000000" w:themeColor="text1"/>
        </w:rPr>
        <w:t>(Miller and Peck 2019; Sue 2010)</w:t>
      </w:r>
      <w:r w:rsidRPr="00BE6F03">
        <w:rPr>
          <w:color w:val="000000" w:themeColor="text1"/>
        </w:rPr>
        <w:fldChar w:fldCharType="end"/>
      </w:r>
      <w:r w:rsidR="00745F83" w:rsidRPr="00BE6F03">
        <w:rPr>
          <w:color w:val="000000" w:themeColor="text1"/>
        </w:rPr>
        <w:t xml:space="preserve">, misdiagnoses </w:t>
      </w:r>
      <w:r w:rsidR="00745F83" w:rsidRPr="00BE6F03">
        <w:rPr>
          <w:color w:val="000000" w:themeColor="text1"/>
        </w:rPr>
        <w:fldChar w:fldCharType="begin"/>
      </w:r>
      <w:r w:rsidR="00C50E80" w:rsidRPr="00BE6F03">
        <w:rPr>
          <w:color w:val="000000" w:themeColor="text1"/>
        </w:rPr>
        <w:instrText xml:space="preserve"> ADDIN ZOTERO_ITEM CSL_CITATION {"citationID":"Nzcrn6Ec","properties":{"formattedCitation":"(Singh et al. 2007; Zolnierek and Dimatteo 2009)","plainCitation":"(Singh et al. 2007; Zolnierek and Dimatteo 2009)","noteIndex":0},"citationItems":[{"id":4629,"uris":["http://zotero.org/users/3153765/items/2LFMDTAI"],"uri":["http://zotero.org/users/3153765/items/2LFMDTAI"],"itemData":{"id":4629,"type":"article-journal","container-title":"Journal of general internal medicine","DOI":"10.1007/s11606-007-0393-z","ISSN":"0884-8734","issue":"4","page":"489-94","source":"PubMed","title":"Reducing diagnostic errors through effective communication: harnessing the power of information technology","volume":"23","author":[{"family":"Singh","given":"Hardeep"},{"family":"Naik","given":"Aanand Dinkar"},{"family":"Rao","given":"Raghuram"},{"family":"Petersen","given":"Laura Ann"}],"issued":{"date-parts":[["2007"]]}}},{"id":2899,"uris":["http://zotero.org/users/3153765/items/BVLWVH3P"],"uri":["http://zotero.org/users/3153765/items/BVLWVH3P"],"itemData":{"id":2899,"type":"article-journal","abstract":"BACKGROUND: Numerous empirical studies from various populations and settings link patient treatment adherence to physician-patient communication. Meta-analysis allows estimates of the overall effects both in correlational research and in experimental interventions involving the training of physicians' communication skills. OBJECTIVES: Calculation and analysis of \"r effect sizes\" and moderators of the relationship between physician's communication and patient adherence, and the effects of communication training on adherence to treatment regimens for varying medical conditions. METHODS: Thorough search of published literature (1949-August 2008) producing separate effects from 106 correlational studies and 21 experimental interventions. Determination of random effects model statistics and the detailed examination of study variability using moderator analyses. RESULTS: Physician communication is significantly positively correlated with patient adherence; there is a 19% higher risk of non-adherence among patients whose physician communicates poorly than among patients whose physician communicates well. Training physicians in communication skills results in substantial and significant improvements in patient adherence such that with physician communication training, the odds of patient adherence are 1.62 times higher than when a physician receives no training. CONCLUSION: Communication in medical care is highly correlated with better patient adherence, and training physicians to communicate better enhances their patients' adherence. Findings can contribute to medical education and to interventions to improve adherence, supporting arguments that communication is important and resources devoted to improving it are worth investing in. Communication is thus an important factor over which physicians have some control in helping their patients to adhere.","archive":"PubMed","archive_location":"19584762","container-title":"Medical care","DOI":"10.1097/MLR.0b013e31819a5acc","ISSN":"1537-1948","issue":"8","page":"826-834","title":"Physician communication and patient adherence to treatment: a meta-analysis","volume":"47","author":[{"family":"Zolnierek","given":"Kelly B Haskard"},{"family":"Dimatteo","given":"M Robin"}],"issued":{"date-parts":[["2009",8]]}}}],"schema":"https://github.com/citation-style-language/schema/raw/master/csl-citation.json"} </w:instrText>
      </w:r>
      <w:r w:rsidR="00745F83" w:rsidRPr="00BE6F03">
        <w:rPr>
          <w:color w:val="000000" w:themeColor="text1"/>
        </w:rPr>
        <w:fldChar w:fldCharType="separate"/>
      </w:r>
      <w:r w:rsidR="00C50E80" w:rsidRPr="00BE6F03">
        <w:rPr>
          <w:noProof/>
          <w:color w:val="000000" w:themeColor="text1"/>
        </w:rPr>
        <w:t>(Singh et al. 2007; Zolnierek and Dimatteo 2009)</w:t>
      </w:r>
      <w:r w:rsidR="00745F83" w:rsidRPr="00BE6F03">
        <w:rPr>
          <w:color w:val="000000" w:themeColor="text1"/>
        </w:rPr>
        <w:fldChar w:fldCharType="end"/>
      </w:r>
      <w:r w:rsidR="00C50E80" w:rsidRPr="00BE6F03">
        <w:rPr>
          <w:color w:val="000000" w:themeColor="text1"/>
        </w:rPr>
        <w:t xml:space="preserve">, </w:t>
      </w:r>
      <w:r w:rsidR="00675199" w:rsidRPr="00BE6F03">
        <w:rPr>
          <w:color w:val="000000" w:themeColor="text1"/>
        </w:rPr>
        <w:t xml:space="preserve">and </w:t>
      </w:r>
      <w:r w:rsidRPr="00BE6F03">
        <w:rPr>
          <w:color w:val="000000" w:themeColor="text1"/>
        </w:rPr>
        <w:t xml:space="preserve">impact treatment adherence rates </w:t>
      </w:r>
      <w:r w:rsidRPr="00BE6F03">
        <w:rPr>
          <w:color w:val="000000" w:themeColor="text1"/>
        </w:rPr>
        <w:fldChar w:fldCharType="begin"/>
      </w:r>
      <w:r w:rsidRPr="00BE6F03">
        <w:rPr>
          <w:color w:val="000000" w:themeColor="text1"/>
        </w:rPr>
        <w:instrText xml:space="preserve"> ADDIN ZOTERO_ITEM CSL_CITATION {"citationID":"GURUtMdg","properties":{"formattedCitation":"(Street 2013)","plainCitation":"(Street 2013)","noteIndex":0},"citationItems":[{"id":1512,"uris":["http://zotero.org/users/3153765/items/FKCRCN6T"],"uri":["http://zotero.org/users/3153765/items/FKCRCN6T"],"itemData":{"id":1512,"type":"article-journal","abstract":"OBJECTIVE: Although researchers have long investigated relationships between clinician-patient communication and health outcomes, much of the research has produced null, inconsistent, or contradictory findings. This essay examines challenges in the study of how clinician-patient communication contributes to a patient's health and offers recommendations for future research. DISCUSSION: Communication may directly impact outcomes, but more often it will have an indirect effect through its influence on intervening variables (e.g., patient understanding, clinician-patient agreement on treatment, adherence to treatment). For example, a patient communication skills intervention may not directly improve pain control for cancer patients. However, it may do so indirectly by activating patients to talk about cancer pain, which prompts the physician to change pain medication, which leads to better pain control. Additionally, communication measurement is complicated because relationships among communication behavior, meaning, and evaluation are complex. CONCLUSION: Researchers must do more to model pathways linking clinician-patient communication to the outcomes of interest, particularly pathways in which the communication effects are indirect or mediated through other variables. To better explicate how communication contributes to health outcomes, researchers must critically reflect on the assumptions they are making about communication process and choose measures consistent with those assumptions.","container-title":"Patient Educ Couns","DOI":"10.1016/j.pec.2013.05.004","ISSN":"1873-5134 (Electronic) 0738-3991 (Linking)","issue":"3","page":"286-91","title":"How clinician-patient communication contributes to health improvement: modeling pathways from talk to outcome","volume":"92","author":[{"family":"Street","given":"R. L."}],"issued":{"date-parts":[["2013",9]]}}}],"schema":"https://github.com/citation-style-language/schema/raw/master/csl-citation.json"} </w:instrText>
      </w:r>
      <w:r w:rsidRPr="00BE6F03">
        <w:rPr>
          <w:color w:val="000000" w:themeColor="text1"/>
        </w:rPr>
        <w:fldChar w:fldCharType="separate"/>
      </w:r>
      <w:r w:rsidRPr="00BE6F03">
        <w:rPr>
          <w:color w:val="000000" w:themeColor="text1"/>
        </w:rPr>
        <w:t>(Street 2013)</w:t>
      </w:r>
      <w:r w:rsidRPr="00BE6F03">
        <w:rPr>
          <w:color w:val="000000" w:themeColor="text1"/>
        </w:rPr>
        <w:fldChar w:fldCharType="end"/>
      </w:r>
      <w:r w:rsidR="00C50E80" w:rsidRPr="00BE6F03">
        <w:rPr>
          <w:color w:val="000000" w:themeColor="text1"/>
        </w:rPr>
        <w:t xml:space="preserve">. </w:t>
      </w:r>
    </w:p>
    <w:p w14:paraId="27B5FE9A" w14:textId="7343B95C" w:rsidR="003134E7" w:rsidRPr="00BE6F03" w:rsidRDefault="0008520A" w:rsidP="008971B8">
      <w:pPr>
        <w:ind w:firstLine="720"/>
        <w:rPr>
          <w:color w:val="000000" w:themeColor="text1"/>
        </w:rPr>
      </w:pPr>
      <w:r w:rsidRPr="00BE6F03">
        <w:rPr>
          <w:color w:val="000000" w:themeColor="text1"/>
        </w:rPr>
        <w:t xml:space="preserve">Studies show that clinicians communicate with patients differently based on patients’ demographic characteristics, such as race/ethnicity, gender, age and socioeconomic status. This difference in communication contributes to health disparities </w:t>
      </w:r>
      <w:r w:rsidRPr="00BE6F03">
        <w:rPr>
          <w:color w:val="000000" w:themeColor="text1"/>
        </w:rPr>
        <w:fldChar w:fldCharType="begin"/>
      </w:r>
      <w:r w:rsidRPr="00BE6F03">
        <w:rPr>
          <w:color w:val="000000" w:themeColor="text1"/>
        </w:rPr>
        <w:instrText xml:space="preserve"> ADDIN ZOTERO_ITEM CSL_CITATION {"citationID":"wGzT4tou","properties":{"formattedCitation":"(Artiga et al. 2020; Barr 2019; Cooper et al. 2012)","plainCitation":"(Artiga et al. 2020; Barr 2019; Cooper et al. 2012)","noteIndex":0},"citationItems":[{"id":4558,"uris":["http://zotero.org/users/3153765/items/CCAGC3XC"],"uri":["http://zotero.org/users/3153765/items/CCAGC3XC"],"itemData":{"id":4558,"type":"report","genre":"Issue Brief","publisher":"Henry J Kaiser Family Foundation","title":"Disparities in Health and Health Care: Five Key Questions and Answers","URL":"https://www.kff.org/racial-equity-and-health-policy/issue-brief/disparities-in-health-and-health-care-five-key-questions-and-answers/","author":[{"family":"Artiga","given":"Samantha"},{"family":"Orgera","given":"Kendal"},{"family":"Pham","given":"Olivia"}],"accessed":{"date-parts":[["2020",12,8]]},"issued":{"date-parts":[["2020"]]}}},{"id":1146,"uris":["http://zotero.org/users/3153765/items/T3B7N7TL"],"uri":["http://zotero.org/users/3153765/items/T3B7N7TL"],"itemData":{"id":1146,"type":"book","edition":"Third","event-place":"Baltimore, MD","publisher":"Johns Hopkins University Press","publisher-place":"Baltimore, MD","title":"Health Disparities in the United States","author":[{"family":"Barr","given":"Donald A."}],"issued":{"date-parts":[["2019"]]}}},{"id":1258,"uris":["http://zotero.org/users/3153765/items/ZJDCZZ89"],"uri":["http://zotero.org/users/3153765/items/ZJDCZZ89"],"itemData":{"id":1258,"type":"article-journal","abstract":"OBJECTIVES: We examined the associations of clinicians' implicit attitudes about race with visit communication and patient ratings of care. METHODS: In a cross-sectional study of 40 primary care clinicians and 269 patients in urban community-based practices, we measured clinicians' implicit general race bias and race and compliance stereotyping with 2 implicit association tests and related them to audiotape measures of visit communication and patient ratings. RESULTS: Among Black patients, general race bias was associated with more clinician verbal dominance, lower patient positive affect, and poorer ratings of interpersonal care; race and compliance stereotyping was associated with longer visits, slower speech, less patient centeredness, and poorer ratings of interpersonal care. Among White patients, bias was associated with more verbal dominance and better ratings of interpersonal care; race and compliance stereotyping was associated with less verbal dominance, shorter visits, faster speech, more patient centeredness, higher clinician positive affect, and lower ratings of some aspects of interpersonal care. CONCLUSIONS: Clinician implicit race bias and race and compliance stereotyping are associated with markers of poor visit communication and poor ratings of care, particularly among Black patients.","container-title":"Am J Public Health","DOI":"10.2105/AJPH.2011.300558","ISSN":"1541-0048 (Electronic) 0090-0036 (Linking)","issue":"5","note":"PMCID: PMC3483913","page":"979-87","title":"The associations of clinicians' implicit attitudes about race with medical visit communication and patient ratings of interpersonal care","volume":"102","author":[{"family":"Cooper","given":"Lisa A."},{"family":"Roter","given":"Debra L."},{"family":"Carson","given":"Kathryn A."},{"family":"Beach","given":"Mary Catherine"},{"family":"Sabin","given":"Janice A."},{"family":"Greenwald","given":"Anthony G."},{"family":"Inui","given":"Thomas S."}],"issued":{"date-parts":[["2012",5]]}}}],"schema":"https://github.com/citation-style-language/schema/raw/master/csl-citation.json"} </w:instrText>
      </w:r>
      <w:r w:rsidRPr="00BE6F03">
        <w:rPr>
          <w:color w:val="000000" w:themeColor="text1"/>
        </w:rPr>
        <w:fldChar w:fldCharType="separate"/>
      </w:r>
      <w:r w:rsidRPr="00BE6F03">
        <w:rPr>
          <w:noProof/>
          <w:color w:val="000000" w:themeColor="text1"/>
        </w:rPr>
        <w:t>(Artiga et al. 2020; Barr 2019; Cooper et al. 2012)</w:t>
      </w:r>
      <w:r w:rsidRPr="00BE6F03">
        <w:rPr>
          <w:color w:val="000000" w:themeColor="text1"/>
        </w:rPr>
        <w:fldChar w:fldCharType="end"/>
      </w:r>
      <w:r w:rsidRPr="00BE6F03">
        <w:rPr>
          <w:color w:val="000000" w:themeColor="text1"/>
        </w:rPr>
        <w:t>.</w:t>
      </w:r>
    </w:p>
    <w:p w14:paraId="5E1A0B05" w14:textId="315F58AD" w:rsidR="006B4327" w:rsidRPr="00BE6F03" w:rsidRDefault="006B4327" w:rsidP="006B4327">
      <w:pPr>
        <w:rPr>
          <w:i/>
          <w:iCs/>
          <w:color w:val="000000" w:themeColor="text1"/>
        </w:rPr>
      </w:pPr>
      <w:r w:rsidRPr="00BE6F03">
        <w:rPr>
          <w:i/>
          <w:iCs/>
          <w:color w:val="000000" w:themeColor="text1"/>
        </w:rPr>
        <w:t>Race/Ethnicity</w:t>
      </w:r>
      <w:r w:rsidR="001F7255" w:rsidRPr="00BE6F03">
        <w:rPr>
          <w:i/>
          <w:iCs/>
          <w:color w:val="000000" w:themeColor="text1"/>
        </w:rPr>
        <w:t xml:space="preserve"> </w:t>
      </w:r>
      <w:r w:rsidR="009217A5" w:rsidRPr="00BE6F03">
        <w:rPr>
          <w:i/>
          <w:iCs/>
          <w:color w:val="000000" w:themeColor="text1"/>
        </w:rPr>
        <w:t xml:space="preserve">Health </w:t>
      </w:r>
      <w:r w:rsidR="001F7255" w:rsidRPr="00BE6F03">
        <w:rPr>
          <w:i/>
          <w:iCs/>
          <w:color w:val="000000" w:themeColor="text1"/>
        </w:rPr>
        <w:t>Disparities</w:t>
      </w:r>
    </w:p>
    <w:p w14:paraId="3CA182DD" w14:textId="2E666C32" w:rsidR="002D169E" w:rsidRPr="00BE6F03" w:rsidRDefault="006B4327" w:rsidP="00792D44">
      <w:pPr>
        <w:rPr>
          <w:color w:val="000000" w:themeColor="text1"/>
        </w:rPr>
      </w:pPr>
      <w:r w:rsidRPr="00BE6F03">
        <w:rPr>
          <w:color w:val="000000" w:themeColor="text1"/>
        </w:rPr>
        <w:tab/>
      </w:r>
      <w:r w:rsidR="00811A54" w:rsidRPr="00BE6F03">
        <w:rPr>
          <w:color w:val="000000" w:themeColor="text1"/>
        </w:rPr>
        <w:t>People of color</w:t>
      </w:r>
      <w:r w:rsidR="002D169E" w:rsidRPr="00BE6F03">
        <w:rPr>
          <w:color w:val="000000" w:themeColor="text1"/>
        </w:rPr>
        <w:t xml:space="preserve"> have </w:t>
      </w:r>
      <w:r w:rsidR="00811A54" w:rsidRPr="00BE6F03">
        <w:rPr>
          <w:color w:val="000000" w:themeColor="text1"/>
        </w:rPr>
        <w:t xml:space="preserve">historically </w:t>
      </w:r>
      <w:r w:rsidR="002D169E" w:rsidRPr="00BE6F03">
        <w:rPr>
          <w:color w:val="000000" w:themeColor="text1"/>
        </w:rPr>
        <w:t>been treated differently</w:t>
      </w:r>
      <w:r w:rsidR="00632A4B" w:rsidRPr="00BE6F03">
        <w:rPr>
          <w:color w:val="000000" w:themeColor="text1"/>
        </w:rPr>
        <w:t xml:space="preserve"> than whites</w:t>
      </w:r>
      <w:r w:rsidR="002D169E" w:rsidRPr="00BE6F03">
        <w:rPr>
          <w:color w:val="000000" w:themeColor="text1"/>
        </w:rPr>
        <w:t xml:space="preserve"> in </w:t>
      </w:r>
      <w:r w:rsidR="002A19A6" w:rsidRPr="00BE6F03">
        <w:rPr>
          <w:color w:val="000000" w:themeColor="text1"/>
        </w:rPr>
        <w:t>many</w:t>
      </w:r>
      <w:r w:rsidR="002D169E" w:rsidRPr="00BE6F03">
        <w:rPr>
          <w:color w:val="000000" w:themeColor="text1"/>
        </w:rPr>
        <w:t xml:space="preserve"> aspect</w:t>
      </w:r>
      <w:r w:rsidR="002A19A6" w:rsidRPr="00BE6F03">
        <w:rPr>
          <w:color w:val="000000" w:themeColor="text1"/>
        </w:rPr>
        <w:t>s</w:t>
      </w:r>
      <w:r w:rsidR="002D169E" w:rsidRPr="00BE6F03">
        <w:rPr>
          <w:color w:val="000000" w:themeColor="text1"/>
        </w:rPr>
        <w:t xml:space="preserve"> of social life. </w:t>
      </w:r>
      <w:r w:rsidR="00E2701C" w:rsidRPr="00BE6F03">
        <w:rPr>
          <w:color w:val="000000" w:themeColor="text1"/>
        </w:rPr>
        <w:t xml:space="preserve">Differential treatment </w:t>
      </w:r>
      <w:r w:rsidR="007E1E5E" w:rsidRPr="00BE6F03">
        <w:rPr>
          <w:color w:val="000000" w:themeColor="text1"/>
        </w:rPr>
        <w:t>has occurred</w:t>
      </w:r>
      <w:r w:rsidR="002D169E" w:rsidRPr="00BE6F03">
        <w:rPr>
          <w:color w:val="000000" w:themeColor="text1"/>
        </w:rPr>
        <w:t xml:space="preserve"> on college campuses, </w:t>
      </w:r>
      <w:r w:rsidR="00195A46" w:rsidRPr="00BE6F03">
        <w:rPr>
          <w:color w:val="000000" w:themeColor="text1"/>
        </w:rPr>
        <w:t xml:space="preserve">the criminal justice system, and even at </w:t>
      </w:r>
      <w:r w:rsidR="00925495" w:rsidRPr="00BE6F03">
        <w:rPr>
          <w:color w:val="000000" w:themeColor="text1"/>
        </w:rPr>
        <w:t>a</w:t>
      </w:r>
      <w:r w:rsidR="00195A46" w:rsidRPr="00BE6F03">
        <w:rPr>
          <w:color w:val="000000" w:themeColor="text1"/>
        </w:rPr>
        <w:t xml:space="preserve"> local Starbucks when two black men were arrested for simply having a meeting. </w:t>
      </w:r>
      <w:r w:rsidR="002D169E" w:rsidRPr="00BE6F03">
        <w:rPr>
          <w:color w:val="000000" w:themeColor="text1"/>
        </w:rPr>
        <w:t>These examples are not new. Racism has</w:t>
      </w:r>
      <w:r w:rsidR="006E56D5" w:rsidRPr="00BE6F03">
        <w:rPr>
          <w:color w:val="000000" w:themeColor="text1"/>
        </w:rPr>
        <w:t xml:space="preserve"> a long history in the United States</w:t>
      </w:r>
      <w:r w:rsidR="002D169E" w:rsidRPr="00BE6F03">
        <w:rPr>
          <w:color w:val="000000" w:themeColor="text1"/>
        </w:rPr>
        <w:t xml:space="preserve"> and</w:t>
      </w:r>
      <w:r w:rsidR="00A46C38" w:rsidRPr="00BE6F03">
        <w:rPr>
          <w:color w:val="000000" w:themeColor="text1"/>
        </w:rPr>
        <w:t xml:space="preserve"> still</w:t>
      </w:r>
      <w:r w:rsidR="002D169E" w:rsidRPr="00BE6F03">
        <w:rPr>
          <w:color w:val="000000" w:themeColor="text1"/>
        </w:rPr>
        <w:t xml:space="preserve"> </w:t>
      </w:r>
      <w:r w:rsidR="006E56D5" w:rsidRPr="00BE6F03">
        <w:rPr>
          <w:color w:val="000000" w:themeColor="text1"/>
        </w:rPr>
        <w:t>persists</w:t>
      </w:r>
      <w:r w:rsidR="002D169E" w:rsidRPr="00BE6F03">
        <w:rPr>
          <w:color w:val="000000" w:themeColor="text1"/>
        </w:rPr>
        <w:t xml:space="preserve"> </w:t>
      </w:r>
      <w:r w:rsidR="002D169E" w:rsidRPr="00BE6F03">
        <w:rPr>
          <w:color w:val="000000" w:themeColor="text1"/>
        </w:rPr>
        <w:fldChar w:fldCharType="begin"/>
      </w:r>
      <w:r w:rsidR="00A46C38" w:rsidRPr="00BE6F03">
        <w:rPr>
          <w:color w:val="000000" w:themeColor="text1"/>
        </w:rPr>
        <w:instrText xml:space="preserve"> ADDIN ZOTERO_ITEM CSL_CITATION {"citationID":"7KeBvlrv","properties":{"formattedCitation":"(Bobo 2017; Hall and Fields 2015; Inkeep 2021; Phelan and Link 2015; Smedley and Smedley 2012)","plainCitation":"(Bobo 2017; Hall and Fields 2015; Inkeep 2021; Phelan and Link 2015; Smedley and Smedley 2012)","noteIndex":0},"citationItems":[{"id":3000,"uris":["http://zotero.org/users/3153765/items/8R6NJ9YQ"],"uri":["http://zotero.org/users/3153765/items/8R6NJ9YQ"],"itemData":{"id":3000,"type":"article-journal","abstract":"Abstract Despite much positive change in the post civil rights era, U.S. notions of racism and white supremacy remain powerful elements of American culture. The adaptability and enduring power of these forces can be seen in the emergence of a new historical epoch best describe as the era of Laissez Faire Racism. Prevalent attitudes among white Americans, certain theoretical arguments and hypotheses in American sociology, as well the election of Donald Trump rest upon the on-going operation of racism. In particular, I attribute Trump's electoral success to three critical dilemmas of race that defined contours of the 2016 presidential election: (1) worsening economic inequality in the presence of rapidly changing ethno-racial demography; (2) intensified political partisanship in the presence of well-institutionalized racially coded campaign strategies and rhetoric; and (3) the failure of the Clinton campaign to simultaneously champion the interests of working and middle class families and galvanize the previously powerful multiracial Obama coalition. I speculate on how to forge more effective multiracial coalitions in the future.","container-title":"The British Journal of Sociology","DOI":"10.1111/1468-4446.12324","ISSN":"0007-1315","issue":"S1","journalAbbreviation":"The British Journal of Sociology","page":"S85-S104","title":"Racism in Trump's America: reflections on culture, sociology, and the 2016 US presidential election","volume":"68","author":[{"family":"Bobo","given":"Lawrence D."}],"issued":{"date-parts":[["2017",11,1]]}}},{"id":1203,"uris":["http://zotero.org/users/3153765/items/D9QBKI9Q"],"uri":["http://zotero.org/users/3153765/items/D9QBKI9Q"],"itemData":{"id":1203,"type":"article-journal","container-title":"Global Qualitative Nursing Research","DOI":"10.1177/2333393615591569","page":"1-14","title":"“It’s Killing Us!” Narratives of Black Adults About Microaggression Experiences and Related Health Stress","author":[{"family":"Hall","given":"Joanne M."},{"family":"Fields","given":"Becky"}],"issued":{"date-parts":[["2015"]]}}},{"id":4648,"uris":["http://zotero.org/users/3153765/items/RDCMMWX6"],"uri":["http://zotero.org/users/3153765/items/RDCMMWX6"],"itemData":{"id":4648,"type":"webpage","container-title":"America Reckons With Racial Injustice","genre":"NPR.org","title":"How Police Handled Pro-Trump Mob Compared With Protestors For Black Racial Justice","URL":"https://www.npr.org/sections/congress-electoral-college-tally-live-updates/2021/01/07/954410419/how-the-u-s-capitol-mob-was-treated-differently-than-earlier-black-protesters","author":[{"family":"Inkeep","given":"Steve"}],"accessed":{"date-parts":[["2021",1,8]]},"issued":{"date-parts":[["2021",1,7]]}}},{"id":1579,"uris":["http://zotero.org/users/3153765/items/VHEFXBHP"],"uri":["http://zotero.org/users/3153765/items/VHEFXBHP"],"itemData":{"id":1579,"type":"article-journal","container-title":"Annual Review of Sociology","DOI":"10.1146/annurev-soc-073014-112305","ISSN":"0360-0572 1545-2115","issue":"1","page":"311-330","title":"Is Racism a Fundamental Cause of Inequalities in Health?","volume":"41","author":[{"family":"Phelan","given":"Jo C."},{"family":"Link","given":"Bruce G."}],"issued":{"date-parts":[["2015"]]}}},{"id":1525,"uris":["http://zotero.org/users/3153765/items/KXSHAVB4"],"uri":["http://zotero.org/users/3153765/items/KXSHAVB4"],"itemData":{"id":1525,"type":"book","edition":"Fourth","event-place":"Boulder, CO","publisher":"Westview Press","publisher-place":"Boulder, CO","title":"Race in North America","author":[{"family":"Smedley","given":"Audrey"},{"family":"Smedley","given":"Brian D."}],"issued":{"date-parts":[["2012"]]}}}],"schema":"https://github.com/citation-style-language/schema/raw/master/csl-citation.json"} </w:instrText>
      </w:r>
      <w:r w:rsidR="002D169E" w:rsidRPr="00BE6F03">
        <w:rPr>
          <w:color w:val="000000" w:themeColor="text1"/>
        </w:rPr>
        <w:fldChar w:fldCharType="separate"/>
      </w:r>
      <w:r w:rsidR="00A46C38" w:rsidRPr="00BE6F03">
        <w:rPr>
          <w:noProof/>
          <w:color w:val="000000" w:themeColor="text1"/>
        </w:rPr>
        <w:t>(Bobo 2017; Hall and Fields 2015; Inkeep 2021; Phelan and Link 2015; Smedley and Smedley 2012)</w:t>
      </w:r>
      <w:r w:rsidR="002D169E" w:rsidRPr="00BE6F03">
        <w:rPr>
          <w:color w:val="000000" w:themeColor="text1"/>
        </w:rPr>
        <w:fldChar w:fldCharType="end"/>
      </w:r>
      <w:r w:rsidR="002D169E" w:rsidRPr="00BE6F03">
        <w:rPr>
          <w:color w:val="000000" w:themeColor="text1"/>
        </w:rPr>
        <w:t xml:space="preserve">. </w:t>
      </w:r>
      <w:r w:rsidR="007E1E5E" w:rsidRPr="00BE6F03">
        <w:rPr>
          <w:color w:val="000000" w:themeColor="text1"/>
        </w:rPr>
        <w:t xml:space="preserve">The differential treatment </w:t>
      </w:r>
      <w:r w:rsidR="009850D9" w:rsidRPr="00BE6F03">
        <w:rPr>
          <w:color w:val="000000" w:themeColor="text1"/>
        </w:rPr>
        <w:t xml:space="preserve">of people of color </w:t>
      </w:r>
      <w:r w:rsidR="007E1E5E" w:rsidRPr="00BE6F03">
        <w:rPr>
          <w:color w:val="000000" w:themeColor="text1"/>
        </w:rPr>
        <w:t>is deeply embedded in American culture. While overt racism is less common today, racism continues to exist i</w:t>
      </w:r>
      <w:r w:rsidR="00C06F54" w:rsidRPr="00BE6F03">
        <w:rPr>
          <w:color w:val="000000" w:themeColor="text1"/>
        </w:rPr>
        <w:t>n</w:t>
      </w:r>
      <w:r w:rsidR="007E1E5E" w:rsidRPr="00BE6F03">
        <w:rPr>
          <w:color w:val="000000" w:themeColor="text1"/>
        </w:rPr>
        <w:t xml:space="preserve"> less explicit forms.</w:t>
      </w:r>
      <w:r w:rsidR="009850D9" w:rsidRPr="00BE6F03">
        <w:rPr>
          <w:color w:val="000000" w:themeColor="text1"/>
        </w:rPr>
        <w:t xml:space="preserve"> This less explicit form of racism</w:t>
      </w:r>
      <w:r w:rsidR="0064348C" w:rsidRPr="00BE6F03">
        <w:rPr>
          <w:color w:val="000000" w:themeColor="text1"/>
        </w:rPr>
        <w:t>, called implicit bias</w:t>
      </w:r>
      <w:r w:rsidR="008E7031" w:rsidRPr="00BE6F03">
        <w:rPr>
          <w:color w:val="000000" w:themeColor="text1"/>
        </w:rPr>
        <w:t xml:space="preserve"> or color-b</w:t>
      </w:r>
      <w:r w:rsidR="00C90A0E" w:rsidRPr="00BE6F03">
        <w:rPr>
          <w:color w:val="000000" w:themeColor="text1"/>
        </w:rPr>
        <w:t>l</w:t>
      </w:r>
      <w:r w:rsidR="008E7031" w:rsidRPr="00BE6F03">
        <w:rPr>
          <w:color w:val="000000" w:themeColor="text1"/>
        </w:rPr>
        <w:t>ind racism</w:t>
      </w:r>
      <w:r w:rsidR="007F5971" w:rsidRPr="00BE6F03">
        <w:rPr>
          <w:color w:val="000000" w:themeColor="text1"/>
        </w:rPr>
        <w:t xml:space="preserve"> </w:t>
      </w:r>
      <w:r w:rsidR="007F5971" w:rsidRPr="00BE6F03">
        <w:rPr>
          <w:color w:val="000000" w:themeColor="text1"/>
        </w:rPr>
        <w:fldChar w:fldCharType="begin"/>
      </w:r>
      <w:r w:rsidR="007F5971" w:rsidRPr="00BE6F03">
        <w:rPr>
          <w:color w:val="000000" w:themeColor="text1"/>
        </w:rPr>
        <w:instrText xml:space="preserve"> ADDIN ZOTERO_ITEM CSL_CITATION {"citationID":"uOaRZvlD","properties":{"formattedCitation":"(Bonilla-Silva 2014)","plainCitation":"(Bonilla-Silva 2014)","noteIndex":0},"citationItems":[{"id":1333,"uris":["http://zotero.org/users/3153765/items/G3PANUID"],"uri":["http://zotero.org/users/3153765/items/G3PANUID"],"itemData":{"id":1333,"type":"book","edition":"Fourth","event-place":"Lanham, MD","publisher":"Rowman &amp; Littlefield Publishers, Inc.","publisher-place":"Lanham, MD","title":"Racism without Racists: Color-blind Racism and the Persistence of Racial Inequality in the United States","author":[{"family":"Bonilla-Silva","given":"Eduardo"}],"issued":{"date-parts":[["2014"]]}}}],"schema":"https://github.com/citation-style-language/schema/raw/master/csl-citation.json"} </w:instrText>
      </w:r>
      <w:r w:rsidR="007F5971" w:rsidRPr="00BE6F03">
        <w:rPr>
          <w:color w:val="000000" w:themeColor="text1"/>
        </w:rPr>
        <w:fldChar w:fldCharType="separate"/>
      </w:r>
      <w:r w:rsidR="007F5971" w:rsidRPr="00BE6F03">
        <w:rPr>
          <w:noProof/>
          <w:color w:val="000000" w:themeColor="text1"/>
        </w:rPr>
        <w:t>(Bonilla-Silva 2014)</w:t>
      </w:r>
      <w:r w:rsidR="007F5971" w:rsidRPr="00BE6F03">
        <w:rPr>
          <w:color w:val="000000" w:themeColor="text1"/>
        </w:rPr>
        <w:fldChar w:fldCharType="end"/>
      </w:r>
      <w:r w:rsidR="0064348C" w:rsidRPr="00BE6F03">
        <w:rPr>
          <w:color w:val="000000" w:themeColor="text1"/>
        </w:rPr>
        <w:t>,</w:t>
      </w:r>
      <w:r w:rsidR="009850D9" w:rsidRPr="00BE6F03">
        <w:rPr>
          <w:color w:val="000000" w:themeColor="text1"/>
        </w:rPr>
        <w:t xml:space="preserve"> is </w:t>
      </w:r>
      <w:r w:rsidR="009424CD" w:rsidRPr="00BE6F03">
        <w:rPr>
          <w:color w:val="000000" w:themeColor="text1"/>
        </w:rPr>
        <w:t xml:space="preserve">an </w:t>
      </w:r>
      <w:r w:rsidR="009424CD" w:rsidRPr="00BE6F03">
        <w:rPr>
          <w:color w:val="000000" w:themeColor="text1"/>
        </w:rPr>
        <w:lastRenderedPageBreak/>
        <w:t xml:space="preserve">unconscious attitude or stereotype that impacts our decisions, actions, and understandings </w:t>
      </w:r>
      <w:r w:rsidR="009424CD" w:rsidRPr="00BE6F03">
        <w:rPr>
          <w:color w:val="000000" w:themeColor="text1"/>
        </w:rPr>
        <w:fldChar w:fldCharType="begin"/>
      </w:r>
      <w:r w:rsidR="009424CD" w:rsidRPr="00BE6F03">
        <w:rPr>
          <w:color w:val="000000" w:themeColor="text1"/>
        </w:rPr>
        <w:instrText xml:space="preserve"> ADDIN ZOTERO_ITEM CSL_CITATION {"citationID":"wUQv9AI7","properties":{"formattedCitation":"(Staats 2014)","plainCitation":"(Staats 2014)","noteIndex":0},"citationItems":[{"id":2615,"uris":["http://zotero.org/users/3153765/items/4BB8J6HT"],"uri":["http://zotero.org/users/3153765/items/4BB8J6HT"],"itemData":{"id":2615,"type":"article","publisher":"Kirwan Institute for the Study of Race and Ethnicity at The Ohio State University","title":"State of the Science: Implicit Bias Review 2014","URL":"http://kirwaninstitute.osu.edu/wp-content/uploads/2014/03/2014-implicit-bias.pdf","author":[{"family":"Staats","given":"Cheryl"}],"accessed":{"date-parts":[["2021",1,6]]},"issued":{"date-parts":[["2014"]]}}}],"schema":"https://github.com/citation-style-language/schema/raw/master/csl-citation.json"} </w:instrText>
      </w:r>
      <w:r w:rsidR="009424CD" w:rsidRPr="00BE6F03">
        <w:rPr>
          <w:color w:val="000000" w:themeColor="text1"/>
        </w:rPr>
        <w:fldChar w:fldCharType="separate"/>
      </w:r>
      <w:r w:rsidR="009424CD" w:rsidRPr="00BE6F03">
        <w:rPr>
          <w:noProof/>
          <w:color w:val="000000" w:themeColor="text1"/>
        </w:rPr>
        <w:t>(Staats 2014)</w:t>
      </w:r>
      <w:r w:rsidR="009424CD" w:rsidRPr="00BE6F03">
        <w:rPr>
          <w:color w:val="000000" w:themeColor="text1"/>
        </w:rPr>
        <w:fldChar w:fldCharType="end"/>
      </w:r>
      <w:r w:rsidR="009424CD" w:rsidRPr="00BE6F03">
        <w:rPr>
          <w:color w:val="000000" w:themeColor="text1"/>
        </w:rPr>
        <w:t xml:space="preserve">, occurs </w:t>
      </w:r>
      <w:r w:rsidR="009850D9" w:rsidRPr="00BE6F03">
        <w:rPr>
          <w:color w:val="000000" w:themeColor="text1"/>
        </w:rPr>
        <w:t xml:space="preserve">in everyday life </w:t>
      </w:r>
      <w:r w:rsidR="00DE2563" w:rsidRPr="00BE6F03">
        <w:rPr>
          <w:color w:val="000000" w:themeColor="text1"/>
        </w:rPr>
        <w:t>and</w:t>
      </w:r>
      <w:r w:rsidR="009850D9" w:rsidRPr="00BE6F03">
        <w:rPr>
          <w:color w:val="000000" w:themeColor="text1"/>
        </w:rPr>
        <w:t xml:space="preserve"> also </w:t>
      </w:r>
      <w:r w:rsidR="00DE2563" w:rsidRPr="00BE6F03">
        <w:rPr>
          <w:color w:val="000000" w:themeColor="text1"/>
        </w:rPr>
        <w:t>within</w:t>
      </w:r>
      <w:r w:rsidR="009850D9" w:rsidRPr="00BE6F03">
        <w:rPr>
          <w:color w:val="000000" w:themeColor="text1"/>
        </w:rPr>
        <w:t xml:space="preserve"> the healthcare system</w:t>
      </w:r>
      <w:r w:rsidR="0064348C" w:rsidRPr="00BE6F03">
        <w:rPr>
          <w:color w:val="000000" w:themeColor="text1"/>
        </w:rPr>
        <w:t xml:space="preserve"> </w:t>
      </w:r>
      <w:r w:rsidR="0064348C" w:rsidRPr="00BE6F03">
        <w:rPr>
          <w:color w:val="000000" w:themeColor="text1"/>
        </w:rPr>
        <w:fldChar w:fldCharType="begin"/>
      </w:r>
      <w:r w:rsidR="0064348C" w:rsidRPr="00BE6F03">
        <w:rPr>
          <w:color w:val="000000" w:themeColor="text1"/>
        </w:rPr>
        <w:instrText xml:space="preserve"> ADDIN ZOTERO_ITEM CSL_CITATION {"citationID":"jyOwsrb8","properties":{"formattedCitation":"(Cooper et al. 2012; Penner et al. 2016; Sacks 2019; Smedley and Smedley 2012; Smedley, Stith, and Nelson 2003)","plainCitation":"(Cooper et al. 2012; Penner et al. 2016; Sacks 2019; Smedley and Smedley 2012; Smedley, Stith, and Nelson 2003)","noteIndex":0},"citationItems":[{"id":1258,"uris":["http://zotero.org/users/3153765/items/ZJDCZZ89"],"uri":["http://zotero.org/users/3153765/items/ZJDCZZ89"],"itemData":{"id":1258,"type":"article-journal","abstract":"OBJECTIVES: We examined the associations of clinicians' implicit attitudes about race with visit communication and patient ratings of care. METHODS: In a cross-sectional study of 40 primary care clinicians and 269 patients in urban community-based practices, we measured clinicians' implicit general race bias and race and compliance stereotyping with 2 implicit association tests and related them to audiotape measures of visit communication and patient ratings. RESULTS: Among Black patients, general race bias was associated with more clinician verbal dominance, lower patient positive affect, and poorer ratings of interpersonal care; race and compliance stereotyping was associated with longer visits, slower speech, less patient centeredness, and poorer ratings of interpersonal care. Among White patients, bias was associated with more verbal dominance and better ratings of interpersonal care; race and compliance stereotyping was associated with less verbal dominance, shorter visits, faster speech, more patient centeredness, higher clinician positive affect, and lower ratings of some aspects of interpersonal care. CONCLUSIONS: Clinician implicit race bias and race and compliance stereotyping are associated with markers of poor visit communication and poor ratings of care, particularly among Black patients.","container-title":"Am J Public Health","DOI":"10.2105/AJPH.2011.300558","ISSN":"1541-0048 (Electronic) 0090-0036 (Linking)","issue":"5","note":"PMCID: PMC3483913","page":"979-87","title":"The associations of clinicians' implicit attitudes about race with medical visit communication and patient ratings of interpersonal care","volume":"102","author":[{"family":"Cooper","given":"Lisa A."},{"family":"Roter","given":"Debra L."},{"family":"Carson","given":"Kathryn A."},{"family":"Beach","given":"Mary Catherine"},{"family":"Sabin","given":"Janice A."},{"family":"Greenwald","given":"Anthony G."},{"family":"Inui","given":"Thomas S."}],"issued":{"date-parts":[["2012",5]]}}},{"id":2884,"uris":["http://zotero.org/users/3153765/items/AS8YZHS2"],"uri":["http://zotero.org/users/3153765/items/AS8YZHS2"],"itemData":{"id":2884,"type":"article-journal","abstract":"Purpose Health providers’ implicit racial bias negatively affects communication and patient reactions to many medical interactions. However, its effects on racially discordant oncology interactions are largely unknown. Thus, we examined whether oncologist implicit racial bias has similar effects in oncology interactions. We further investigated whether oncologist implicit bias negatively affects patients’ perceptions of recommended treatments (i.e., degree of conﬁdence, expected difﬁculty). We predicted oncologist implicit bias would negatively affect communication, patient reactions to interactions, and, indirectly, patient perceptions of recommended treatments.\nMethods Participants were 18 non-black medical oncologists and 112 black patients. Oncologists completed an implicit racial bias measure several weeks before video-recorded treatment discussions with new patients. Observers rated oncologist communication and recorded interaction length of time and amount of time oncologists and patients spoke. Following interactions, patients answered questions about oncologists’ patient-centeredness and difﬁculty remembering contents of the interaction, distress, trust, and treatment perceptions.\nResults As predicted, oncologists higher in implicit racial bias had shorter interactions, and patients and observers rated these oncologists’ communication as less patient-centered and supportive. Higher implicit bias also was associated with more patient difﬁculty remembering contents of the interaction. In addition, oncologist implicit bias indirectly predicted less patient conﬁdence in recommended treatments, and greater perceived difﬁculty completing them, through its impact on oncologists’ communication (as rated by both patients and observers).\nConclusion Oncologist implicit racial bias is negatively associated with oncologist communication, patients’ reactions to racially discordant oncology interactions, and patient perceptions of recommended treatments. These perceptions could subsequently directly affect patient-treatment decisions. Thus, implicit racial bias is a likely source of racial treatment disparities and must be addressed in oncology training and practice.","container-title":"Journal of Clinical Oncology","DOI":"10.1200/JCO.2015.66.3658","ISSN":"0732-183X, 1527-7755","issue":"24","language":"en","page":"2874-2880","source":"Crossref","title":"The Effects of Oncologist Implicit Racial Bias in Racially Discordant Oncology Interactions","volume":"34","author":[{"family":"Penner","given":"Louis A."},{"family":"Dovidio","given":"John F."},{"family":"Gonzalez","given":"Richard"},{"family":"Albrecht","given":"Terrance L."},{"family":"Chapman","given":"Robert"},{"family":"Foster","given":"Tanina"},{"family":"Harper","given":"Felicity W.K."},{"family":"Hagiwara","given":"Nao"},{"family":"Hamel","given":"Lauren M."},{"family":"Shields","given":"Anthony F."},{"family":"Gadgeel","given":"Shirish"},{"family":"Simon","given":"Michael S."},{"family":"Griggs","given":"Jennifer J."},{"family":"Eggly","given":"Susan"}],"issued":{"date-parts":[["2016",8,20]]}}},{"id":4475,"uris":["http://zotero.org/users/3153765/items/S6VA4C42"],"uri":["http://zotero.org/users/3153765/items/S6VA4C42"],"itemData":{"id":4475,"type":"book","publisher":"Oxford University Press","title":"Invisible Visits: Black middle-class women in the American healthcare system","author":[{"family":"Sacks","given":"TK"}],"issued":{"date-parts":[["2019"]]}}},{"id":1525,"uris":["http://zotero.org/users/3153765/items/KXSHAVB4"],"uri":["http://zotero.org/users/3153765/items/KXSHAVB4"],"itemData":{"id":1525,"type":"book","edition":"Fourth","event-place":"Boulder, CO","publisher":"Westview Press","publisher-place":"Boulder, CO","title":"Race in North America","author":[{"family":"Smedley","given":"Audrey"},{"family":"Smedley","given":"Brian D."}],"issued":{"date-parts":[["2012"]]}}},{"id":1527,"uris":["http://zotero.org/users/3153765/items/KI55MKR5"],"uri":["http://zotero.org/users/3153765/items/KI55MKR5"],"itemData":{"id":1527,"type":"book","event-place":"Washington, DC","publisher":"National Academies Press","publisher-place":"Washington, DC","title":"Unequal Treatment: Confronting Racial and Ethnic Disparities in Health Care","author":[{"family":"Smedley","given":"Brian D."},{"family":"Stith","given":"Adrienne Y."},{"family":"Nelson","given":"Alan R."}],"issued":{"date-parts":[["2003"]]}}}],"schema":"https://github.com/citation-style-language/schema/raw/master/csl-citation.json"} </w:instrText>
      </w:r>
      <w:r w:rsidR="0064348C" w:rsidRPr="00BE6F03">
        <w:rPr>
          <w:color w:val="000000" w:themeColor="text1"/>
        </w:rPr>
        <w:fldChar w:fldCharType="separate"/>
      </w:r>
      <w:r w:rsidR="0064348C" w:rsidRPr="00BE6F03">
        <w:rPr>
          <w:noProof/>
          <w:color w:val="000000" w:themeColor="text1"/>
        </w:rPr>
        <w:t>(Cooper et al. 2012; Penner et al. 2016; Sacks 2019; Smedley and Smedley 2012; Smedley, Stith, and Nelson 2003)</w:t>
      </w:r>
      <w:r w:rsidR="0064348C" w:rsidRPr="00BE6F03">
        <w:rPr>
          <w:color w:val="000000" w:themeColor="text1"/>
        </w:rPr>
        <w:fldChar w:fldCharType="end"/>
      </w:r>
      <w:r w:rsidR="009850D9" w:rsidRPr="00BE6F03">
        <w:rPr>
          <w:color w:val="000000" w:themeColor="text1"/>
        </w:rPr>
        <w:t>.</w:t>
      </w:r>
    </w:p>
    <w:p w14:paraId="5C048ABA" w14:textId="7AC3D97D" w:rsidR="00D742D1" w:rsidRPr="00BE6F03" w:rsidRDefault="00D742D1" w:rsidP="00E068DB">
      <w:pPr>
        <w:ind w:firstLine="720"/>
        <w:rPr>
          <w:color w:val="000000" w:themeColor="text1"/>
        </w:rPr>
      </w:pPr>
      <w:r w:rsidRPr="00BE6F03">
        <w:t xml:space="preserve">A large body of evidence demonstrates that racial and ethnic minorities are treated differently in the </w:t>
      </w:r>
      <w:r w:rsidR="00216DDA" w:rsidRPr="00BE6F03">
        <w:t xml:space="preserve">healthcare system, specifically the </w:t>
      </w:r>
      <w:r w:rsidRPr="00BE6F03">
        <w:t>medical encounter</w:t>
      </w:r>
      <w:r w:rsidR="00216DDA" w:rsidRPr="00BE6F03">
        <w:t>, which contributes to racial health disparities</w:t>
      </w:r>
      <w:r w:rsidRPr="00BE6F03">
        <w:t xml:space="preserve"> </w:t>
      </w:r>
      <w:r w:rsidRPr="00BE6F03">
        <w:fldChar w:fldCharType="begin">
          <w:fldData xml:space="preserve">PEVuZE5vdGU+PENpdGU+PEF1dGhvcj5Db29wZXI8L0F1dGhvcj48WWVhcj4yMDEyPC9ZZWFyPjxS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</w:fldData>
        </w:fldChar>
      </w:r>
      <w:r w:rsidRPr="00BE6F03">
        <w:instrText xml:space="preserve"> ADDIN EN.CITE </w:instrText>
      </w:r>
      <w:r w:rsidRPr="00BE6F03">
        <w:fldChar w:fldCharType="begin">
          <w:fldData xml:space="preserve">PEVuZE5vdGU+PENpdGU+PEF1dGhvcj5Db29wZXI8L0F1dGhvcj48WWVhcj4yMDEyPC9ZZWFyPjxS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</w:fldData>
        </w:fldChar>
      </w:r>
      <w:r w:rsidRPr="00BE6F03">
        <w:instrText xml:space="preserve"> ADDIN EN.CITE.DATA </w:instrText>
      </w:r>
      <w:r w:rsidRPr="00BE6F03">
        <w:fldChar w:fldCharType="end"/>
      </w:r>
      <w:r w:rsidRPr="00BE6F03">
        <w:fldChar w:fldCharType="separate"/>
      </w:r>
      <w:r w:rsidRPr="00BE6F03">
        <w:rPr>
          <w:noProof/>
        </w:rPr>
        <w:t>(Cooper et al. 2012; Peck and Denney 2012; Roter and Hall 2006; Street, Gordon and Haidet 2007)</w:t>
      </w:r>
      <w:r w:rsidRPr="00BE6F03">
        <w:fldChar w:fldCharType="end"/>
      </w:r>
      <w:r w:rsidRPr="00BE6F03">
        <w:t xml:space="preserve">. For example, black patients are often given less medical attention </w:t>
      </w:r>
      <w:r w:rsidRPr="00BE6F03">
        <w:fldChar w:fldCharType="begin"/>
      </w:r>
      <w:r w:rsidRPr="00BE6F03">
        <w:instrText xml:space="preserve"> ADDIN EN.CITE &lt;EndNote&gt;&lt;Cite&gt;&lt;Author&gt;Barkan&lt;/Author&gt;&lt;Year&gt;2017&lt;/Year&gt;&lt;RecNum&gt;404&lt;/RecNum&gt;&lt;DisplayText&gt;(Barkan 2017)&lt;/DisplayText&gt;&lt;record&gt;&lt;rec-number&gt;404&lt;/rec-number&gt;&lt;foreign-keys&gt;&lt;key app="EN" db-id="td0rsaerux2dele9r2opeexa90ax0za5rpdt" timestamp="1522433259"&gt;404&lt;/key&gt;&lt;/foreign-keys&gt;&lt;ref-type name="Book"&gt;6&lt;/ref-type&gt;&lt;contributors&gt;&lt;authors&gt;&lt;author&gt;Barkan, Steven E.&lt;/author&gt;&lt;/authors&gt;&lt;/contributors&gt;&lt;titles&gt;&lt;title&gt;Health, Illness, and Society: An Introduction to Medical Sociology&lt;/title&gt;&lt;/titles&gt;&lt;dates&gt;&lt;year&gt;2017&lt;/year&gt;&lt;/dates&gt;&lt;pub-location&gt;Maryland&lt;/pub-location&gt;&lt;publisher&gt;Rowman &amp;amp; Littlefield&lt;/publisher&gt;&lt;urls&gt;&lt;/urls&gt;&lt;/record&gt;&lt;/Cite&gt;&lt;/EndNote&gt;</w:instrText>
      </w:r>
      <w:r w:rsidRPr="00BE6F03">
        <w:fldChar w:fldCharType="separate"/>
      </w:r>
      <w:r w:rsidRPr="00BE6F03">
        <w:rPr>
          <w:noProof/>
        </w:rPr>
        <w:t>(Barkan 2017)</w:t>
      </w:r>
      <w:r w:rsidRPr="00BE6F03">
        <w:fldChar w:fldCharType="end"/>
      </w:r>
      <w:r w:rsidRPr="00BE6F03">
        <w:t xml:space="preserve">, poorer communication </w:t>
      </w:r>
      <w:r w:rsidR="00873AE0" w:rsidRPr="00BE6F03">
        <w:t>from medical clinicians and</w:t>
      </w:r>
      <w:r w:rsidRPr="00BE6F03">
        <w:t xml:space="preserve"> </w:t>
      </w:r>
      <w:r w:rsidR="00873AE0" w:rsidRPr="00BE6F03">
        <w:t>shorter</w:t>
      </w:r>
      <w:r w:rsidRPr="00BE6F03">
        <w:t xml:space="preserve"> medical visits </w:t>
      </w:r>
      <w:r w:rsidR="000E6F28" w:rsidRPr="00BE6F03">
        <w:fldChar w:fldCharType="begin"/>
      </w:r>
      <w:r w:rsidR="000E6F28" w:rsidRPr="00BE6F03">
        <w:instrText xml:space="preserve"> ADDIN ZOTERO_ITEM CSL_CITATION {"citationID":"KbhU1A35","properties":{"formattedCitation":"(Cooper et al. 2012; Roter and Hall 2006)","plainCitation":"(Cooper et al. 2012; Roter and Hall 2006)","noteIndex":0},"citationItems":[{"id":1258,"uris":["http://zotero.org/users/3153765/items/ZJDCZZ89"],"uri":["http://zotero.org/users/3153765/items/ZJDCZZ89"],"itemData":{"id":1258,"type":"article-journal","abstract":"OBJECTIVES: We examined the associations of clinicians' implicit attitudes about race with visit communication and patient ratings of care. METHODS: In a cross-sectional study of 40 primary care clinicians and 269 patients in urban community-based practices, we measured clinicians' implicit general race bias and race and compliance stereotyping with 2 implicit association tests and related them to audiotape measures of visit communication and patient ratings. RESULTS: Among Black patients, general race bias was associated with more clinician verbal dominance, lower patient positive affect, and poorer ratings of interpersonal care; race and compliance stereotyping was associated with longer visits, slower speech, less patient centeredness, and poorer ratings of interpersonal care. Among White patients, bias was associated with more verbal dominance and better ratings of interpersonal care; race and compliance stereotyping was associated with less verbal dominance, shorter visits, faster speech, more patient centeredness, higher clinician positive affect, and lower ratings of some aspects of interpersonal care. CONCLUSIONS: Clinician implicit race bias and race and compliance stereotyping are associated with markers of poor visit communication and poor ratings of care, particularly among Black patients.","container-title":"Am J Public Health","DOI":"10.2105/AJPH.2011.300558","ISSN":"1541-0048 (Electronic) 0090-0036 (Linking)","issue":"5","note":"PMCID: PMC3483913","page":"979-87","title":"The associations of clinicians' implicit attitudes about race with medical visit communication and patient ratings of interpersonal care","volume":"102","author":[{"family":"Cooper","given":"Lisa A."},{"family":"Roter","given":"Debra L."},{"family":"Carson","given":"Kathryn A."},{"family":"Beach","given":"Mary Catherine"},{"family":"Sabin","given":"Janice A."},{"family":"Greenwald","given":"Anthony G."},{"family":"Inui","given":"Thomas S."}],"issued":{"date-parts":[["2012",5]]}}},{"id":1548,"uris":["http://zotero.org/users/3153765/items/XA4RINLU"],"uri":["http://zotero.org/users/3153765/items/XA4RINLU"],"itemData":{"id":1548,"type":"book","edition":"Second","event-place":"Westport, CT","publisher":"Praeger Publishers","publisher-place":"Westport, CT","title":"Doctors Talking with Patients/Patients Talking with Doctors","author":[{"family":"Roter","given":"Debra L."},{"family":"Hall","given":"Judith A."}],"issued":{"date-parts":[["2006"]]}}}],"schema":"https://github.com/citation-style-language/schema/raw/master/csl-citation.json"} </w:instrText>
      </w:r>
      <w:r w:rsidR="000E6F28" w:rsidRPr="00BE6F03">
        <w:fldChar w:fldCharType="separate"/>
      </w:r>
      <w:r w:rsidR="000E6F28" w:rsidRPr="00BE6F03">
        <w:rPr>
          <w:noProof/>
        </w:rPr>
        <w:t>(Cooper et al. 2012; Roter and Hall 2006)</w:t>
      </w:r>
      <w:r w:rsidR="000E6F28" w:rsidRPr="00BE6F03">
        <w:fldChar w:fldCharType="end"/>
      </w:r>
      <w:r w:rsidRPr="00BE6F03">
        <w:t xml:space="preserve">, as well as fewer recommendations for medically advisable treatments and procedures for a range of illnesses compared to white patients </w:t>
      </w:r>
      <w:r w:rsidRPr="00BE6F03">
        <w:fldChar w:fldCharType="begin"/>
      </w:r>
      <w:r w:rsidRPr="00BE6F03">
        <w:instrText xml:space="preserve"> ADDIN EN.CITE &lt;EndNote&gt;&lt;Cite&gt;&lt;Author&gt;Smedley&lt;/Author&gt;&lt;Year&gt;2012&lt;/Year&gt;&lt;RecNum&gt;354&lt;/RecNum&gt;&lt;DisplayText&gt;(Smedley and Smedley 2012)&lt;/DisplayText&gt;&lt;record&gt;&lt;rec-number&gt;354&lt;/rec-number&gt;&lt;foreign-keys&gt;&lt;key app="EN" db-id="td0rsaerux2dele9r2opeexa90ax0za5rpdt" timestamp="1517931879"&gt;354&lt;/key&gt;&lt;/foreign-keys&gt;&lt;ref-type name="Book"&gt;6&lt;/ref-type&gt;&lt;contributors&gt;&lt;authors&gt;&lt;author&gt;Smedley, Audrey&lt;/author&gt;&lt;author&gt;Smedley, Brian D.&lt;/author&gt;&lt;/authors&gt;&lt;/contributors&gt;&lt;titles&gt;&lt;title&gt;Race in North America&lt;/title&gt;&lt;/titles&gt;&lt;edition&gt;Fourth&lt;/edition&gt;&lt;dates&gt;&lt;year&gt;2012&lt;/year&gt;&lt;/dates&gt;&lt;pub-location&gt;Boulder, CO&lt;/pub-location&gt;&lt;publisher&gt;Westview Press&lt;/publisher&gt;&lt;urls&gt;&lt;/urls&gt;&lt;/record&gt;&lt;/Cite&gt;&lt;/EndNote&gt;</w:instrText>
      </w:r>
      <w:r w:rsidRPr="00BE6F03">
        <w:fldChar w:fldCharType="separate"/>
      </w:r>
      <w:r w:rsidR="004F725F" w:rsidRPr="00BE6F03">
        <w:rPr>
          <w:noProof/>
        </w:rPr>
        <w:fldChar w:fldCharType="begin"/>
      </w:r>
      <w:r w:rsidR="004F725F" w:rsidRPr="00BE6F03">
        <w:rPr>
          <w:noProof/>
        </w:rPr>
        <w:instrText xml:space="preserve"> ADDIN ZOTERO_ITEM CSL_CITATION {"citationID":"Tlw8NeVP","properties":{"formattedCitation":"(House 2015; Smedley et al. 2003)","plainCitation":"(House 2015; Smedley et al. 2003)","noteIndex":0},"citationItems":[{"id":1358,"uris":["http://zotero.org/users/3153765/items/7DGH42IS"],"uri":["http://zotero.org/users/3153765/items/7DGH42IS"],"itemData":{"id":1358,"type":"book","event-place":"New York, NY","publisher":"Russell Sage Foundation","publisher-place":"New York, NY","title":"Beyond Obamacare: Life, Death, and Social Policy","author":[{"family":"House","given":"James S."}],"issued":{"date-parts":[["2015"]]}}},{"id":1527,"uris":["http://zotero.org/users/3153765/items/KI55MKR5"],"uri":["http://zotero.org/users/3153765/items/KI55MKR5"],"itemData":{"id":1527,"type":"book","event-place":"Washington, DC","publisher":"National Academies Press","publisher-place":"Washington, DC","title":"Unequal Treatment: Confronting Racial and Ethnic Disparities in Health Care","author":[{"family":"Smedley","given":"Brian D."},{"family":"Stith","given":"Adrienne Y."},{"family":"Nelson","given":"Alan R."}],"issued":{"date-parts":[["2003"]]}}}],"schema":"https://github.com/citation-style-language/schema/raw/master/csl-citation.json"} </w:instrText>
      </w:r>
      <w:r w:rsidR="004F725F" w:rsidRPr="00BE6F03">
        <w:rPr>
          <w:noProof/>
        </w:rPr>
        <w:fldChar w:fldCharType="separate"/>
      </w:r>
      <w:r w:rsidR="004F725F" w:rsidRPr="00BE6F03">
        <w:rPr>
          <w:noProof/>
        </w:rPr>
        <w:t>(House 2015; Smedley et al. 2003)</w:t>
      </w:r>
      <w:r w:rsidR="004F725F" w:rsidRPr="00BE6F03">
        <w:rPr>
          <w:noProof/>
        </w:rPr>
        <w:fldChar w:fldCharType="end"/>
      </w:r>
      <w:r w:rsidRPr="00BE6F03">
        <w:fldChar w:fldCharType="end"/>
      </w:r>
      <w:r w:rsidRPr="00BE6F03">
        <w:t>. Fewer recommendations</w:t>
      </w:r>
      <w:r w:rsidR="00E27D67" w:rsidRPr="00BE6F03">
        <w:t xml:space="preserve"> for medically advisable treatments</w:t>
      </w:r>
      <w:r w:rsidRPr="00BE6F03">
        <w:t xml:space="preserve"> hold true even when diagnoses, insurance</w:t>
      </w:r>
      <w:r w:rsidR="00E27D67" w:rsidRPr="00BE6F03">
        <w:t xml:space="preserve"> coverage</w:t>
      </w:r>
      <w:r w:rsidRPr="00BE6F03">
        <w:t xml:space="preserve">, and access are the same as whites </w:t>
      </w:r>
      <w:r w:rsidRPr="00BE6F03">
        <w:fldChar w:fldCharType="begin"/>
      </w:r>
      <w:r w:rsidRPr="00BE6F03">
        <w:instrText xml:space="preserve"> ADDIN EN.CITE &lt;EndNote&gt;&lt;Cite&gt;&lt;Author&gt;House&lt;/Author&gt;&lt;Year&gt;2015&lt;/Year&gt;&lt;RecNum&gt;359&lt;/RecNum&gt;&lt;DisplayText&gt;(House 2015)&lt;/DisplayText&gt;&lt;record&gt;&lt;rec-number&gt;359&lt;/rec-number&gt;&lt;foreign-keys&gt;&lt;key app="EN" db-id="td0rsaerux2dele9r2opeexa90ax0za5rpdt" timestamp="1517943872"&gt;359&lt;/key&gt;&lt;/foreign-keys&gt;&lt;ref-type name="Book"&gt;6&lt;/ref-type&gt;&lt;contributors&gt;&lt;authors&gt;&lt;author&gt;House, James S.&lt;/author&gt;&lt;/authors&gt;&lt;/contributors&gt;&lt;titles&gt;&lt;title&gt;Beyond Obamacare: Life, Death, and Social Policy&lt;/title&gt;&lt;/titles&gt;&lt;dates&gt;&lt;year&gt;2015&lt;/year&gt;&lt;/dates&gt;&lt;pub-location&gt;New York, NY&lt;/pub-location&gt;&lt;publisher&gt;Russell Sage Foundation&lt;/publisher&gt;&lt;urls&gt;&lt;/urls&gt;&lt;/record&gt;&lt;/Cite&gt;&lt;/EndNote&gt;</w:instrText>
      </w:r>
      <w:r w:rsidRPr="00BE6F03">
        <w:fldChar w:fldCharType="separate"/>
      </w:r>
      <w:r w:rsidRPr="00BE6F03">
        <w:rPr>
          <w:noProof/>
        </w:rPr>
        <w:t>(House 2015)</w:t>
      </w:r>
      <w:r w:rsidRPr="00BE6F03">
        <w:fldChar w:fldCharType="end"/>
      </w:r>
      <w:r w:rsidRPr="00BE6F03">
        <w:t xml:space="preserve">. </w:t>
      </w:r>
    </w:p>
    <w:p w14:paraId="17C3EF4C" w14:textId="0056268F" w:rsidR="00D742D1" w:rsidRPr="00BE6F03" w:rsidRDefault="00D742D1" w:rsidP="001A22E8">
      <w:r w:rsidRPr="00BE6F03">
        <w:tab/>
        <w:t xml:space="preserve">Cooper et al. </w:t>
      </w:r>
      <w:r w:rsidRPr="00BE6F03">
        <w:fldChar w:fldCharType="begin">
          <w:fldData xml:space="preserve">PEVuZE5vdGU+PENpdGUgRXhjbHVkZUF1dGg9IjEiPjxBdXRob3I+Q29vcGVyPC9BdXRob3I+PFll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</w:fldData>
        </w:fldChar>
      </w:r>
      <w:r w:rsidRPr="00BE6F03">
        <w:instrText xml:space="preserve"> ADDIN EN.CITE </w:instrText>
      </w:r>
      <w:r w:rsidRPr="00BE6F03">
        <w:fldChar w:fldCharType="begin">
          <w:fldData xml:space="preserve">PEVuZE5vdGU+PENpdGUgRXhjbHVkZUF1dGg9IjEiPjxBdXRob3I+Q29vcGVyPC9BdXRob3I+PFll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</w:fldData>
        </w:fldChar>
      </w:r>
      <w:r w:rsidRPr="00BE6F03">
        <w:instrText xml:space="preserve"> ADDIN EN.CITE.DATA </w:instrText>
      </w:r>
      <w:r w:rsidRPr="00BE6F03">
        <w:fldChar w:fldCharType="end"/>
      </w:r>
      <w:r w:rsidRPr="00BE6F03">
        <w:fldChar w:fldCharType="separate"/>
      </w:r>
      <w:r w:rsidRPr="00BE6F03">
        <w:rPr>
          <w:noProof/>
        </w:rPr>
        <w:t>(2012)</w:t>
      </w:r>
      <w:r w:rsidRPr="00BE6F03">
        <w:fldChar w:fldCharType="end"/>
      </w:r>
      <w:r w:rsidRPr="00BE6F03">
        <w:t xml:space="preserve"> argue that </w:t>
      </w:r>
      <w:r w:rsidR="004857DB" w:rsidRPr="00BE6F03">
        <w:t xml:space="preserve">the differential treatment of black and </w:t>
      </w:r>
      <w:r w:rsidR="005C01EB" w:rsidRPr="00BE6F03">
        <w:t xml:space="preserve">other </w:t>
      </w:r>
      <w:r w:rsidR="004857DB" w:rsidRPr="00BE6F03">
        <w:t xml:space="preserve">patients of color </w:t>
      </w:r>
      <w:r w:rsidRPr="00BE6F03">
        <w:t xml:space="preserve">is </w:t>
      </w:r>
      <w:r w:rsidR="004857DB" w:rsidRPr="00BE6F03">
        <w:t>likely</w:t>
      </w:r>
      <w:r w:rsidRPr="00BE6F03">
        <w:t xml:space="preserve"> because of implicit bias. Bias may reflect conscious or unconscious biases </w:t>
      </w:r>
      <w:r w:rsidRPr="00BE6F03">
        <w:fldChar w:fldCharType="begin">
          <w:fldData xml:space="preserve">PEVuZE5vdGU+PENpdGU+PEF1dGhvcj5Db29wZXI8L0F1dGhvcj48WWVhcj4yMDEyPC9ZZWFyPjxS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</w:fldData>
        </w:fldChar>
      </w:r>
      <w:r w:rsidRPr="00BE6F03">
        <w:instrText xml:space="preserve"> ADDIN EN.CITE </w:instrText>
      </w:r>
      <w:r w:rsidRPr="00BE6F03">
        <w:fldChar w:fldCharType="begin">
          <w:fldData xml:space="preserve">PEVuZE5vdGU+PENpdGU+PEF1dGhvcj5Db29wZXI8L0F1dGhvcj48WWVhcj4yMDEyPC9ZZWFyPjxS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</w:fldData>
        </w:fldChar>
      </w:r>
      <w:r w:rsidRPr="00BE6F03">
        <w:instrText xml:space="preserve"> ADDIN EN.CITE.DATA </w:instrText>
      </w:r>
      <w:r w:rsidRPr="00BE6F03">
        <w:fldChar w:fldCharType="end"/>
      </w:r>
      <w:r w:rsidRPr="00BE6F03">
        <w:fldChar w:fldCharType="separate"/>
      </w:r>
      <w:r w:rsidRPr="00BE6F03">
        <w:rPr>
          <w:noProof/>
        </w:rPr>
        <w:t>(Cooper et al. 2012)</w:t>
      </w:r>
      <w:r w:rsidRPr="00BE6F03">
        <w:fldChar w:fldCharType="end"/>
      </w:r>
      <w:r w:rsidRPr="00BE6F03">
        <w:t xml:space="preserve">. Implicit biases may be exhibited in </w:t>
      </w:r>
      <w:r w:rsidR="00011269" w:rsidRPr="00BE6F03">
        <w:t>clinician</w:t>
      </w:r>
      <w:r w:rsidRPr="00BE6F03">
        <w:t xml:space="preserve">s’ nonverbal communication to </w:t>
      </w:r>
      <w:r w:rsidR="00816405" w:rsidRPr="00BE6F03">
        <w:t xml:space="preserve">racial and ethnic </w:t>
      </w:r>
      <w:r w:rsidRPr="00BE6F03">
        <w:t>minority patients compared to white</w:t>
      </w:r>
      <w:r w:rsidR="00816405" w:rsidRPr="00BE6F03">
        <w:t xml:space="preserve"> patients</w:t>
      </w:r>
      <w:r w:rsidRPr="00BE6F03">
        <w:t>, such as excessive blinking (</w:t>
      </w:r>
      <w:r w:rsidR="00816405" w:rsidRPr="00BE6F03">
        <w:t xml:space="preserve">indicating </w:t>
      </w:r>
      <w:r w:rsidRPr="00BE6F03">
        <w:t>anxiety), minimal eye contact (</w:t>
      </w:r>
      <w:r w:rsidR="00816405" w:rsidRPr="00BE6F03">
        <w:t xml:space="preserve">indicating </w:t>
      </w:r>
      <w:r w:rsidRPr="00BE6F03">
        <w:t>aversion), closed-off postures (</w:t>
      </w:r>
      <w:r w:rsidR="00816405" w:rsidRPr="00BE6F03">
        <w:t xml:space="preserve">indicating </w:t>
      </w:r>
      <w:r w:rsidRPr="00BE6F03">
        <w:t xml:space="preserve">avoidance) </w:t>
      </w:r>
      <w:r w:rsidR="00452509" w:rsidRPr="00BE6F03">
        <w:fldChar w:fldCharType="begin"/>
      </w:r>
      <w:r w:rsidR="00452509" w:rsidRPr="00BE6F03">
        <w:instrText xml:space="preserve"> ADDIN ZOTERO_ITEM CSL_CITATION {"citationID":"lovLwqX9","properties":{"formattedCitation":"(Smedley et al. 2003:162)","plainCitation":"(Smedley et al. 2003:162)","noteIndex":0},"citationItems":[{"id":1527,"uris":["http://zotero.org/users/3153765/items/KI55MKR5"],"uri":["http://zotero.org/users/3153765/items/KI55MKR5"],"itemData":{"id":1527,"type":"book","event-place":"Washington, DC","publisher":"National Academies Press","publisher-place":"Washington, DC","title":"Unequal Treatment: Confronting Racial and Ethnic Disparities in Health Care","author":[{"family":"Smedley","given":"Brian D."},{"family":"Stith","given":"Adrienne Y."},{"family":"Nelson","given":"Alan R."}],"issued":{"date-parts":[["2003"]]}},"locator":"162"}],"schema":"https://github.com/citation-style-language/schema/raw/master/csl-citation.json"} </w:instrText>
      </w:r>
      <w:r w:rsidR="00452509" w:rsidRPr="00BE6F03">
        <w:fldChar w:fldCharType="separate"/>
      </w:r>
      <w:r w:rsidR="00452509" w:rsidRPr="00BE6F03">
        <w:rPr>
          <w:noProof/>
        </w:rPr>
        <w:t>(Smedley et al. 2003:162)</w:t>
      </w:r>
      <w:r w:rsidR="00452509" w:rsidRPr="00BE6F03">
        <w:fldChar w:fldCharType="end"/>
      </w:r>
      <w:r w:rsidRPr="00BE6F03">
        <w:t>.</w:t>
      </w:r>
      <w:r w:rsidR="008D7D30" w:rsidRPr="00BE6F03">
        <w:t xml:space="preserve"> </w:t>
      </w:r>
      <w:r w:rsidRPr="00BE6F03">
        <w:t xml:space="preserve">Furthermore, data show that </w:t>
      </w:r>
      <w:r w:rsidR="008D7D30" w:rsidRPr="00BE6F03">
        <w:t>clinicians</w:t>
      </w:r>
      <w:r w:rsidRPr="00BE6F03">
        <w:t xml:space="preserve"> hold</w:t>
      </w:r>
      <w:r w:rsidR="00073570" w:rsidRPr="00BE6F03">
        <w:t xml:space="preserve"> a number of</w:t>
      </w:r>
      <w:r w:rsidRPr="00BE6F03">
        <w:t xml:space="preserve"> stereotypes about black</w:t>
      </w:r>
      <w:r w:rsidR="008D7D30" w:rsidRPr="00BE6F03">
        <w:t xml:space="preserve"> patients</w:t>
      </w:r>
      <w:r w:rsidR="00CC6681" w:rsidRPr="00BE6F03">
        <w:t xml:space="preserve"> which impacts patient health</w:t>
      </w:r>
      <w:r w:rsidR="00C17381" w:rsidRPr="00BE6F03">
        <w:t xml:space="preserve"> </w:t>
      </w:r>
      <w:r w:rsidR="00C17381" w:rsidRPr="00BE6F03">
        <w:fldChar w:fldCharType="begin"/>
      </w:r>
      <w:r w:rsidR="005C4C8C" w:rsidRPr="00BE6F03">
        <w:instrText xml:space="preserve"> ADDIN ZOTERO_ITEM CSL_CITATION {"citationID":"F1EfCquJ","properties":{"formattedCitation":"(Cooper et al. 2012; Ford et al. 2019; Marcelin et al. 2019; Sacks 2019)","plainCitation":"(Cooper et al. 2012; Ford et al. 2019; Marcelin et al. 2019; Sacks 2019)","noteIndex":0},"citationItems":[{"id":1258,"uris":["http://zotero.org/users/3153765/items/ZJDCZZ89"],"uri":["http://zotero.org/users/3153765/items/ZJDCZZ89"],"itemData":{"id":1258,"type":"article-journal","abstract":"OBJECTIVES: We examined the associations of clinicians' implicit attitudes about race with visit communication and patient ratings of care. METHODS: In a cross-sectional study of 40 primary care clinicians and 269 patients in urban community-based practices, we measured clinicians' implicit general race bias and race and compliance stereotyping with 2 implicit association tests and related them to audiotape measures of visit communication and patient ratings. RESULTS: Among Black patients, general race bias was associated with more clinician verbal dominance, lower patient positive affect, and poorer ratings of interpersonal care; race and compliance stereotyping was associated with longer visits, slower speech, less patient centeredness, and poorer ratings of interpersonal care. Among White patients, bias was associated with more verbal dominance and better ratings of interpersonal care; race and compliance stereotyping was associated with less verbal dominance, shorter visits, faster speech, more patient centeredness, higher clinician positive affect, and lower ratings of some aspects of interpersonal care. CONCLUSIONS: Clinician implicit race bias and race and compliance stereotyping are associated with markers of poor visit communication and poor ratings of care, particularly among Black patients.","container-title":"Am J Public Health","DOI":"10.2105/AJPH.2011.300558","ISSN":"1541-0048 (Electronic) 0090-0036 (Linking)","issue":"5","note":"PMCID: PMC3483913","page":"979-87","title":"The associations of clinicians' implicit attitudes about race with medical visit communication and patient ratings of interpersonal care","volume":"102","author":[{"family":"Cooper","given":"Lisa A."},{"family":"Roter","given":"Debra L."},{"family":"Carson","given":"Kathryn A."},{"family":"Beach","given":"Mary Catherine"},{"family":"Sabin","given":"Janice A."},{"family":"Greenwald","given":"Anthony G."},{"family":"Inui","given":"Thomas S."}],"issued":{"date-parts":[["2012",5]]}}},{"id":4633,"uris":["http://zotero.org/users/3153765/items/NBY95G4Y"],"uri":["http://zotero.org/users/3153765/items/NBY95G4Y"],"itemData":{"id":4633,"type":"book","event-place":"Washington,  DC,  US","publisher":"American Public Health Association","publisher-place":"Washington,  DC,  US","title":"Racism: Science &amp; Tools for the Public Health Professional","author":[{"family":"Ford","given":"Chandra L."},{"family":"Griffith","given":"Derek"},{"family":"Bruce","given":"Marino"},{"family":"Gilbert","given":"Keon"}],"issued":{"date-parts":[["2019"]]}}},{"id":4636,"uris":["http://zotero.org/users/3153765/items/TVCINBU2"],"uri":["http://zotero.org/users/3153765/items/TVCINBU2"],"itemData":{"id":4636,"type":"article-journal","abstract":"The increasing diversity in the US population is reflected in the patients who healthcare professionals treat. Unfortunately, this diversity is not always  represented by the demographic characteristics of healthcare professionals  themselves. Patients from underrepresented groups in the United States can  experience the effects of unintentional cognitive (unconscious) biases that derive  from cultural stereotypes in ways that perpetuate health inequities. Unconscious  bias can also affect healthcare professionals in many ways, including  patient-clinician interactions, hiring and promotion, and their own  interprofessional interactions. The strategies described in this article can help us  recognize and mitigate unconscious bias and can help create an equitable environment  in healthcare, including the field of infectious diseases.","container-title":"The Journal of infectious diseases","DOI":"10.1093/infdis/jiz214","ISSN":"1537-6613 0022-1899","issue":"220 Suppl 2","journalAbbreviation":"J Infect Dis","language":"eng","note":"publisher-place: United States\nPMID: 31430386","page":"S62-S73","title":"The Impact of Unconscious Bias in Healthcare: How to Recognize and Mitigate It.","volume":"220","author":[{"family":"Marcelin","given":"Jasmine R."},{"family":"Siraj","given":"Dawd S."},{"family":"Victor","given":"Robert"},{"family":"Kotadia","given":"Shaila"},{"family":"Maldonado","given":"Yvonne A."}],"issued":{"date-parts":[["2019",8,20]]}}},{"id":4475,"uris":["http://zotero.org/users/3153765/items/S6VA4C42"],"uri":["http://zotero.org/users/3153765/items/S6VA4C42"],"itemData":{"id":4475,"type":"book","publisher":"Oxford University Press","title":"Invisible Visits: Black middle-class women in the American healthcare system","author":[{"family":"Sacks","given":"TK"}],"issued":{"date-parts":[["2019"]]}}}],"schema":"https://github.com/citation-style-language/schema/raw/master/csl-citation.json"} </w:instrText>
      </w:r>
      <w:r w:rsidR="00C17381" w:rsidRPr="00BE6F03">
        <w:fldChar w:fldCharType="separate"/>
      </w:r>
      <w:r w:rsidR="005C4C8C" w:rsidRPr="00BE6F03">
        <w:rPr>
          <w:noProof/>
        </w:rPr>
        <w:t>(Cooper et al. 2012; Ford et al. 2019; Marcelin et al. 2019; Sacks 2019)</w:t>
      </w:r>
      <w:r w:rsidR="00C17381" w:rsidRPr="00BE6F03">
        <w:fldChar w:fldCharType="end"/>
      </w:r>
      <w:r w:rsidR="00265508" w:rsidRPr="00BE6F03">
        <w:t>. For example</w:t>
      </w:r>
      <w:r w:rsidR="00073570" w:rsidRPr="00BE6F03">
        <w:t xml:space="preserve">, </w:t>
      </w:r>
      <w:r w:rsidR="00265508" w:rsidRPr="00BE6F03">
        <w:t xml:space="preserve">studies have shown that </w:t>
      </w:r>
      <w:r w:rsidR="00073570" w:rsidRPr="00BE6F03">
        <w:t>clinicians</w:t>
      </w:r>
      <w:r w:rsidR="00265508" w:rsidRPr="00BE6F03">
        <w:t xml:space="preserve"> perceive that</w:t>
      </w:r>
      <w:r w:rsidR="00073570" w:rsidRPr="00BE6F03">
        <w:t xml:space="preserve"> black patients will not adhere to</w:t>
      </w:r>
      <w:r w:rsidR="006E4AF3" w:rsidRPr="00BE6F03">
        <w:t xml:space="preserve"> clinicians</w:t>
      </w:r>
      <w:r w:rsidR="00073570" w:rsidRPr="00BE6F03">
        <w:t>’</w:t>
      </w:r>
      <w:r w:rsidR="006E4AF3" w:rsidRPr="00BE6F03">
        <w:t xml:space="preserve"> assessments</w:t>
      </w:r>
      <w:r w:rsidRPr="00BE6F03">
        <w:t xml:space="preserve"> </w:t>
      </w:r>
      <w:r w:rsidRPr="00BE6F03">
        <w:fldChar w:fldCharType="begin">
          <w:fldData xml:space="preserve">PEVuZE5vdGU+PENpdGU+PEF1dGhvcj5Db29wZXI8L0F1dGhvcj48WWVhcj4yMDEyPC9ZZWFyPjxS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</w:fldData>
        </w:fldChar>
      </w:r>
      <w:r w:rsidRPr="00BE6F03">
        <w:instrText xml:space="preserve"> ADDIN EN.CITE </w:instrText>
      </w:r>
      <w:r w:rsidRPr="00BE6F03">
        <w:fldChar w:fldCharType="begin">
          <w:fldData xml:space="preserve">PEVuZE5vdGU+PENpdGU+PEF1dGhvcj5Db29wZXI8L0F1dGhvcj48WWVhcj4yMDEyPC9ZZWFyPjxS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</w:fldData>
        </w:fldChar>
      </w:r>
      <w:r w:rsidRPr="00BE6F03">
        <w:instrText xml:space="preserve"> ADDIN EN.CITE.DATA </w:instrText>
      </w:r>
      <w:r w:rsidRPr="00BE6F03">
        <w:fldChar w:fldCharType="end"/>
      </w:r>
      <w:r w:rsidRPr="00BE6F03">
        <w:fldChar w:fldCharType="separate"/>
      </w:r>
      <w:r w:rsidR="006E4AF3" w:rsidRPr="00BE6F03">
        <w:rPr>
          <w:noProof/>
        </w:rPr>
        <w:fldChar w:fldCharType="begin"/>
      </w:r>
      <w:r w:rsidR="006E4AF3" w:rsidRPr="00BE6F03">
        <w:rPr>
          <w:noProof/>
        </w:rPr>
        <w:instrText xml:space="preserve"> ADDIN ZOTERO_ITEM CSL_CITATION {"citationID":"J3Zyz0qq","properties":{"formattedCitation":"(Cooper et al. 2012; Lutfey and Ketcham 2005)","plainCitation":"(Cooper et al. 2012; Lutfey and Ketcham 2005)","noteIndex":0},"citationItems":[{"id":1258,"uris":["http://zotero.org/users/3153765/items/ZJDCZZ89"],"uri":["http://zotero.org/users/3153765/items/ZJDCZZ89"],"itemData":{"id":1258,"type":"article-journal","abstract":"OBJECTIVES: We examined the associations of clinicians' implicit attitudes about race with visit communication and patient ratings of care. METHODS: In a cross-sectional study of 40 primary care clinicians and 269 patients in urban community-based practices, we measured clinicians' implicit general race bias and race and compliance stereotyping with 2 implicit association tests and related them to audiotape measures of visit communication and patient ratings. RESULTS: Among Black patients, general race bias was associated with more clinician verbal dominance, lower patient positive affect, and poorer ratings of interpersonal care; race and compliance stereotyping was associated with longer visits, slower speech, less patient centeredness, and poorer ratings of interpersonal care. Among White patients, bias was associated with more verbal dominance and better ratings of interpersonal care; race and compliance stereotyping was associated with less verbal dominance, shorter visits, faster speech, more patient centeredness, higher clinician positive affect, and lower ratings of some aspects of interpersonal care. CONCLUSIONS: Clinician implicit race bias and race and compliance stereotyping are associated with markers of poor visit communication and poor ratings of care, particularly among Black patients.","container-title":"Am J Public Health","DOI":"10.2105/AJPH.2011.300558","ISSN":"1541-0048 (Electronic) 0090-0036 (Linking)","issue":"5","note":"PMCID: PMC3483913","page":"979-87","title":"The associations of clinicians' implicit attitudes about race with medical visit communication and patient ratings of interpersonal care","volume":"102","author":[{"family":"Cooper","given":"Lisa A."},{"family":"Roter","given":"Debra L."},{"family":"Carson","given":"Kathryn A."},{"family":"Beach","given":"Mary Catherine"},{"family":"Sabin","given":"Janice A."},{"family":"Greenwald","given":"Anthony G."},{"family":"Inui","given":"Thomas S."}],"issued":{"date-parts":[["2012",5]]}}},{"id":4631,"uris":["http://zotero.org/users/3153765/items/IQ9X9R9U"],"uri":["http://zotero.org/users/3153765/items/IQ9X9R9U"],"itemData":{"id":4631,"type":"article-journal","abstract":"OBJECTIVE: To (1) compare diabetes patients' self-assessments of adherence with their providers' assessments; (2) determine whether there are systematic differences between the two for certain types of patients; and (3) consider how the cognitive processing that providers use to assess adherence might explain these differences. DATA SOURCES/STUDY SETTING: Primary survey data were collected in 1998 from 156 patient provider pairs in two subspecialty endocrinology clinics in a large Midwestern city. STUDY DESIGN: Data were collected in a cross-sectional survey study design. Providers were surveyed immediately after seeing each diabetes patient, and patients were surveyed via telephone within 1 week of clinic visits. DATA COLLECTION/EXTRACTION METHODS: Bivariate descriptive results and multivariate regression analyses are used to examine how patient characteristics relate to four measures of overall adherence assessments: (1) patients' self-assessments; (2) providers' assessments of patient adherence; (3) differences between those assessments; and (4) absolute values of those differences. PRINCIPAL FINDINGS: Patient self-assessments are almost entirely independent of observable characteristics such as sex, race, and age. Provider assessments vary with observable characteristics such as patient race and age but not with less readily observable factors such as education and income. For black patients, we observe that relative to white patients, providers' assessments are significantly farther away from-although not systematically farther above or below-patients' self-assessments. CONCLUSIONS: Providers appear to rely on observable cues, particularly age and race, to make inferences about an individual patient's adherence. These findings point to a need for further research of various types of provider cognitive processing, particularly in terms of distinguishing between prejudice and uncertainty. If disparities in assessment stem more from information and communication problems than from provider prejudice, policy interventions should facilitate providers' systematic acquisition and processing of information, particularly for some types of patients.","archive":"PubMed","archive_location":"16336549","container-title":"Health services research","DOI":"10.1111/j.1475-6773.2005.00433.x","ISSN":"0017-9124","issue":"6 Pt 1","journalAbbreviation":"Health Serv Res","language":"eng","note":"publisher: Blackwell Science Inc","page":"1803-1817","title":"Patient and provider assessments of adherence and the sources of disparities: evidence from diabetes care","volume":"40","author":[{"family":"Lutfey","given":"Karen E"},{"family":"Ketcham","given":"Jonathan D"}],"issued":{"date-parts":[["2005",12]]}}}],"schema":"https://github.com/citation-style-language/schema/raw/master/csl-citation.json"} </w:instrText>
      </w:r>
      <w:r w:rsidR="006E4AF3" w:rsidRPr="00BE6F03">
        <w:rPr>
          <w:noProof/>
        </w:rPr>
        <w:fldChar w:fldCharType="separate"/>
      </w:r>
      <w:r w:rsidR="006E4AF3" w:rsidRPr="00BE6F03">
        <w:rPr>
          <w:noProof/>
        </w:rPr>
        <w:t>(Cooper et al. 2012; Lutfey and Ketcham 2005)</w:t>
      </w:r>
      <w:r w:rsidR="006E4AF3" w:rsidRPr="00BE6F03">
        <w:rPr>
          <w:noProof/>
        </w:rPr>
        <w:fldChar w:fldCharType="end"/>
      </w:r>
      <w:r w:rsidRPr="00BE6F03">
        <w:fldChar w:fldCharType="end"/>
      </w:r>
      <w:r w:rsidRPr="00BE6F03">
        <w:t>,</w:t>
      </w:r>
      <w:r w:rsidR="00265508" w:rsidRPr="00BE6F03">
        <w:t xml:space="preserve"> or</w:t>
      </w:r>
      <w:r w:rsidRPr="00BE6F03">
        <w:t xml:space="preserve"> </w:t>
      </w:r>
      <w:r w:rsidR="00CC6681" w:rsidRPr="00BE6F03">
        <w:t xml:space="preserve">clinicians </w:t>
      </w:r>
      <w:r w:rsidR="00265508" w:rsidRPr="00BE6F03">
        <w:t xml:space="preserve">make assumptions </w:t>
      </w:r>
      <w:r w:rsidR="00737246" w:rsidRPr="00BE6F03">
        <w:t>about</w:t>
      </w:r>
      <w:r w:rsidR="00CC6681" w:rsidRPr="00BE6F03">
        <w:t xml:space="preserve"> black patients’ intelligence, education levels, and drug and alcohol use </w:t>
      </w:r>
      <w:r w:rsidRPr="00BE6F03">
        <w:fldChar w:fldCharType="begin"/>
      </w:r>
      <w:r w:rsidRPr="00BE6F03">
        <w:instrText xml:space="preserve"> ADDIN EN.CITE &lt;EndNote&gt;&lt;Cite&gt;&lt;Author&gt;Smedley&lt;/Author&gt;&lt;Year&gt;2003&lt;/Year&gt;&lt;RecNum&gt;454&lt;/RecNum&gt;&lt;DisplayText&gt;(Smedley et al. 2003)&lt;/DisplayText&gt;&lt;record&gt;&lt;rec-number&gt;454&lt;/rec-number&gt;&lt;foreign-keys&gt;&lt;key app="EN" db-id="td0rsaerux2dele9r2opeexa90ax0za5rpdt" timestamp="1525715173"&gt;454&lt;/key&gt;&lt;key app="ENWeb" db-id=""&gt;0&lt;/key&gt;&lt;/foreign-keys&gt;&lt;ref-type name="Edited Book"&gt;28&lt;/ref-type&gt;&lt;contributors&gt;&lt;authors&gt;&lt;author&gt;Smedley, Brian D.&lt;/author&gt;&lt;author&gt;Stith, Adrienne Y.&lt;/author&gt;&lt;author&gt;Nelson, Alan R.&lt;/author&gt;&lt;/authors&gt;&lt;/contributors&gt;&lt;titles&gt;&lt;title&gt;Unequal Treatment: Confronting Racial and Ethnic Disparities in Health Care&lt;/title&gt;&lt;/titles&gt;&lt;dates&gt;&lt;year&gt;2003&lt;/year&gt;&lt;/dates&gt;&lt;pub-location&gt;Washington, DC&lt;/pub-location&gt;&lt;publisher&gt;National Academies Press&lt;/publisher&gt;&lt;urls&gt;&lt;/urls&gt;&lt;/record&gt;&lt;/Cite&gt;&lt;/EndNote&gt;</w:instrText>
      </w:r>
      <w:r w:rsidRPr="00BE6F03">
        <w:fldChar w:fldCharType="separate"/>
      </w:r>
      <w:r w:rsidRPr="00BE6F03">
        <w:rPr>
          <w:noProof/>
        </w:rPr>
        <w:t>(Smedley et al. 2003)</w:t>
      </w:r>
      <w:r w:rsidRPr="00BE6F03">
        <w:fldChar w:fldCharType="end"/>
      </w:r>
      <w:r w:rsidR="00265508" w:rsidRPr="00BE6F03">
        <w:t>. One study showed</w:t>
      </w:r>
      <w:r w:rsidRPr="00BE6F03">
        <w:t xml:space="preserve"> </w:t>
      </w:r>
      <w:r w:rsidR="00265508" w:rsidRPr="00BE6F03">
        <w:t xml:space="preserve">clinicians’ communication style </w:t>
      </w:r>
      <w:r w:rsidR="00265508" w:rsidRPr="00BE6F03">
        <w:lastRenderedPageBreak/>
        <w:t xml:space="preserve">differed with patients that </w:t>
      </w:r>
      <w:r w:rsidR="005F1E7A" w:rsidRPr="00BE6F03">
        <w:t>clinicians</w:t>
      </w:r>
      <w:r w:rsidR="00265508" w:rsidRPr="00BE6F03">
        <w:t xml:space="preserve"> perceived as better communicators and were more contentious with black patients whom they perceived as worse communicators </w:t>
      </w:r>
      <w:r w:rsidRPr="00BE6F03">
        <w:fldChar w:fldCharType="begin"/>
      </w:r>
      <w:r w:rsidRPr="00BE6F03">
        <w:instrText xml:space="preserve"> ADDIN EN.CITE &lt;EndNote&gt;&lt;Cite&gt;&lt;Author&gt;Street&lt;/Author&gt;&lt;Year&gt;2007&lt;/Year&gt;&lt;RecNum&gt;649&lt;/RecNum&gt;&lt;DisplayText&gt;(Street et al. 2007)&lt;/DisplayText&gt;&lt;record&gt;&lt;rec-number&gt;649&lt;/rec-number&gt;&lt;foreign-keys&gt;&lt;key app="EN" db-id="td0rsaerux2dele9r2opeexa90ax0za5rpdt" timestamp="1533138082"&gt;649&lt;/key&gt;&lt;/foreign-keys&gt;&lt;ref-type name="Journal Article"&gt;17&lt;/ref-type&gt;&lt;contributors&gt;&lt;authors&gt;&lt;author&gt;Street, Richard L.&lt;/author&gt;&lt;author&gt;Gordon, Howard&lt;/author&gt;&lt;author&gt;Haidet, Paul&lt;/author&gt;&lt;/authors&gt;&lt;/contributors&gt;&lt;titles&gt;&lt;title&gt;Physicians’ communication and perceptions of patients: Is it how they look, how they talk, or is it just the doctor?&lt;/title&gt;&lt;secondary-title&gt;Social Science &amp;amp; Medicine&lt;/secondary-title&gt;&lt;/titles&gt;&lt;periodical&gt;&lt;full-title&gt;Social Science &amp;amp; Medicine&lt;/full-title&gt;&lt;/periodical&gt;&lt;pages&gt;586-598&lt;/pages&gt;&lt;volume&gt;65&lt;/volume&gt;&lt;dates&gt;&lt;year&gt;2007&lt;/year&gt;&lt;/dates&gt;&lt;urls&gt;&lt;/urls&gt;&lt;/record&gt;&lt;/Cite&gt;&lt;/EndNote&gt;</w:instrText>
      </w:r>
      <w:r w:rsidRPr="00BE6F03">
        <w:fldChar w:fldCharType="separate"/>
      </w:r>
      <w:r w:rsidRPr="00BE6F03">
        <w:rPr>
          <w:noProof/>
        </w:rPr>
        <w:t>(Street et al. 2007)</w:t>
      </w:r>
      <w:r w:rsidRPr="00BE6F03">
        <w:fldChar w:fldCharType="end"/>
      </w:r>
      <w:r w:rsidR="00265508" w:rsidRPr="00BE6F03">
        <w:t xml:space="preserve">. </w:t>
      </w:r>
    </w:p>
    <w:p w14:paraId="6E705D9F" w14:textId="13D54C27" w:rsidR="00EB376C" w:rsidRPr="00BE6F03" w:rsidRDefault="00136CE6" w:rsidP="001A22E8">
      <w:r w:rsidRPr="00BE6F03">
        <w:rPr>
          <w:i/>
          <w:iCs/>
          <w:color w:val="000000" w:themeColor="text1"/>
        </w:rPr>
        <w:t>Gender</w:t>
      </w:r>
      <w:r w:rsidR="009217A5" w:rsidRPr="00BE6F03">
        <w:rPr>
          <w:i/>
          <w:iCs/>
          <w:color w:val="000000" w:themeColor="text1"/>
        </w:rPr>
        <w:t xml:space="preserve"> Health Disparities</w:t>
      </w:r>
    </w:p>
    <w:p w14:paraId="60795B02" w14:textId="2AAA8BBF" w:rsidR="00FF435F" w:rsidRPr="00BE6F03" w:rsidRDefault="0067083F" w:rsidP="004C0682">
      <w:pPr>
        <w:ind w:firstLine="720"/>
        <w:rPr>
          <w:color w:val="000000" w:themeColor="text1"/>
        </w:rPr>
      </w:pPr>
      <w:r w:rsidRPr="00BE6F03">
        <w:rPr>
          <w:color w:val="000000" w:themeColor="text1"/>
        </w:rPr>
        <w:t>Gender health disparities are often a result of socioeconomic conditions that lead to negative health</w:t>
      </w:r>
      <w:r w:rsidR="000D405E" w:rsidRPr="00BE6F03">
        <w:rPr>
          <w:color w:val="000000" w:themeColor="text1"/>
        </w:rPr>
        <w:t xml:space="preserve"> outcomes</w:t>
      </w:r>
      <w:r w:rsidRPr="00BE6F03">
        <w:rPr>
          <w:color w:val="000000" w:themeColor="text1"/>
        </w:rPr>
        <w:t xml:space="preserve"> </w:t>
      </w:r>
      <w:r w:rsidRPr="00BE6F03">
        <w:rPr>
          <w:color w:val="000000" w:themeColor="text1"/>
        </w:rPr>
        <w:fldChar w:fldCharType="begin"/>
      </w:r>
      <w:r w:rsidRPr="00BE6F03">
        <w:rPr>
          <w:color w:val="000000" w:themeColor="text1"/>
        </w:rPr>
        <w:instrText xml:space="preserve"> ADDIN ZOTERO_ITEM CSL_CITATION {"citationID":"fU82fzLU","properties":{"formattedCitation":"(National Research Council 2014)","plainCitation":"(National Research Council 2014)","noteIndex":0},"citationItems":[{"id":1605,"uris":["http://zotero.org/users/3153765/items/3BDI58MB"],"uri":["http://zotero.org/users/3153765/items/3BDI58MB"],"itemData":{"id":1605,"type":"book","collection-title":"Committee on Population, Division of Behavioral and Social Sciences and Education","event-place":"Washington, DC","publisher":"The National Academies Press","publisher-place":"Washington, DC","title":"Sociality, Hierarchy, Health: Comparative Biodemography: A Collection of Papers.","author":[{"family":"National Research Council","given":""}],"collection-editor":[{"family":"Maxine Weinstein","given":""},{"family":"Meredith A. Lane","given":""}],"issued":{"date-parts":[["2014"]]}}}],"schema":"https://github.com/citation-style-language/schema/raw/master/csl-citation.json"} </w:instrText>
      </w:r>
      <w:r w:rsidRPr="00BE6F03">
        <w:rPr>
          <w:color w:val="000000" w:themeColor="text1"/>
        </w:rPr>
        <w:fldChar w:fldCharType="separate"/>
      </w:r>
      <w:r w:rsidRPr="00BE6F03">
        <w:rPr>
          <w:noProof/>
          <w:color w:val="000000" w:themeColor="text1"/>
        </w:rPr>
        <w:t>(National Research Council 2014)</w:t>
      </w:r>
      <w:r w:rsidRPr="00BE6F03">
        <w:rPr>
          <w:color w:val="000000" w:themeColor="text1"/>
        </w:rPr>
        <w:fldChar w:fldCharType="end"/>
      </w:r>
      <w:r w:rsidRPr="00BE6F03">
        <w:rPr>
          <w:color w:val="000000" w:themeColor="text1"/>
        </w:rPr>
        <w:t xml:space="preserve"> and are perpetuated by sexism </w:t>
      </w:r>
      <w:r w:rsidRPr="00BE6F03">
        <w:rPr>
          <w:color w:val="000000" w:themeColor="text1"/>
        </w:rPr>
        <w:fldChar w:fldCharType="begin"/>
      </w:r>
      <w:r w:rsidRPr="00BE6F03">
        <w:rPr>
          <w:color w:val="000000" w:themeColor="text1"/>
        </w:rPr>
        <w:instrText xml:space="preserve"> ADDIN EN.CITE &lt;EndNote&gt;&lt;Cite&gt;&lt;Author&gt;Barkan&lt;/Author&gt;&lt;Year&gt;2017&lt;/Year&gt;&lt;RecNum&gt;404&lt;/RecNum&gt;&lt;DisplayText&gt;(Barkan 2017)&lt;/DisplayText&gt;&lt;record&gt;&lt;rec-number&gt;404&lt;/rec-number&gt;&lt;foreign-keys&gt;&lt;key app="EN" db-id="td0rsaerux2dele9r2opeexa90ax0za5rpdt" timestamp="1522433259"&gt;404&lt;/key&gt;&lt;/foreign-keys&gt;&lt;ref-type name="Book"&gt;6&lt;/ref-type&gt;&lt;contributors&gt;&lt;authors&gt;&lt;author&gt;Barkan, Steven E.&lt;/author&gt;&lt;/authors&gt;&lt;/contributors&gt;&lt;titles&gt;&lt;title&gt;Health, Illness, and Society: An Introduction to Medical Sociology&lt;/title&gt;&lt;/titles&gt;&lt;dates&gt;&lt;year&gt;2017&lt;/year&gt;&lt;/dates&gt;&lt;pub-location&gt;Maryland&lt;/pub-location&gt;&lt;publisher&gt;Rowman &amp;amp; Littlefield&lt;/publisher&gt;&lt;urls&gt;&lt;/urls&gt;&lt;/record&gt;&lt;/Cite&gt;&lt;/EndNote&gt;</w:instrText>
      </w:r>
      <w:r w:rsidRPr="00BE6F03">
        <w:rPr>
          <w:color w:val="000000" w:themeColor="text1"/>
        </w:rPr>
        <w:fldChar w:fldCharType="separate"/>
      </w:r>
      <w:r w:rsidRPr="00BE6F03">
        <w:rPr>
          <w:noProof/>
          <w:color w:val="000000" w:themeColor="text1"/>
        </w:rPr>
        <w:fldChar w:fldCharType="begin"/>
      </w:r>
      <w:r w:rsidRPr="00BE6F03">
        <w:rPr>
          <w:noProof/>
          <w:color w:val="000000" w:themeColor="text1"/>
        </w:rPr>
        <w:instrText xml:space="preserve"> ADDIN ZOTERO_ITEM CSL_CITATION {"citationID":"6v7QZa5Z","properties":{"formattedCitation":"(Barkan 2017)","plainCitation":"(Barkan 2017)","noteIndex":0},"citationItems":[{"id":1150,"uris":["http://zotero.org/users/3153765/items/H4JCQ2NX"],"uri":["http://zotero.org/users/3153765/items/H4JCQ2NX"],"itemData":{"id":1150,"type":"book","event-place":"Maryland","publisher":"Rowman &amp; Littlefield","publisher-place":"Maryland","title":"Health, Illness, and Society: An Introduction to Medical Sociology","author":[{"family":"Barkan","given":"Steven E."}],"issued":{"date-parts":[["2017"]]}}}],"schema":"https://github.com/citation-style-language/schema/raw/master/csl-citation.json"} </w:instrText>
      </w:r>
      <w:r w:rsidRPr="00BE6F03">
        <w:rPr>
          <w:noProof/>
          <w:color w:val="000000" w:themeColor="text1"/>
        </w:rPr>
        <w:fldChar w:fldCharType="separate"/>
      </w:r>
      <w:r w:rsidRPr="00BE6F03">
        <w:rPr>
          <w:noProof/>
          <w:color w:val="000000" w:themeColor="text1"/>
        </w:rPr>
        <w:t>(Barkan 2017)</w:t>
      </w:r>
      <w:r w:rsidRPr="00BE6F03">
        <w:rPr>
          <w:noProof/>
          <w:color w:val="000000" w:themeColor="text1"/>
        </w:rPr>
        <w:fldChar w:fldCharType="end"/>
      </w:r>
      <w:r w:rsidRPr="00BE6F03">
        <w:rPr>
          <w:color w:val="000000" w:themeColor="text1"/>
        </w:rPr>
        <w:fldChar w:fldCharType="end"/>
      </w:r>
      <w:r w:rsidRPr="00BE6F03">
        <w:rPr>
          <w:color w:val="000000" w:themeColor="text1"/>
        </w:rPr>
        <w:t xml:space="preserve">. </w:t>
      </w:r>
      <w:r w:rsidR="002B5BD4" w:rsidRPr="00BE6F03">
        <w:rPr>
          <w:color w:val="000000" w:themeColor="text1"/>
        </w:rPr>
        <w:t>Health disparities by gender are seen in women experiencing differences in obtaining healthcare services compared to men</w:t>
      </w:r>
      <w:r w:rsidR="00D964CD" w:rsidRPr="00BE6F03">
        <w:rPr>
          <w:color w:val="000000" w:themeColor="text1"/>
        </w:rPr>
        <w:t xml:space="preserve"> </w:t>
      </w:r>
      <w:r w:rsidR="00D964CD" w:rsidRPr="00BE6F03">
        <w:rPr>
          <w:color w:val="000000" w:themeColor="text1"/>
        </w:rPr>
        <w:fldChar w:fldCharType="begin"/>
      </w:r>
      <w:r w:rsidR="00D964CD" w:rsidRPr="00BE6F03">
        <w:rPr>
          <w:color w:val="000000" w:themeColor="text1"/>
        </w:rPr>
        <w:instrText xml:space="preserve"> ADDIN ZOTERO_ITEM CSL_CITATION {"citationID":"KgTpx5QA","properties":{"formattedCitation":"(Peck and Denney 2012)","plainCitation":"(Peck and Denney 2012)","noteIndex":0},"citationItems":[{"id":1583,"uris":["http://zotero.org/users/3153765/items/P3NFKVNU"],"uri":["http://zotero.org/users/3153765/items/P3NFKVNU"],"itemData":{"id":1583,"type":"article-journal","abstract":"The U.S. health care system continues to struggle to meet the needs of all members of society. Health disparities are a major concern of the health care system. There are differences in health outcomes related to gender, race, ethnicity, age, and other social indicators. Previous research has focused on differences in access to health care and differences in the delivery of specific medical services. More recently, researchers have examined the way doctors and patients interact to understand health disparities. The current study examines differences in the way doctors and patients interact in terms of information gathering, communicating information, and relationship building, as well as general conduct of the interaction and patient’s satisfaction with the encounter. The study uses data coded from audiotapes of 221 doctor–patient encounters. The results suggest medical encounters differ in important ways depending on patient and physician characteristics.These differences can create and contribute to health disparities.","container-title":"Sage Open","issue":"3","page":"1-14","title":"Disparities in the Conduct of the Medical Encounter: The Effects of Physician and Patient Race and Gender","volume":"2","author":[{"family":"Peck","given":"B. Mitchell"},{"family":"Denney","given":"Meredith"}],"issued":{"date-parts":[["2012"]]}}}],"schema":"https://github.com/citation-style-language/schema/raw/master/csl-citation.json"} </w:instrText>
      </w:r>
      <w:r w:rsidR="00D964CD" w:rsidRPr="00BE6F03">
        <w:rPr>
          <w:color w:val="000000" w:themeColor="text1"/>
        </w:rPr>
        <w:fldChar w:fldCharType="separate"/>
      </w:r>
      <w:r w:rsidR="00D964CD" w:rsidRPr="00BE6F03">
        <w:rPr>
          <w:noProof/>
          <w:color w:val="000000" w:themeColor="text1"/>
        </w:rPr>
        <w:t>(Peck and Denney 2012)</w:t>
      </w:r>
      <w:r w:rsidR="00D964CD" w:rsidRPr="00BE6F03">
        <w:rPr>
          <w:color w:val="000000" w:themeColor="text1"/>
        </w:rPr>
        <w:fldChar w:fldCharType="end"/>
      </w:r>
      <w:r w:rsidR="002B5BD4" w:rsidRPr="00BE6F03">
        <w:rPr>
          <w:color w:val="000000" w:themeColor="text1"/>
        </w:rPr>
        <w:t>, differences in health outcomes</w:t>
      </w:r>
      <w:r w:rsidR="00FC54B5" w:rsidRPr="00BE6F03">
        <w:rPr>
          <w:color w:val="000000" w:themeColor="text1"/>
        </w:rPr>
        <w:t xml:space="preserve"> </w:t>
      </w:r>
      <w:r w:rsidR="00FC54B5" w:rsidRPr="00BE6F03">
        <w:rPr>
          <w:color w:val="000000" w:themeColor="text1"/>
        </w:rPr>
        <w:fldChar w:fldCharType="begin"/>
      </w:r>
      <w:r w:rsidR="00FC54B5" w:rsidRPr="00BE6F03">
        <w:rPr>
          <w:color w:val="000000" w:themeColor="text1"/>
        </w:rPr>
        <w:instrText xml:space="preserve"> ADDIN ZOTERO_ITEM CSL_CITATION {"citationID":"Ifzh27Y4","properties":{"formattedCitation":"(National Healthcare Quality Report 2010)","plainCitation":"(National Healthcare Quality Report 2010)","noteIndex":0},"citationItems":[{"id":1606,"uris":["http://zotero.org/users/3153765/items/L3TH2BZ8"],"uri":["http://zotero.org/users/3153765/items/L3TH2BZ8"],"itemData":{"id":1606,"type":"report","event-place":"Agency for Healthcare Research and Quality AHRQ","publisher-place":"Agency for Healthcare Research and Quality AHRQ","title":"Healthcare Quality and Disparities in Women","author":[{"family":"National Healthcare Quality Report","given":""}],"issued":{"date-parts":[["2010"]]}}}],"schema":"https://github.com/citation-style-language/schema/raw/master/csl-citation.json"} </w:instrText>
      </w:r>
      <w:r w:rsidR="00FC54B5" w:rsidRPr="00BE6F03">
        <w:rPr>
          <w:color w:val="000000" w:themeColor="text1"/>
        </w:rPr>
        <w:fldChar w:fldCharType="separate"/>
      </w:r>
      <w:r w:rsidR="00FC54B5" w:rsidRPr="00BE6F03">
        <w:rPr>
          <w:noProof/>
          <w:color w:val="000000" w:themeColor="text1"/>
        </w:rPr>
        <w:t>(National Healthcare Quality Report 2010)</w:t>
      </w:r>
      <w:r w:rsidR="00FC54B5" w:rsidRPr="00BE6F03">
        <w:rPr>
          <w:color w:val="000000" w:themeColor="text1"/>
        </w:rPr>
        <w:fldChar w:fldCharType="end"/>
      </w:r>
      <w:r w:rsidR="002B5BD4" w:rsidRPr="00BE6F03">
        <w:rPr>
          <w:color w:val="000000" w:themeColor="text1"/>
        </w:rPr>
        <w:t>, morbidity rate differences</w:t>
      </w:r>
      <w:r w:rsidR="00FC54B5" w:rsidRPr="00BE6F03">
        <w:rPr>
          <w:color w:val="000000" w:themeColor="text1"/>
        </w:rPr>
        <w:t xml:space="preserve"> </w:t>
      </w:r>
      <w:r w:rsidR="00FC54B5" w:rsidRPr="00BE6F03">
        <w:rPr>
          <w:color w:val="000000" w:themeColor="text1"/>
        </w:rPr>
        <w:fldChar w:fldCharType="begin"/>
      </w:r>
      <w:r w:rsidR="00FC54B5" w:rsidRPr="00BE6F03">
        <w:rPr>
          <w:color w:val="000000" w:themeColor="text1"/>
        </w:rPr>
        <w:instrText xml:space="preserve"> ADDIN ZOTERO_ITEM CSL_CITATION {"citationID":"geIUCgmM","properties":{"formattedCitation":"(World Health Organization 2016)","plainCitation":"(World Health Organization 2016)","noteIndex":0},"citationItems":[{"id":1095,"uris":["http://zotero.org/users/3153765/items/E3ZI8JNX"],"uri":["http://zotero.org/users/3153765/items/E3ZI8JNX"],"itemData":{"id":1095,"type":"report","event-place":"Switzerland","publisher-place":"Switzerland","title":"World Health Statistics: Monitoring Health for the Sustainable Development Goals SDGs","author":[{"literal":"World Health Organization"}],"issued":{"date-parts":[["2016"]]}}}],"schema":"https://github.com/citation-style-language/schema/raw/master/csl-citation.json"} </w:instrText>
      </w:r>
      <w:r w:rsidR="00FC54B5" w:rsidRPr="00BE6F03">
        <w:rPr>
          <w:color w:val="000000" w:themeColor="text1"/>
        </w:rPr>
        <w:fldChar w:fldCharType="separate"/>
      </w:r>
      <w:r w:rsidR="00FC54B5" w:rsidRPr="00BE6F03">
        <w:rPr>
          <w:noProof/>
          <w:color w:val="000000" w:themeColor="text1"/>
        </w:rPr>
        <w:t>(World Health Organization 2016)</w:t>
      </w:r>
      <w:r w:rsidR="00FC54B5" w:rsidRPr="00BE6F03">
        <w:rPr>
          <w:color w:val="000000" w:themeColor="text1"/>
        </w:rPr>
        <w:fldChar w:fldCharType="end"/>
      </w:r>
      <w:r w:rsidR="002B5BD4" w:rsidRPr="00BE6F03">
        <w:rPr>
          <w:color w:val="000000" w:themeColor="text1"/>
        </w:rPr>
        <w:t xml:space="preserve">, </w:t>
      </w:r>
      <w:r w:rsidR="00557C17" w:rsidRPr="00BE6F03">
        <w:rPr>
          <w:color w:val="000000" w:themeColor="text1"/>
        </w:rPr>
        <w:t>and</w:t>
      </w:r>
      <w:r w:rsidR="002B5BD4" w:rsidRPr="00BE6F03">
        <w:rPr>
          <w:color w:val="000000" w:themeColor="text1"/>
        </w:rPr>
        <w:t xml:space="preserve"> income differences (e.g., gender pay gap) which impacts women’s health. Violence against women is also another predictor of women’s health</w:t>
      </w:r>
      <w:r w:rsidR="00FC54B5" w:rsidRPr="00BE6F03">
        <w:rPr>
          <w:color w:val="000000" w:themeColor="text1"/>
        </w:rPr>
        <w:t xml:space="preserve"> </w:t>
      </w:r>
      <w:r w:rsidR="00FC54B5" w:rsidRPr="00BE6F03">
        <w:rPr>
          <w:color w:val="000000" w:themeColor="text1"/>
        </w:rPr>
        <w:fldChar w:fldCharType="begin"/>
      </w:r>
      <w:r w:rsidR="003D4EF1" w:rsidRPr="00BE6F03">
        <w:rPr>
          <w:color w:val="000000" w:themeColor="text1"/>
        </w:rPr>
        <w:instrText xml:space="preserve"> ADDIN ZOTERO_ITEM CSL_CITATION {"citationID":"7wFOVMth","properties":{"formattedCitation":"(Barkan 2017; Crenshaw 1991; National Academies of Sciences 2017)","plainCitation":"(Barkan 2017; Crenshaw 1991; National Academies of Sciences 2017)","noteIndex":0},"citationItems":[{"id":1150,"uris":["http://zotero.org/users/3153765/items/H4JCQ2NX"],"uri":["http://zotero.org/users/3153765/items/H4JCQ2NX"],"itemData":{"id":1150,"type":"book","event-place":"Maryland","publisher":"Rowman &amp; Littlefield","publisher-place":"Maryland","title":"Health, Illness, and Society: An Introduction to Medical Sociology","author":[{"family":"Barkan","given":"Steven E."}],"issued":{"date-parts":[["2017"]]}}},{"id":1217,"uris":["http://zotero.org/users/3153765/items/UG4KA4DD"],"uri":["http://zotero.org/users/3153765/items/UG4KA4DD"],"itemData":{"id":1217,"type":"article-journal","container-title":"Stanford Law Review","DOI":"10.2307/1229039","ISSN":"00389765","issue":"6","page":"1241","source":"CrossRef","title":"Mapping the Margins: Intersectionality, Identity Politics, and Violence against Women of Color","title-short":"Mapping the Margins","volume":"43","author":[{"family":"Crenshaw","given":"Kimberle"}],"issued":{"date-parts":[["1991",7]]}}},{"id":1610,"uris":["http://zotero.org/users/3153765/items/L9EILAMH"],"uri":["http://zotero.org/users/3153765/items/L9EILAMH"],"itemData":{"id":1610,"type":"book","event-place":"Washington, DC","publisher":"The National Academies Press. http://www.nap.edu/24624","publisher-place":"Washington, DC","title":"Communities in action: Pathways to health equity","author":[{"family":"National Academies of Sciences","given":"Engineering"}],"issued":{"date-parts":[["2017"]]}}}],"schema":"https://github.com/citation-style-language/schema/raw/master/csl-citation.json"} </w:instrText>
      </w:r>
      <w:r w:rsidR="00FC54B5" w:rsidRPr="00BE6F03">
        <w:rPr>
          <w:color w:val="000000" w:themeColor="text1"/>
        </w:rPr>
        <w:fldChar w:fldCharType="separate"/>
      </w:r>
      <w:r w:rsidR="003D4EF1" w:rsidRPr="00BE6F03">
        <w:rPr>
          <w:noProof/>
          <w:color w:val="000000" w:themeColor="text1"/>
        </w:rPr>
        <w:t>(Barkan 2017; Crenshaw 1991; National Academies of Sciences 2017)</w:t>
      </w:r>
      <w:r w:rsidR="00FC54B5" w:rsidRPr="00BE6F03">
        <w:rPr>
          <w:color w:val="000000" w:themeColor="text1"/>
        </w:rPr>
        <w:fldChar w:fldCharType="end"/>
      </w:r>
      <w:r w:rsidR="002B5BD4" w:rsidRPr="00BE6F03">
        <w:rPr>
          <w:color w:val="000000" w:themeColor="text1"/>
        </w:rPr>
        <w:t xml:space="preserve">. </w:t>
      </w:r>
      <w:r w:rsidR="006461DF" w:rsidRPr="00BE6F03">
        <w:rPr>
          <w:color w:val="000000" w:themeColor="text1"/>
        </w:rPr>
        <w:t xml:space="preserve">Other significant inequities that contribute to gender health disparities </w:t>
      </w:r>
      <w:r w:rsidR="004C0682" w:rsidRPr="00BE6F03">
        <w:rPr>
          <w:color w:val="000000" w:themeColor="text1"/>
        </w:rPr>
        <w:t xml:space="preserve">must be understood from an intersectionality perspective because gender disparities often </w:t>
      </w:r>
      <w:r w:rsidR="006461DF" w:rsidRPr="00BE6F03">
        <w:rPr>
          <w:color w:val="000000" w:themeColor="text1"/>
        </w:rPr>
        <w:t xml:space="preserve">stem from the accumulation of socioeconomic disadvantage. </w:t>
      </w:r>
      <w:r w:rsidR="00FF435F" w:rsidRPr="00BE6F03">
        <w:rPr>
          <w:color w:val="000000" w:themeColor="text1"/>
        </w:rPr>
        <w:t xml:space="preserve">The accumulation of </w:t>
      </w:r>
      <w:r w:rsidR="00A05E2C" w:rsidRPr="00BE6F03">
        <w:rPr>
          <w:color w:val="000000" w:themeColor="text1"/>
        </w:rPr>
        <w:t>socioeconomic disadvantage</w:t>
      </w:r>
      <w:r w:rsidR="00FF435F" w:rsidRPr="00BE6F03">
        <w:rPr>
          <w:color w:val="000000" w:themeColor="text1"/>
        </w:rPr>
        <w:t xml:space="preserve"> is especially evident for African American women, </w:t>
      </w:r>
      <w:r w:rsidR="006461DF" w:rsidRPr="00BE6F03">
        <w:rPr>
          <w:color w:val="000000" w:themeColor="text1"/>
        </w:rPr>
        <w:t xml:space="preserve">which was </w:t>
      </w:r>
      <w:r w:rsidR="00FF435F" w:rsidRPr="00BE6F03">
        <w:rPr>
          <w:color w:val="000000" w:themeColor="text1"/>
        </w:rPr>
        <w:t>tested using the “weathering hypothesis”</w:t>
      </w:r>
      <w:r w:rsidR="006461DF" w:rsidRPr="00BE6F03">
        <w:rPr>
          <w:color w:val="000000" w:themeColor="text1"/>
        </w:rPr>
        <w:t xml:space="preserve"> </w:t>
      </w:r>
      <w:r w:rsidR="006461DF" w:rsidRPr="00BE6F03">
        <w:rPr>
          <w:color w:val="000000" w:themeColor="text1"/>
        </w:rPr>
        <w:fldChar w:fldCharType="begin"/>
      </w:r>
      <w:r w:rsidR="006461DF" w:rsidRPr="00BE6F03">
        <w:rPr>
          <w:color w:val="000000" w:themeColor="text1"/>
        </w:rPr>
        <w:instrText xml:space="preserve"> ADDIN ZOTERO_ITEM CSL_CITATION {"citationID":"36Kou2wl","properties":{"formattedCitation":"(Geronimus 1992; Geronimus et al. 2006)","plainCitation":"(Geronimus 1992; Geronimus et al. 2006)","noteIndex":0},"citationItems":[{"id":1407,"uris":["http://zotero.org/users/3153765/items/65I4F2FT"],"uri":["http://zotero.org/users/3153765/items/65I4F2FT"],"itemData":{"id":1407,"type":"article-journal","container-title":"Ethnicity &amp; Disease","issue":"Summer","page":"207-221","title":"The Weathering Hypothesis and the Health of African-American Women and Infants: Evidence and Speculations","volume":"2","author":[{"family":"Geronimus","given":"Arline T."}],"issued":{"date-parts":[["1992"]]}}},{"id":1412,"uris":["http://zotero.org/users/3153765/items/BJQCECFP"],"uri":["http://zotero.org/users/3153765/items/BJQCECFP"],"itemData":{"id":1412,"type":"article-journal","container-title":"American Journal of Public Health","issue":"5","page":"826-833","title":"“Weathering” and Age Patterns of Allostatic Load Scores Among Blacks and Whites in the United States","volume":"96","author":[{"family":"Geronimus","given":"Arline T."},{"family":"Hicken","given":"Margaret"},{"family":"Keene","given":"Danya"},{"family":"Bound","given":"John"}],"issued":{"date-parts":[["2006"]]}}}],"schema":"https://github.com/citation-style-language/schema/raw/master/csl-citation.json"} </w:instrText>
      </w:r>
      <w:r w:rsidR="006461DF" w:rsidRPr="00BE6F03">
        <w:rPr>
          <w:color w:val="000000" w:themeColor="text1"/>
        </w:rPr>
        <w:fldChar w:fldCharType="separate"/>
      </w:r>
      <w:r w:rsidR="006461DF" w:rsidRPr="00BE6F03">
        <w:rPr>
          <w:noProof/>
          <w:color w:val="000000" w:themeColor="text1"/>
        </w:rPr>
        <w:t>(Geronimus 1992; Geronimus et al. 2006)</w:t>
      </w:r>
      <w:r w:rsidR="006461DF" w:rsidRPr="00BE6F03">
        <w:rPr>
          <w:color w:val="000000" w:themeColor="text1"/>
        </w:rPr>
        <w:fldChar w:fldCharType="end"/>
      </w:r>
      <w:r w:rsidR="00FF435F" w:rsidRPr="00BE6F03">
        <w:rPr>
          <w:color w:val="000000" w:themeColor="text1"/>
        </w:rPr>
        <w:t>. The weathering hypothesis posits that “[b]lacks experience early health deterioration as a consequence of the cumulative impact of repeated experience with social or economic adversity and political marginalization”</w:t>
      </w:r>
      <w:r w:rsidR="006461DF" w:rsidRPr="00BE6F03">
        <w:rPr>
          <w:color w:val="000000" w:themeColor="text1"/>
        </w:rPr>
        <w:t xml:space="preserve"> </w:t>
      </w:r>
      <w:r w:rsidR="006461DF" w:rsidRPr="00BE6F03">
        <w:rPr>
          <w:color w:val="000000" w:themeColor="text1"/>
        </w:rPr>
        <w:fldChar w:fldCharType="begin"/>
      </w:r>
      <w:r w:rsidR="006461DF" w:rsidRPr="00BE6F03">
        <w:rPr>
          <w:color w:val="000000" w:themeColor="text1"/>
        </w:rPr>
        <w:instrText xml:space="preserve"> ADDIN ZOTERO_ITEM CSL_CITATION {"citationID":"uUQQOEFI","properties":{"formattedCitation":"(Geronimus et al. 2006:826)","plainCitation":"(Geronimus et al. 2006:826)","noteIndex":0},"citationItems":[{"id":1412,"uris":["http://zotero.org/users/3153765/items/BJQCECFP"],"uri":["http://zotero.org/users/3153765/items/BJQCECFP"],"itemData":{"id":1412,"type":"article-journal","container-title":"American Journal of Public Health","issue":"5","page":"826-833","title":"“Weathering” and Age Patterns of Allostatic Load Scores Among Blacks and Whites in the United States","volume":"96","author":[{"family":"Geronimus","given":"Arline T."},{"family":"Hicken","given":"Margaret"},{"family":"Keene","given":"Danya"},{"family":"Bound","given":"John"}],"issued":{"date-parts":[["2006"]]}},"locator":"826"}],"schema":"https://github.com/citation-style-language/schema/raw/master/csl-citation.json"} </w:instrText>
      </w:r>
      <w:r w:rsidR="006461DF" w:rsidRPr="00BE6F03">
        <w:rPr>
          <w:color w:val="000000" w:themeColor="text1"/>
        </w:rPr>
        <w:fldChar w:fldCharType="separate"/>
      </w:r>
      <w:r w:rsidR="006461DF" w:rsidRPr="00BE6F03">
        <w:rPr>
          <w:noProof/>
          <w:color w:val="000000" w:themeColor="text1"/>
        </w:rPr>
        <w:t>(Geronimus et al. 2006:826)</w:t>
      </w:r>
      <w:r w:rsidR="006461DF" w:rsidRPr="00BE6F03">
        <w:rPr>
          <w:color w:val="000000" w:themeColor="text1"/>
        </w:rPr>
        <w:fldChar w:fldCharType="end"/>
      </w:r>
      <w:r w:rsidR="00FF435F" w:rsidRPr="00BE6F03">
        <w:rPr>
          <w:color w:val="000000" w:themeColor="text1"/>
        </w:rPr>
        <w:t>. The cumulative health impact of inequalities is grounded theoretically using the cumulative inequality (CI) theory. Central to CI is how the accumulation of risks and opportunities across the life course contribute to an individual’s life chances</w:t>
      </w:r>
      <w:r w:rsidR="004C0682" w:rsidRPr="00BE6F03">
        <w:rPr>
          <w:color w:val="000000" w:themeColor="text1"/>
        </w:rPr>
        <w:t xml:space="preserve"> </w:t>
      </w:r>
      <w:r w:rsidR="004C0682" w:rsidRPr="00BE6F03">
        <w:rPr>
          <w:color w:val="000000" w:themeColor="text1"/>
        </w:rPr>
        <w:fldChar w:fldCharType="begin"/>
      </w:r>
      <w:r w:rsidR="004C0682" w:rsidRPr="00BE6F03">
        <w:rPr>
          <w:color w:val="000000" w:themeColor="text1"/>
        </w:rPr>
        <w:instrText xml:space="preserve"> ADDIN ZOTERO_ITEM CSL_CITATION {"citationID":"hvNKDSn1","properties":{"formattedCitation":"(Burge and Street 2010; Ferraro et al. 2009)","plainCitation":"(Burge and Street 2010; Ferraro et al. 2009)","noteIndex":0},"citationItems":[{"id":1311,"uris":["http://zotero.org/users/3153765/items/TBT7VZF8"],"uri":["http://zotero.org/users/3153765/items/TBT7VZF8"],"itemData":{"id":1311,"type":"article-journal","container-title":"Journal of Gerontology","issue":"3","page":"358-69","title":"Advantage and Choice: Social Relationships and Staff Assistance in Assisted Living","volume":"63B","author":[{"family":"Burge","given":"Stephanie"},{"family":"Street","given":"Debra"}],"issued":{"date-parts":[["2010"]]}}},{"id":1437,"uris":["http://zotero.org/users/3153765/items/MYRMEEW6"],"uri":["http://zotero.org/users/3153765/items/MYRMEEW6"],"itemData":{"id":1437,"type":"chapter","container-title":"Handbook of Theories of Aging","event-place":"New York, NY","page":"413-433","publisher":"Springer Publishing Co.","publisher-place":"New York, NY","title":"Cumulative Inequality Theory for Research on Aging and the Life Course","author":[{"family":"Ferraro","given":"Kenneth F."},{"family":"Shippee","given":"Tetyana Pylypiv"},{"family":"Schafer","given":"M. H."}],"editor":[{"family":"Bengston","given":"V. L."},{"family":"Gans","given":"D."},{"family":"Pulney","given":"N. M."},{"family":"Silverstein","given":"M."}],"issued":{"date-parts":[["2009"]]}}}],"schema":"https://github.com/citation-style-language/schema/raw/master/csl-citation.json"} </w:instrText>
      </w:r>
      <w:r w:rsidR="004C0682" w:rsidRPr="00BE6F03">
        <w:rPr>
          <w:color w:val="000000" w:themeColor="text1"/>
        </w:rPr>
        <w:fldChar w:fldCharType="separate"/>
      </w:r>
      <w:r w:rsidR="004C0682" w:rsidRPr="00BE6F03">
        <w:rPr>
          <w:noProof/>
          <w:color w:val="000000" w:themeColor="text1"/>
        </w:rPr>
        <w:t>(Burge and Street 2010; Ferraro et al. 2009)</w:t>
      </w:r>
      <w:r w:rsidR="004C0682" w:rsidRPr="00BE6F03">
        <w:rPr>
          <w:color w:val="000000" w:themeColor="text1"/>
        </w:rPr>
        <w:fldChar w:fldCharType="end"/>
      </w:r>
      <w:r w:rsidR="00FF435F" w:rsidRPr="00BE6F03">
        <w:rPr>
          <w:color w:val="000000" w:themeColor="text1"/>
        </w:rPr>
        <w:t xml:space="preserve">. </w:t>
      </w:r>
      <w:r w:rsidR="006F1AAA" w:rsidRPr="00BE6F03">
        <w:rPr>
          <w:color w:val="000000" w:themeColor="text1"/>
        </w:rPr>
        <w:t>The CI theory</w:t>
      </w:r>
      <w:r w:rsidR="00FF435F" w:rsidRPr="00BE6F03">
        <w:rPr>
          <w:color w:val="000000" w:themeColor="text1"/>
        </w:rPr>
        <w:t xml:space="preserve"> “privileges </w:t>
      </w:r>
      <w:r w:rsidR="00FF435F" w:rsidRPr="00BE6F03">
        <w:rPr>
          <w:color w:val="000000" w:themeColor="text1"/>
        </w:rPr>
        <w:lastRenderedPageBreak/>
        <w:t>gender differences in the accumulation of inequality by noting the distinct processes for men and women that lead to inequality”</w:t>
      </w:r>
      <w:r w:rsidR="006F1AAA" w:rsidRPr="00BE6F03">
        <w:rPr>
          <w:color w:val="000000" w:themeColor="text1"/>
        </w:rPr>
        <w:t xml:space="preserve"> </w:t>
      </w:r>
      <w:r w:rsidR="006F1AAA" w:rsidRPr="00BE6F03">
        <w:rPr>
          <w:color w:val="000000" w:themeColor="text1"/>
        </w:rPr>
        <w:fldChar w:fldCharType="begin"/>
      </w:r>
      <w:r w:rsidR="006F1AAA" w:rsidRPr="00BE6F03">
        <w:rPr>
          <w:color w:val="000000" w:themeColor="text1"/>
        </w:rPr>
        <w:instrText xml:space="preserve"> ADDIN ZOTERO_ITEM CSL_CITATION {"citationID":"dJI3Fuxv","properties":{"formattedCitation":"(Ferraro et al. 2009:416)","plainCitation":"(Ferraro et al. 2009:416)","noteIndex":0},"citationItems":[{"id":1437,"uris":["http://zotero.org/users/3153765/items/MYRMEEW6"],"uri":["http://zotero.org/users/3153765/items/MYRMEEW6"],"itemData":{"id":1437,"type":"chapter","container-title":"Handbook of Theories of Aging","event-place":"New York, NY","page":"413-433","publisher":"Springer Publishing Co.","publisher-place":"New York, NY","title":"Cumulative Inequality Theory for Research on Aging and the Life Course","author":[{"family":"Ferraro","given":"Kenneth F."},{"family":"Shippee","given":"Tetyana Pylypiv"},{"family":"Schafer","given":"M. H."}],"editor":[{"family":"Bengston","given":"V. L."},{"family":"Gans","given":"D."},{"family":"Pulney","given":"N. M."},{"family":"Silverstein","given":"M."}],"issued":{"date-parts":[["2009"]]}},"locator":"416"}],"schema":"https://github.com/citation-style-language/schema/raw/master/csl-citation.json"} </w:instrText>
      </w:r>
      <w:r w:rsidR="006F1AAA" w:rsidRPr="00BE6F03">
        <w:rPr>
          <w:color w:val="000000" w:themeColor="text1"/>
        </w:rPr>
        <w:fldChar w:fldCharType="separate"/>
      </w:r>
      <w:r w:rsidR="006F1AAA" w:rsidRPr="00BE6F03">
        <w:rPr>
          <w:noProof/>
          <w:color w:val="000000" w:themeColor="text1"/>
        </w:rPr>
        <w:t>(Ferraro et al. 2009:416)</w:t>
      </w:r>
      <w:r w:rsidR="006F1AAA" w:rsidRPr="00BE6F03">
        <w:rPr>
          <w:color w:val="000000" w:themeColor="text1"/>
        </w:rPr>
        <w:fldChar w:fldCharType="end"/>
      </w:r>
      <w:r w:rsidR="006F1AAA" w:rsidRPr="00BE6F03">
        <w:rPr>
          <w:color w:val="000000" w:themeColor="text1"/>
        </w:rPr>
        <w:t>.</w:t>
      </w:r>
    </w:p>
    <w:p w14:paraId="7F8C3629" w14:textId="6AA866F8" w:rsidR="00FF1070" w:rsidRPr="00BE6F03" w:rsidRDefault="002F5B0D" w:rsidP="00DB12C3">
      <w:pPr>
        <w:ind w:firstLine="720"/>
      </w:pPr>
      <w:r w:rsidRPr="00BE6F03">
        <w:rPr>
          <w:color w:val="000000" w:themeColor="text1"/>
        </w:rPr>
        <w:t xml:space="preserve">In addition to the above factors contributing to gender health disparities, the interaction between patients and medical clinicians also </w:t>
      </w:r>
      <w:r w:rsidR="00992757" w:rsidRPr="00BE6F03">
        <w:rPr>
          <w:color w:val="000000" w:themeColor="text1"/>
        </w:rPr>
        <w:t>plays</w:t>
      </w:r>
      <w:r w:rsidRPr="00BE6F03">
        <w:rPr>
          <w:color w:val="000000" w:themeColor="text1"/>
        </w:rPr>
        <w:t xml:space="preserve"> a role. </w:t>
      </w:r>
      <w:r w:rsidR="00D742D1" w:rsidRPr="00BE6F03">
        <w:t xml:space="preserve">Studies show that women are </w:t>
      </w:r>
      <w:r w:rsidR="0064723B" w:rsidRPr="00BE6F03">
        <w:t>differentially treated</w:t>
      </w:r>
      <w:r w:rsidR="00D742D1" w:rsidRPr="00BE6F03">
        <w:t xml:space="preserve"> in the medical encounter</w:t>
      </w:r>
      <w:r w:rsidR="00C9682B" w:rsidRPr="00BE6F03">
        <w:t xml:space="preserve"> by clinicians</w:t>
      </w:r>
      <w:r w:rsidR="005E0F76" w:rsidRPr="00BE6F03">
        <w:t xml:space="preserve"> compared to men</w:t>
      </w:r>
      <w:r w:rsidR="00F1168A" w:rsidRPr="00BE6F03">
        <w:t xml:space="preserve"> </w:t>
      </w:r>
      <w:r w:rsidR="00F1168A" w:rsidRPr="00BE6F03">
        <w:fldChar w:fldCharType="begin"/>
      </w:r>
      <w:r w:rsidR="003F285A" w:rsidRPr="00BE6F03">
        <w:instrText xml:space="preserve"> ADDIN ZOTERO_ITEM CSL_CITATION {"citationID":"354ORAdV","properties":{"formattedCitation":"(Bertakis et al. 2009; Grace 1995; Roter and Hall 2006; Sacks 2019)","plainCitation":"(Bertakis et al. 2009; Grace 1995; Roter and Hall 2006; Sacks 2019)","noteIndex":0},"citationItems":[{"id":1344,"uris":["http://zotero.org/users/3153765/items/SMT3AIM4"],"uri":["http://zotero.org/users/3153765/items/SMT3AIM4"],"itemData":{"id":1344,"type":"article-journal","abstract":"BACKGROUND: Physicians' use of patient-centered communication (PCC) affects important outcomes of care. Although there is evidence that both patient and physician gender affect the process of care, there is limited information about their impact on PCC. Our objective was to investigate the influence of patient and physician gender, as well as gender concordance between patient and physician, on the patient centeredness of primary care visits. METHODS: Participating primary care physicians (100 family physicians and internists) with clinical practices in the Rochester, New York area, had two unannounced covertly audiorecorded standardized patients' visits. Encounters were analyzed using the Measure of Patient-Centered Communication (MPCC), which measures three aspects of physician communication: Component 1 (Exploring both the disease and illness experience), Component 2 (Understanding the whole person), and Component 3 (Finding common ground). RESULTS: Compared with male patients, females had interactions characterized by greater PCC (total and Component 2 scores). Whereas female physicians exhibited higher Component 1 scores, male physicians had higher Component 2 scores, and gender-concordant visits also exhibited higher Component 2 scores. However, there were no significant differences in total MPCC scores for encounters of female vs. male physicians or for gender-concordant compared with discordant patient-physician dyads. CONCLUSIONS: These findings add further evidence that patient gender can affect the interactions between physicians and patients. More research is needed to understand why male patients are less likely to have medical encounters in which their physicians employ a patient-centered practice style.","container-title":"J Womens Health (Larchmt)","DOI":"10.1089/jwh.2008.0969","ISSN":"1931-843X (Electronic) 1540-9996 (Linking)","issue":"4","page":"539-45","title":"Patient-centered communication in primary care: physician and patient gender and gender concordance","volume":"18","author":[{"family":"Bertakis","given":"K. D."},{"family":"Franks","given":"P."},{"family":"Epstein","given":"R. M."}],"issued":{"date-parts":[["2009",4]]}}},{"id":4652,"uris":["http://zotero.org/users/3153765/items/Y7UENE3Q"],"uri":["http://zotero.org/users/3153765/items/Y7UENE3Q"],"itemData":{"id":4652,"type":"article-journal","container-title":"Health Care for Women International","DOI":"10.1080/07399339509516206","ISSN":"0739-9332","issue":"6","journalAbbreviation":"null","note":"publisher: Taylor &amp; Francis","page":"509-519","title":"Problems women patients experience in the medical encounter for chronic pelvic pain: A New Zealand study","volume":"16","author":[{"family":"Grace","given":"Victoria M."}],"issued":{"date-parts":[["1995",11,1]]}}},{"id":1548,"uris":["http://zotero.org/users/3153765/items/XA4RINLU"],"uri":["http://zotero.org/users/3153765/items/XA4RINLU"],"itemData":{"id":1548,"type":"book","edition":"Second","event-place":"Westport, CT","publisher":"Praeger Publishers","publisher-place":"Westport, CT","title":"Doctors Talking with Patients/Patients Talking with Doctors","author":[{"family":"Roter","given":"Debra L."},{"family":"Hall","given":"Judith A."}],"issued":{"date-parts":[["2006"]]}}},{"id":4475,"uris":["http://zotero.org/users/3153765/items/S6VA4C42"],"uri":["http://zotero.org/users/3153765/items/S6VA4C42"],"itemData":{"id":4475,"type":"book","publisher":"Oxford University Press","title":"Invisible Visits: Black middle-class women in the American healthcare system","author":[{"family":"Sacks","given":"TK"}],"issued":{"date-parts":[["2019"]]}}}],"schema":"https://github.com/citation-style-language/schema/raw/master/csl-citation.json"} </w:instrText>
      </w:r>
      <w:r w:rsidR="00F1168A" w:rsidRPr="00BE6F03">
        <w:fldChar w:fldCharType="separate"/>
      </w:r>
      <w:r w:rsidR="003F285A" w:rsidRPr="00BE6F03">
        <w:rPr>
          <w:noProof/>
        </w:rPr>
        <w:t>(Bertakis et al. 2009; Grace 1995; Roter and Hall 2006; Sacks 2019)</w:t>
      </w:r>
      <w:r w:rsidR="00F1168A" w:rsidRPr="00BE6F03">
        <w:fldChar w:fldCharType="end"/>
      </w:r>
      <w:r w:rsidR="00D742D1" w:rsidRPr="00BE6F03">
        <w:t xml:space="preserve">. For </w:t>
      </w:r>
      <w:r w:rsidR="007B61EC" w:rsidRPr="00BE6F03">
        <w:t>instance</w:t>
      </w:r>
      <w:r w:rsidR="00D742D1" w:rsidRPr="00BE6F03">
        <w:t xml:space="preserve">, </w:t>
      </w:r>
      <w:r w:rsidR="005A6018" w:rsidRPr="00BE6F03">
        <w:t>clinicians</w:t>
      </w:r>
      <w:r w:rsidR="00D742D1" w:rsidRPr="00BE6F03">
        <w:t xml:space="preserve"> are more likely to ignore women’s </w:t>
      </w:r>
      <w:r w:rsidR="005A6018" w:rsidRPr="00BE6F03">
        <w:t>medical ailments</w:t>
      </w:r>
      <w:r w:rsidR="00D742D1" w:rsidRPr="00BE6F03">
        <w:t xml:space="preserve"> </w:t>
      </w:r>
      <w:r w:rsidR="006C68D5" w:rsidRPr="00BE6F03">
        <w:t xml:space="preserve">or negate their pain experience </w:t>
      </w:r>
      <w:r w:rsidR="00D742D1" w:rsidRPr="00BE6F03">
        <w:t>compared to men</w:t>
      </w:r>
      <w:r w:rsidR="006C68D5" w:rsidRPr="00BE6F03">
        <w:t xml:space="preserve"> </w:t>
      </w:r>
      <w:r w:rsidR="006C68D5" w:rsidRPr="00BE6F03">
        <w:fldChar w:fldCharType="begin"/>
      </w:r>
      <w:r w:rsidR="00827DBB" w:rsidRPr="00BE6F03">
        <w:instrText xml:space="preserve"> ADDIN ZOTERO_ITEM CSL_CITATION {"citationID":"3QilHSDa","properties":{"formattedCitation":"(Grace 1995; Roter and Hall 2006)","plainCitation":"(Grace 1995; Roter and Hall 2006)","noteIndex":0},"citationItems":[{"id":4652,"uris":["http://zotero.org/users/3153765/items/Y7UENE3Q"],"uri":["http://zotero.org/users/3153765/items/Y7UENE3Q"],"itemData":{"id":4652,"type":"article-journal","container-title":"Health Care for Women International","DOI":"10.1080/07399339509516206","ISSN":"0739-9332","issue":"6","journalAbbreviation":"null","note":"publisher: Taylor &amp; Francis","page":"509-519","title":"Problems women patients experience in the medical encounter for chronic pelvic pain: A New Zealand study","volume":"16","author":[{"family":"Grace","given":"Victoria M."}],"issued":{"date-parts":[["1995",11,1]]}}},{"id":1548,"uris":["http://zotero.org/users/3153765/items/XA4RINLU"],"uri":["http://zotero.org/users/3153765/items/XA4RINLU"],"itemData":{"id":1548,"type":"book","edition":"Second","event-place":"Westport, CT","publisher":"Praeger Publishers","publisher-place":"Westport, CT","title":"Doctors Talking with Patients/Patients Talking with Doctors","author":[{"family":"Roter","given":"Debra L."},{"family":"Hall","given":"Judith A."}],"issued":{"date-parts":[["2006"]]}}}],"schema":"https://github.com/citation-style-language/schema/raw/master/csl-citation.json"} </w:instrText>
      </w:r>
      <w:r w:rsidR="006C68D5" w:rsidRPr="00BE6F03">
        <w:fldChar w:fldCharType="separate"/>
      </w:r>
      <w:r w:rsidR="00827DBB" w:rsidRPr="00BE6F03">
        <w:rPr>
          <w:noProof/>
        </w:rPr>
        <w:t>(Grace 1995; Roter and Hall 2006)</w:t>
      </w:r>
      <w:r w:rsidR="006C68D5" w:rsidRPr="00BE6F03">
        <w:fldChar w:fldCharType="end"/>
      </w:r>
      <w:r w:rsidR="00DB12C3" w:rsidRPr="00BE6F03">
        <w:t>;</w:t>
      </w:r>
      <w:r w:rsidR="00D742D1" w:rsidRPr="00BE6F03">
        <w:t xml:space="preserve"> </w:t>
      </w:r>
      <w:r w:rsidR="00A01AA4" w:rsidRPr="00BE6F03">
        <w:t>women</w:t>
      </w:r>
      <w:r w:rsidR="00D742D1" w:rsidRPr="00BE6F03">
        <w:t xml:space="preserve"> patients report </w:t>
      </w:r>
      <w:r w:rsidR="00A01AA4" w:rsidRPr="00BE6F03">
        <w:t>men clinicians</w:t>
      </w:r>
      <w:r w:rsidR="00D742D1" w:rsidRPr="00BE6F03">
        <w:t xml:space="preserve"> are “condescending and dismissive of their health concerns” </w:t>
      </w:r>
      <w:r w:rsidR="00D742D1" w:rsidRPr="00BE6F03">
        <w:fldChar w:fldCharType="begin"/>
      </w:r>
      <w:r w:rsidR="00D742D1" w:rsidRPr="00BE6F03">
        <w:instrText xml:space="preserve"> ADDIN EN.CITE &lt;EndNote&gt;&lt;Cite&gt;&lt;Author&gt;Barkan&lt;/Author&gt;&lt;Year&gt;2017&lt;/Year&gt;&lt;RecNum&gt;404&lt;/RecNum&gt;&lt;Suffix&gt;: 140&lt;/Suffix&gt;&lt;DisplayText&gt;(Barkan 2017: 140)&lt;/DisplayText&gt;&lt;record&gt;&lt;rec-number&gt;404&lt;/rec-number&gt;&lt;foreign-keys&gt;&lt;key app="EN" db-id="td0rsaerux2dele9r2opeexa90ax0za5rpdt" timestamp="1522433259"&gt;404&lt;/key&gt;&lt;/foreign-keys&gt;&lt;ref-type name="Book"&gt;6&lt;/ref-type&gt;&lt;contributors&gt;&lt;authors&gt;&lt;author&gt;Barkan, Steven E.&lt;/author&gt;&lt;/authors&gt;&lt;/contributors&gt;&lt;titles&gt;&lt;title&gt;Health, Illness, and Society: An Introduction to Medical Sociology&lt;/title&gt;&lt;/titles&gt;&lt;dates&gt;&lt;year&gt;2017&lt;/year&gt;&lt;/dates&gt;&lt;pub-location&gt;Maryland&lt;/pub-location&gt;&lt;publisher&gt;Rowman &amp;amp; Littlefield&lt;/publisher&gt;&lt;urls&gt;&lt;/urls&gt;&lt;/record&gt;&lt;/Cite&gt;&lt;/EndNote&gt;</w:instrText>
      </w:r>
      <w:r w:rsidR="00D742D1" w:rsidRPr="00BE6F03">
        <w:fldChar w:fldCharType="separate"/>
      </w:r>
      <w:r w:rsidR="00A447CD" w:rsidRPr="00BE6F03">
        <w:rPr>
          <w:noProof/>
        </w:rPr>
        <w:fldChar w:fldCharType="begin"/>
      </w:r>
      <w:r w:rsidR="00A447CD" w:rsidRPr="00BE6F03">
        <w:rPr>
          <w:noProof/>
        </w:rPr>
        <w:instrText xml:space="preserve"> ADDIN ZOTERO_ITEM CSL_CITATION {"citationID":"SLCj3Pux","properties":{"formattedCitation":"(Barkan 2017:140)","plainCitation":"(Barkan 2017:140)","noteIndex":0},"citationItems":[{"id":1150,"uris":["http://zotero.org/users/3153765/items/H4JCQ2NX"],"uri":["http://zotero.org/users/3153765/items/H4JCQ2NX"],"itemData":{"id":1150,"type":"book","event-place":"Maryland","publisher":"Rowman &amp; Littlefield","publisher-place":"Maryland","title":"Health, Illness, and Society: An Introduction to Medical Sociology","author":[{"family":"Barkan","given":"Steven E."}],"issued":{"date-parts":[["2017"]]}},"locator":"140"}],"schema":"https://github.com/citation-style-language/schema/raw/master/csl-citation.json"} </w:instrText>
      </w:r>
      <w:r w:rsidR="00A447CD" w:rsidRPr="00BE6F03">
        <w:rPr>
          <w:noProof/>
        </w:rPr>
        <w:fldChar w:fldCharType="separate"/>
      </w:r>
      <w:r w:rsidR="00A447CD" w:rsidRPr="00BE6F03">
        <w:rPr>
          <w:noProof/>
        </w:rPr>
        <w:t>(Barkan 2017:140)</w:t>
      </w:r>
      <w:r w:rsidR="00A447CD" w:rsidRPr="00BE6F03">
        <w:rPr>
          <w:noProof/>
        </w:rPr>
        <w:fldChar w:fldCharType="end"/>
      </w:r>
      <w:r w:rsidR="00D742D1" w:rsidRPr="00BE6F03">
        <w:fldChar w:fldCharType="end"/>
      </w:r>
      <w:r w:rsidR="003C39DA" w:rsidRPr="00BE6F03">
        <w:t>. Interestingly, studies show that women clinicians are more patient-centered</w:t>
      </w:r>
      <w:r w:rsidR="00957016" w:rsidRPr="00BE6F03">
        <w:t xml:space="preserve"> with patients</w:t>
      </w:r>
      <w:r w:rsidR="003C39DA" w:rsidRPr="00BE6F03">
        <w:t xml:space="preserve"> than men clinicians </w:t>
      </w:r>
      <w:r w:rsidR="003C39DA" w:rsidRPr="00BE6F03">
        <w:fldChar w:fldCharType="begin"/>
      </w:r>
      <w:r w:rsidR="00E87062" w:rsidRPr="00BE6F03">
        <w:instrText xml:space="preserve"> ADDIN ZOTERO_ITEM CSL_CITATION {"citationID":"V5ZYfL66","properties":{"formattedCitation":"(Bertakis 2009; Roter and Hall 2015)","plainCitation":"(Bertakis 2009; Roter and Hall 2015)","noteIndex":0},"citationItems":[{"id":1348,"uris":["http://zotero.org/users/3153765/items/6BB69PCY"],"uri":["http://zotero.org/users/3153765/items/6BB69PCY"],"itemData":{"id":1348,"type":"article-journal","abstract":"OBJECTIVE: This paper discusses the research focused on gender issues in healthcare communication. METHODS: The majority of papers discussed here are based on a research study in which 509 new adult patients were prospectively and randomly assigned to family practice or internal medicine clinics at a university medical center and followed for one year of care. RESULTS: There are significant differences in the practice style behaviors of female and male doctors. Female doctors provide more preventive services and psychosocial counseling; male doctors spend more time on technical practice behaviors, such as medical history taking and physical examination. The patients of female doctors are more satisfied, even after adjusting for patient characteristics and physician practice style. Female patients make more medical visits and have higher total annual medical charges; their visits include more preventive services, less physical examination, and fewer discussions about tobacco, alcohol and other substance abuse (controlling for health status and sociodemographic variables). The examination of gender concordant and discordant doctor-patient dyads provides a unique strategy for assessing the effect of gender on what takes place during the medical visit. CONCLUSION: Doctor and patient gender can impact the physician-patient interaction and its outcomes. PRACTICE IMPLICATIONS: The development of appropriate strategies for the implementation of knowledge about physician and patient gender differences will be crucial for the delivery of high quality gender-sensitive healthcare.","container-title":"Patient Educ Couns","DOI":"10.1016/j.pec.2009.07.022","ISSN":"1873-5134 (Electronic) 0738-3991 (Linking)","issue":"3","page":"356-60","title":"The influence of gender on the doctor-patient interaction","volume":"76","author":[{"family":"Bertakis","given":"K. D."}],"issued":{"date-parts":[["2009",9]]}}},{"id":4651,"uris":["http://zotero.org/users/3153765/items/GCW2Q6SH"],"uri":["http://zotero.org/users/3153765/items/GCW2Q6SH"],"itemData":{"id":4651,"type":"article-journal","container-title":"Journal of General Internal Medicine","issue":"3","page":"273-4","title":"Women Doctors Don’t Get the Credit They Deserve","volume":"30","author":[{"family":"Roter","given":"Debra L"},{"family":"Hall","given":"Judith A."}],"issued":{"date-parts":[["2015"]]}}}],"schema":"https://github.com/citation-style-language/schema/raw/master/csl-citation.json"} </w:instrText>
      </w:r>
      <w:r w:rsidR="003C39DA" w:rsidRPr="00BE6F03">
        <w:fldChar w:fldCharType="separate"/>
      </w:r>
      <w:r w:rsidR="00E87062" w:rsidRPr="00BE6F03">
        <w:rPr>
          <w:noProof/>
        </w:rPr>
        <w:t>(Bertakis 2009; Roter and Hall 2015)</w:t>
      </w:r>
      <w:r w:rsidR="003C39DA" w:rsidRPr="00BE6F03">
        <w:fldChar w:fldCharType="end"/>
      </w:r>
      <w:r w:rsidR="00D742D1" w:rsidRPr="00BE6F03">
        <w:t xml:space="preserve">. </w:t>
      </w:r>
    </w:p>
    <w:p w14:paraId="2886D407" w14:textId="43CBF9A8" w:rsidR="00D742D1" w:rsidRPr="00BE6F03" w:rsidRDefault="00FF1070" w:rsidP="00DB12C3">
      <w:pPr>
        <w:ind w:firstLine="720"/>
      </w:pPr>
      <w:r w:rsidRPr="00BE6F03">
        <w:t>Furthermore, w</w:t>
      </w:r>
      <w:r w:rsidR="00D742D1" w:rsidRPr="00BE6F03">
        <w:t xml:space="preserve">omen </w:t>
      </w:r>
      <w:r w:rsidR="003643F1" w:rsidRPr="00BE6F03">
        <w:t xml:space="preserve">patients </w:t>
      </w:r>
      <w:r w:rsidR="00D742D1" w:rsidRPr="00BE6F03">
        <w:t xml:space="preserve">are generally </w:t>
      </w:r>
      <w:r w:rsidR="00DB12C3" w:rsidRPr="00BE6F03">
        <w:t>provided with</w:t>
      </w:r>
      <w:r w:rsidR="00D742D1" w:rsidRPr="00BE6F03">
        <w:t xml:space="preserve"> more </w:t>
      </w:r>
      <w:r w:rsidR="00DB12C3" w:rsidRPr="00BE6F03">
        <w:t xml:space="preserve">medical </w:t>
      </w:r>
      <w:r w:rsidR="00D742D1" w:rsidRPr="00BE6F03">
        <w:t xml:space="preserve">information from </w:t>
      </w:r>
      <w:r w:rsidR="00DB12C3" w:rsidRPr="00BE6F03">
        <w:t>clinicians</w:t>
      </w:r>
      <w:r w:rsidR="00D742D1" w:rsidRPr="00BE6F03">
        <w:t xml:space="preserve"> than men</w:t>
      </w:r>
      <w:r w:rsidR="009B32EE" w:rsidRPr="00BE6F03">
        <w:t>,</w:t>
      </w:r>
      <w:r w:rsidR="00D742D1" w:rsidRPr="00BE6F03">
        <w:t xml:space="preserve"> due to women asking more questions during the medical visit, </w:t>
      </w:r>
      <w:r w:rsidR="00DB12C3" w:rsidRPr="00BE6F03">
        <w:t xml:space="preserve">but </w:t>
      </w:r>
      <w:r w:rsidR="00D742D1" w:rsidRPr="00BE6F03">
        <w:t>the terminology used is generally less technical with women compared to men</w:t>
      </w:r>
      <w:r w:rsidR="0047577A" w:rsidRPr="00BE6F03">
        <w:t>, which some scholars argue is because of sexism</w:t>
      </w:r>
      <w:r w:rsidR="00D742D1" w:rsidRPr="00BE6F03">
        <w:t xml:space="preserve"> </w:t>
      </w:r>
      <w:r w:rsidR="00D742D1" w:rsidRPr="00BE6F03">
        <w:fldChar w:fldCharType="begin"/>
      </w:r>
      <w:r w:rsidR="00D742D1" w:rsidRPr="00BE6F03">
        <w:instrText xml:space="preserve"> ADDIN EN.CITE &lt;EndNote&gt;&lt;Cite&gt;&lt;Author&gt;Roter&lt;/Author&gt;&lt;Year&gt;2006&lt;/Year&gt;&lt;RecNum&gt;527&lt;/RecNum&gt;&lt;DisplayText&gt;(Roter and Hall 2006)&lt;/DisplayText&gt;&lt;record&gt;&lt;rec-number&gt;527&lt;/rec-number&gt;&lt;foreign-keys&gt;&lt;key app="EN" db-id="td0rsaerux2dele9r2opeexa90ax0za5rpdt" timestamp="1528478666"&gt;527&lt;/key&gt;&lt;/foreign-keys&gt;&lt;ref-type name="Book"&gt;6&lt;/ref-type&gt;&lt;contributors&gt;&lt;authors&gt;&lt;author&gt;Roter, Debra L.&lt;/author&gt;&lt;author&gt;Hall, Judith A.&lt;/author&gt;&lt;/authors&gt;&lt;/contributors&gt;&lt;titles&gt;&lt;title&gt;Doctors Talking with Patients/Patients Talking with Doctors&lt;/title&gt;&lt;secondary-title&gt;Improving Communication in Medical Visits&lt;/secondary-title&gt;&lt;/titles&gt;&lt;dates&gt;&lt;year&gt;2006&lt;/year&gt;&lt;/dates&gt;&lt;publisher&gt;Praeger Publishers&lt;/publisher&gt;&lt;isbn&gt;0-275-99017-6&lt;/isbn&gt;&lt;urls&gt;&lt;/urls&gt;&lt;/record&gt;&lt;/Cite&gt;&lt;/EndNote&gt;</w:instrText>
      </w:r>
      <w:r w:rsidR="00D742D1" w:rsidRPr="00BE6F03">
        <w:fldChar w:fldCharType="separate"/>
      </w:r>
      <w:r w:rsidR="00D742D1" w:rsidRPr="00BE6F03">
        <w:rPr>
          <w:noProof/>
        </w:rPr>
        <w:t>(Roter and Hall 2006)</w:t>
      </w:r>
      <w:r w:rsidR="00D742D1" w:rsidRPr="00BE6F03">
        <w:fldChar w:fldCharType="end"/>
      </w:r>
      <w:r w:rsidR="00D742D1" w:rsidRPr="00BE6F03">
        <w:t xml:space="preserve">. </w:t>
      </w:r>
      <w:r w:rsidR="00246526" w:rsidRPr="00BE6F03">
        <w:t xml:space="preserve">Finally, </w:t>
      </w:r>
      <w:r w:rsidR="0047577A" w:rsidRPr="00BE6F03">
        <w:t>a recent</w:t>
      </w:r>
      <w:r w:rsidR="00246526" w:rsidRPr="00BE6F03">
        <w:t xml:space="preserve"> study found that black middle-class women experience race and gender discrimination in healthcare settings due to biases and stereotyping, such as being perceived as “angry, loud, promiscuous” </w:t>
      </w:r>
      <w:r w:rsidR="00246526" w:rsidRPr="00BE6F03">
        <w:fldChar w:fldCharType="begin"/>
      </w:r>
      <w:r w:rsidR="00246526" w:rsidRPr="00BE6F03">
        <w:instrText xml:space="preserve"> ADDIN ZOTERO_ITEM CSL_CITATION {"citationID":"XLA4kODQ","properties":{"formattedCitation":"(Sacks 2019:3)","plainCitation":"(Sacks 2019:3)","noteIndex":0},"citationItems":[{"id":4475,"uris":["http://zotero.org/users/3153765/items/S6VA4C42"],"uri":["http://zotero.org/users/3153765/items/S6VA4C42"],"itemData":{"id":4475,"type":"book","publisher":"Oxford University Press","title":"Invisible Visits: Black middle-class women in the American healthcare system","author":[{"family":"Sacks","given":"TK"}],"issued":{"date-parts":[["2019"]]}},"locator":"3"}],"schema":"https://github.com/citation-style-language/schema/raw/master/csl-citation.json"} </w:instrText>
      </w:r>
      <w:r w:rsidR="00246526" w:rsidRPr="00BE6F03">
        <w:fldChar w:fldCharType="separate"/>
      </w:r>
      <w:r w:rsidR="00246526" w:rsidRPr="00BE6F03">
        <w:rPr>
          <w:noProof/>
        </w:rPr>
        <w:t>(Sacks 2019:3)</w:t>
      </w:r>
      <w:r w:rsidR="00246526" w:rsidRPr="00BE6F03">
        <w:fldChar w:fldCharType="end"/>
      </w:r>
      <w:r w:rsidR="00246526" w:rsidRPr="00BE6F03">
        <w:t xml:space="preserve">. The women in </w:t>
      </w:r>
      <w:r w:rsidR="000A1EED" w:rsidRPr="00BE6F03">
        <w:t>this study</w:t>
      </w:r>
      <w:r w:rsidR="00246526" w:rsidRPr="00BE6F03">
        <w:t xml:space="preserve"> </w:t>
      </w:r>
      <w:r w:rsidR="00246526" w:rsidRPr="00BE6F03">
        <w:fldChar w:fldCharType="begin"/>
      </w:r>
      <w:r w:rsidR="000A1EED" w:rsidRPr="00BE6F03">
        <w:instrText xml:space="preserve"> ADDIN ZOTERO_ITEM CSL_CITATION {"citationID":"f6DOgVkI","properties":{"formattedCitation":"(Sacks 2019)","plainCitation":"(Sacks 2019)","noteIndex":0},"citationItems":[{"id":4475,"uris":["http://zotero.org/users/3153765/items/S6VA4C42"],"uri":["http://zotero.org/users/3153765/items/S6VA4C42"],"itemData":{"id":4475,"type":"book","publisher":"Oxford University Press","title":"Invisible Visits: Black middle-class women in the American healthcare system","author":[{"family":"Sacks","given":"TK"}],"issued":{"date-parts":[["2019"]]}}}],"schema":"https://github.com/citation-style-language/schema/raw/master/csl-citation.json"} </w:instrText>
      </w:r>
      <w:r w:rsidR="00246526" w:rsidRPr="00BE6F03">
        <w:fldChar w:fldCharType="separate"/>
      </w:r>
      <w:r w:rsidR="000A1EED" w:rsidRPr="00BE6F03">
        <w:rPr>
          <w:noProof/>
        </w:rPr>
        <w:t>(Sacks 2019)</w:t>
      </w:r>
      <w:r w:rsidR="00246526" w:rsidRPr="00BE6F03">
        <w:fldChar w:fldCharType="end"/>
      </w:r>
      <w:r w:rsidR="00246526" w:rsidRPr="00BE6F03">
        <w:t xml:space="preserve"> </w:t>
      </w:r>
      <w:r w:rsidR="000A1EED" w:rsidRPr="00BE6F03">
        <w:t>described that they find</w:t>
      </w:r>
      <w:r w:rsidR="00246526" w:rsidRPr="00BE6F03">
        <w:t xml:space="preserve"> themselves with their guards up in anticipation </w:t>
      </w:r>
      <w:r w:rsidR="00DC7813" w:rsidRPr="00BE6F03">
        <w:t xml:space="preserve">of discrimination </w:t>
      </w:r>
      <w:r w:rsidR="00246526" w:rsidRPr="00BE6F03">
        <w:t xml:space="preserve">as they enter into a medical encounter.  </w:t>
      </w:r>
    </w:p>
    <w:p w14:paraId="64239958" w14:textId="74DEE380" w:rsidR="001E2B51" w:rsidRPr="00BE6F03" w:rsidRDefault="00BC3E87" w:rsidP="00BC3E87">
      <w:r w:rsidRPr="00BE6F03">
        <w:rPr>
          <w:i/>
          <w:iCs/>
          <w:color w:val="000000" w:themeColor="text1"/>
        </w:rPr>
        <w:t>Age</w:t>
      </w:r>
      <w:r w:rsidR="00104A9C" w:rsidRPr="00BE6F03">
        <w:rPr>
          <w:i/>
          <w:iCs/>
          <w:color w:val="000000" w:themeColor="text1"/>
        </w:rPr>
        <w:t>-related Health Disparities</w:t>
      </w:r>
    </w:p>
    <w:p w14:paraId="49A0A22A" w14:textId="1DA382BE" w:rsidR="00AD160A" w:rsidRPr="00BE6F03" w:rsidRDefault="009355C7" w:rsidP="00BC3E87">
      <w:pPr>
        <w:ind w:firstLine="720"/>
      </w:pPr>
      <w:r w:rsidRPr="00BE6F03">
        <w:t>Research on age-related health disparities show that disparities persist across the life course</w:t>
      </w:r>
      <w:r w:rsidR="0005003D" w:rsidRPr="00BE6F03">
        <w:t xml:space="preserve"> and </w:t>
      </w:r>
      <w:r w:rsidR="000A60B4" w:rsidRPr="00BE6F03">
        <w:t xml:space="preserve">this research </w:t>
      </w:r>
      <w:r w:rsidR="0005003D" w:rsidRPr="00BE6F03">
        <w:t>has recorded several notable findings</w:t>
      </w:r>
      <w:r w:rsidRPr="00BE6F03">
        <w:t xml:space="preserve"> </w:t>
      </w:r>
      <w:r w:rsidRPr="00BE6F03">
        <w:fldChar w:fldCharType="begin"/>
      </w:r>
      <w:r w:rsidR="00F9704B" w:rsidRPr="00BE6F03">
        <w:instrText xml:space="preserve"> ADDIN ZOTERO_ITEM CSL_CITATION {"citationID":"OWdfHpNy","properties":{"formattedCitation":"(Burge and Street 2010; Ferraro et al. 2009; Gorman and Read 2006; NIA 2021; Settersten and Angel 2011)","plainCitation":"(Burge and Street 2010; Ferraro et al. 2009; Gorman and Read 2006; NIA 2021; Settersten and Angel 2011)","noteIndex":0},"citationItems":[{"id":1311,"uris":["http://zotero.org/users/3153765/items/TBT7VZF8"],"uri":["http://zotero.org/users/3153765/items/TBT7VZF8"],"itemData":{"id":1311,"type":"article-journal","container-title":"Journal of Gerontology","issue":"3","page":"358-69","title":"Advantage and Choice: Social Relationships and Staff Assistance in Assisted Living","volume":"63B","author":[{"family":"Burge","given":"Stephanie"},{"family":"Street","given":"Debra"}],"issued":{"date-parts":[["2010"]]}}},{"id":1437,"uris":["http://zotero.org/users/3153765/items/MYRMEEW6"],"uri":["http://zotero.org/users/3153765/items/MYRMEEW6"],"itemData":{"id":1437,"type":"chapter","container-title":"Handbook of Theories of Aging","event-place":"New York, NY","page":"413-433","publisher":"Springer Publishing Co.","publisher-place":"New York, NY","title":"Cumulative Inequality Theory for Research on Aging and the Life Course","author":[{"family":"Ferraro","given":"Kenneth F."},{"family":"Shippee","given":"Tetyana Pylypiv"},{"family":"Schafer","given":"M. H."}],"editor":[{"family":"Bengston","given":"V. L."},{"family":"Gans","given":"D."},{"family":"Pulney","given":"N. M."},{"family":"Silverstein","given":"M."}],"issued":{"date-parts":[["2009"]]}}},{"id":1397,"uris":["http://zotero.org/users/3153765/items/EZ22CB8A"],"uri":["http://zotero.org/users/3153765/items/EZ22CB8A"],"itemData":{"id":1397,"type":"article-journal","container-title":"Journal of Health and Social Behavior","issue":"2","page":"95-110","title":"Gender Disparities in Adult Health: An Examination of Three Measures of Morbidity","volume":"47","author":[{"family":"Gorman","given":"Bridget K."},{"family":"Read","given":"Jen’nan Ghazal"}],"issued":{"date-parts":[["2006"]]}}},{"id":4641,"uris":["http://zotero.org/users/3153765/items/VQTD79DC"],"uri":["http://zotero.org/users/3153765/items/VQTD79DC"],"itemData":{"id":4641,"type":"webpage","container-title":"National Institute on Aging","genre":"Government, US","title":"Goal F: Understand health disparities related to aging and develop strategies to improve the health status of older adults in diverse populations","URL":"https://www.nia.nih.gov/about/aging-strategic-directions-research/goal-health-disparities-adults","author":[{"family":"NIA","given":""}],"accessed":{"date-parts":[["2021",1,7]]},"issued":{"date-parts":[["2021"]]}}},{"id":1539,"uris":["http://zotero.org/users/3153765/items/9B2R72XZ"],"uri":["http://zotero.org/users/3153765/items/9B2R72XZ"],"itemData":{"id":1539,"type":"book","collection-title":"Handbooks of Sociology and Social Research","event-place":"New York, NY","publisher":"Springer","publisher-place":"New York, NY","title":"Handbook of Sociology of Aging","author":[{"family":"Settersten","given":"Richard A."},{"family":"Angel","given":"Jacqueline L."}],"collection-editor":[{"family":"Kaplan","given":"Howard B."}],"issued":{"date-parts":[["2011"]]}}}],"schema":"https://github.com/citation-style-language/schema/raw/master/csl-citation.json"} </w:instrText>
      </w:r>
      <w:r w:rsidRPr="00BE6F03">
        <w:fldChar w:fldCharType="separate"/>
      </w:r>
      <w:r w:rsidR="00F9704B" w:rsidRPr="00BE6F03">
        <w:rPr>
          <w:noProof/>
        </w:rPr>
        <w:t>(Burge and Street 2010; Ferraro et al. 2009; Gorman and Read 2006; NIA 2021; Settersten and Angel 2011)</w:t>
      </w:r>
      <w:r w:rsidRPr="00BE6F03">
        <w:fldChar w:fldCharType="end"/>
      </w:r>
      <w:r w:rsidR="00AD160A" w:rsidRPr="00BE6F03">
        <w:t xml:space="preserve">. For example, early life </w:t>
      </w:r>
      <w:r w:rsidR="00AD160A" w:rsidRPr="00BE6F03">
        <w:lastRenderedPageBreak/>
        <w:t xml:space="preserve">financial concerns have impacted levels of disability, and the prevalence of comorbidities across the life course </w:t>
      </w:r>
      <w:r w:rsidR="00AD160A" w:rsidRPr="00BE6F03">
        <w:fldChar w:fldCharType="begin"/>
      </w:r>
      <w:r w:rsidR="009F1CF8" w:rsidRPr="00BE6F03">
        <w:instrText xml:space="preserve"> ADDIN ZOTERO_ITEM CSL_CITATION {"citationID":"JRP38g0t","properties":{"formattedCitation":"(Settersten and Angel 2011)","plainCitation":"(Settersten and Angel 2011)","noteIndex":0},"citationItems":[{"id":1539,"uris":["http://zotero.org/users/3153765/items/9B2R72XZ"],"uri":["http://zotero.org/users/3153765/items/9B2R72XZ"],"itemData":{"id":1539,"type":"book","collection-title":"Handbooks of Sociology and Social Research","event-place":"New York, NY","publisher":"Springer","publisher-place":"New York, NY","title":"Handbook of Sociology of Aging","author":[{"family":"Settersten","given":"Richard A."},{"family":"Angel","given":"Jacqueline L."}],"collection-editor":[{"family":"Kaplan","given":"Howard B."}],"issued":{"date-parts":[["2011"]]}}}],"schema":"https://github.com/citation-style-language/schema/raw/master/csl-citation.json"} </w:instrText>
      </w:r>
      <w:r w:rsidR="00AD160A" w:rsidRPr="00BE6F03">
        <w:fldChar w:fldCharType="separate"/>
      </w:r>
      <w:r w:rsidR="009F1CF8" w:rsidRPr="00BE6F03">
        <w:rPr>
          <w:noProof/>
        </w:rPr>
        <w:t>(Settersten and Angel 2011)</w:t>
      </w:r>
      <w:r w:rsidR="00AD160A" w:rsidRPr="00BE6F03">
        <w:fldChar w:fldCharType="end"/>
      </w:r>
      <w:r w:rsidR="00AD160A" w:rsidRPr="00BE6F03">
        <w:t xml:space="preserve">. </w:t>
      </w:r>
      <w:r w:rsidR="000A60B4" w:rsidRPr="00BE6F03">
        <w:t>Economic disadvantages contribute to worse health for women in later life, considering that women live longer than men</w:t>
      </w:r>
      <w:r w:rsidR="00CD6AFF" w:rsidRPr="00BE6F03">
        <w:t xml:space="preserve"> </w:t>
      </w:r>
      <w:r w:rsidR="00CD6AFF" w:rsidRPr="00BE6F03">
        <w:fldChar w:fldCharType="begin"/>
      </w:r>
      <w:r w:rsidR="00946262" w:rsidRPr="00BE6F03">
        <w:instrText xml:space="preserve"> ADDIN ZOTERO_ITEM CSL_CITATION {"citationID":"jzoXpM9h","properties":{"formattedCitation":"(Gorman and Read 2006; National Center for Health Statistics 2017; Settersten and Angel 2011)","plainCitation":"(Gorman and Read 2006; National Center for Health Statistics 2017; Settersten and Angel 2011)","noteIndex":0},"citationItems":[{"id":1397,"uris":["http://zotero.org/users/3153765/items/EZ22CB8A"],"uri":["http://zotero.org/users/3153765/items/EZ22CB8A"],"itemData":{"id":1397,"type":"article-journal","container-title":"Journal of Health and Social Behavior","issue":"2","page":"95-110","title":"Gender Disparities in Adult Health: An Examination of Three Measures of Morbidity","volume":"47","author":[{"family":"Gorman","given":"Bridget K."},{"family":"Read","given":"Jen’nan Ghazal"}],"issued":{"date-parts":[["2006"]]}}},{"id":2529,"uris":["http://zotero.org/users/3153765/items/6BWNXLT5"],"uri":["http://zotero.org/users/3153765/items/6BWNXLT5"],"itemData":{"id":2529,"type":"report","event-place":"U.S. Department of Health and Human Services","publisher":"Centers for Disease Control","publisher-place":"U.S. Department of Health and Human Services","title":"Health, United States, 2016: With Chartbook on Long-term Trends in Health","author":[{"literal":"National Center for Health Statistics"}],"issued":{"date-parts":[["2017"]]}}},{"id":1539,"uris":["http://zotero.org/users/3153765/items/9B2R72XZ"],"uri":["http://zotero.org/users/3153765/items/9B2R72XZ"],"itemData":{"id":1539,"type":"book","collection-title":"Handbooks of Sociology and Social Research","event-place":"New York, NY","publisher":"Springer","publisher-place":"New York, NY","title":"Handbook of Sociology of Aging","author":[{"family":"Settersten","given":"Richard A."},{"family":"Angel","given":"Jacqueline L."}],"collection-editor":[{"family":"Kaplan","given":"Howard B."}],"issued":{"date-parts":[["2011"]]}}}],"schema":"https://github.com/citation-style-language/schema/raw/master/csl-citation.json"} </w:instrText>
      </w:r>
      <w:r w:rsidR="00CD6AFF" w:rsidRPr="00BE6F03">
        <w:fldChar w:fldCharType="separate"/>
      </w:r>
      <w:r w:rsidR="00946262" w:rsidRPr="00BE6F03">
        <w:rPr>
          <w:noProof/>
        </w:rPr>
        <w:t>(Gorman and Read 2006; National Center for Health Statistics 2017; Settersten and Angel 2011)</w:t>
      </w:r>
      <w:r w:rsidR="00CD6AFF" w:rsidRPr="00BE6F03">
        <w:fldChar w:fldCharType="end"/>
      </w:r>
      <w:r w:rsidR="00CD6AFF" w:rsidRPr="00BE6F03">
        <w:t>.</w:t>
      </w:r>
      <w:r w:rsidR="00E44254" w:rsidRPr="00BE6F03">
        <w:t xml:space="preserve"> These disadvantages follow women across the life course and continue as women make </w:t>
      </w:r>
      <w:r w:rsidR="00A52741" w:rsidRPr="00BE6F03">
        <w:t xml:space="preserve">life </w:t>
      </w:r>
      <w:r w:rsidR="00E44254" w:rsidRPr="00BE6F03">
        <w:t>decisions</w:t>
      </w:r>
      <w:r w:rsidR="00A52741" w:rsidRPr="00BE6F03">
        <w:t xml:space="preserve">, such as </w:t>
      </w:r>
      <w:r w:rsidR="00E44254" w:rsidRPr="00BE6F03">
        <w:t xml:space="preserve">whether or not </w:t>
      </w:r>
      <w:r w:rsidR="00A52741" w:rsidRPr="00BE6F03">
        <w:t xml:space="preserve">they should </w:t>
      </w:r>
      <w:r w:rsidR="00E44254" w:rsidRPr="00BE6F03">
        <w:t xml:space="preserve">enter into an assisted living facility (ALF) and which facility they can afford. The type of ALF is associated with an individual’s well-being </w:t>
      </w:r>
      <w:r w:rsidR="00E44254" w:rsidRPr="00BE6F03">
        <w:fldChar w:fldCharType="begin"/>
      </w:r>
      <w:r w:rsidR="00E44254" w:rsidRPr="00BE6F03">
        <w:instrText xml:space="preserve"> ADDIN ZOTERO_ITEM CSL_CITATION {"citationID":"imICJPU7","properties":{"formattedCitation":"(Street and Burge 2012)","plainCitation":"(Street and Burge 2012)","noteIndex":0},"citationItems":[{"id":1506,"uris":["http://zotero.org/users/3153765/items/BB6BBSPH"],"uri":["http://zotero.org/users/3153765/items/BB6BBSPH"],"itemData":{"id":1506,"type":"article-journal","container-title":"Research on Aging","issue":"3","page":"365-394","title":"Residential Context, Social Relationships, and Subjective WellBeing in Assisted Living","volume":"34","author":[{"family":"Street","given":"Debra"},{"family":"Burge","given":"Stephanie Woodham"}],"issued":{"date-parts":[["2012"]]}}}],"schema":"https://github.com/citation-style-language/schema/raw/master/csl-citation.json"} </w:instrText>
      </w:r>
      <w:r w:rsidR="00E44254" w:rsidRPr="00BE6F03">
        <w:fldChar w:fldCharType="separate"/>
      </w:r>
      <w:r w:rsidR="00E44254" w:rsidRPr="00BE6F03">
        <w:rPr>
          <w:noProof/>
        </w:rPr>
        <w:t>(Street and Burge 2012)</w:t>
      </w:r>
      <w:r w:rsidR="00E44254" w:rsidRPr="00BE6F03">
        <w:fldChar w:fldCharType="end"/>
      </w:r>
      <w:r w:rsidR="00E44254" w:rsidRPr="00BE6F03">
        <w:t xml:space="preserve">, and impacts social relationships </w:t>
      </w:r>
      <w:r w:rsidR="00E44254" w:rsidRPr="00BE6F03">
        <w:fldChar w:fldCharType="begin"/>
      </w:r>
      <w:r w:rsidR="00E44254" w:rsidRPr="00BE6F03">
        <w:instrText xml:space="preserve"> ADDIN ZOTERO_ITEM CSL_CITATION {"citationID":"sGcCvDtA","properties":{"formattedCitation":"(Burge and Street 2010)","plainCitation":"(Burge and Street 2010)","noteIndex":0},"citationItems":[{"id":1311,"uris":["http://zotero.org/users/3153765/items/TBT7VZF8"],"uri":["http://zotero.org/users/3153765/items/TBT7VZF8"],"itemData":{"id":1311,"type":"article-journal","container-title":"Journal of Gerontology","issue":"3","page":"358-69","title":"Advantage and Choice: Social Relationships and Staff Assistance in Assisted Living","volume":"63B","author":[{"family":"Burge","given":"Stephanie"},{"family":"Street","given":"Debra"}],"issued":{"date-parts":[["2010"]]}}}],"schema":"https://github.com/citation-style-language/schema/raw/master/csl-citation.json"} </w:instrText>
      </w:r>
      <w:r w:rsidR="00E44254" w:rsidRPr="00BE6F03">
        <w:fldChar w:fldCharType="separate"/>
      </w:r>
      <w:r w:rsidR="00E44254" w:rsidRPr="00BE6F03">
        <w:rPr>
          <w:noProof/>
        </w:rPr>
        <w:t>(Burge and Street 2010)</w:t>
      </w:r>
      <w:r w:rsidR="00E44254" w:rsidRPr="00BE6F03">
        <w:fldChar w:fldCharType="end"/>
      </w:r>
      <w:r w:rsidR="00E44254" w:rsidRPr="00BE6F03">
        <w:t xml:space="preserve">. </w:t>
      </w:r>
      <w:r w:rsidR="00340C7A" w:rsidRPr="00BE6F03">
        <w:t xml:space="preserve">Examining </w:t>
      </w:r>
      <w:r w:rsidR="002021E7" w:rsidRPr="00BE6F03">
        <w:t xml:space="preserve">the cumulative effect of </w:t>
      </w:r>
      <w:r w:rsidR="00340C7A" w:rsidRPr="00BE6F03">
        <w:t>disparities across the life course is essential to understanding how economic, behavioral, and social factors impact health later in the life</w:t>
      </w:r>
      <w:r w:rsidR="002021E7" w:rsidRPr="00BE6F03">
        <w:t xml:space="preserve"> </w:t>
      </w:r>
      <w:r w:rsidR="002021E7" w:rsidRPr="00BE6F03">
        <w:fldChar w:fldCharType="begin"/>
      </w:r>
      <w:r w:rsidR="002021E7" w:rsidRPr="00BE6F03">
        <w:instrText xml:space="preserve"> ADDIN ZOTERO_ITEM CSL_CITATION {"citationID":"8CoRcvNA","properties":{"formattedCitation":"(Braveman 2014b)","plainCitation":"(Braveman 2014b)","noteIndex":0},"citationItems":[{"id":4643,"uris":["http://zotero.org/users/3153765/items/D9ABGVR8"],"uri":["http://zotero.org/users/3153765/items/D9ABGVR8"],"itemData":{"id":4643,"type":"article-journal","container-title":"Maternal and Child Health Journal","DOI":"10.1007/s10995-013-1226-9","ISSN":"1092-7875, 1573-6628","issue":"2","journalAbbreviation":"Matern Child Health J","language":"en","page":"366-372","source":"DOI.org (Crossref)","title":"What is Health Equity: And How Does a Life-Course Approach Take Us Further Toward It?","title-short":"What is Health Equity","volume":"18","author":[{"family":"Braveman","given":"Paula"}],"issued":{"date-parts":[["2014",2]]}}}],"schema":"https://github.com/citation-style-language/schema/raw/master/csl-citation.json"} </w:instrText>
      </w:r>
      <w:r w:rsidR="002021E7" w:rsidRPr="00BE6F03">
        <w:fldChar w:fldCharType="separate"/>
      </w:r>
      <w:r w:rsidR="002021E7" w:rsidRPr="00BE6F03">
        <w:rPr>
          <w:noProof/>
        </w:rPr>
        <w:t>(Braveman 2014b)</w:t>
      </w:r>
      <w:r w:rsidR="002021E7" w:rsidRPr="00BE6F03">
        <w:fldChar w:fldCharType="end"/>
      </w:r>
      <w:r w:rsidR="00340C7A" w:rsidRPr="00BE6F03">
        <w:t>.</w:t>
      </w:r>
    </w:p>
    <w:p w14:paraId="540E47A4" w14:textId="7F9658A6" w:rsidR="00693906" w:rsidRPr="00BE6F03" w:rsidRDefault="00693906" w:rsidP="00BC3E87">
      <w:pPr>
        <w:ind w:firstLine="720"/>
      </w:pPr>
      <w:r w:rsidRPr="00BE6F03">
        <w:t xml:space="preserve">The National Institute of Aging </w:t>
      </w:r>
      <w:r w:rsidRPr="00BE6F03">
        <w:fldChar w:fldCharType="begin"/>
      </w:r>
      <w:r w:rsidRPr="00BE6F03">
        <w:instrText xml:space="preserve"> ADDIN ZOTERO_ITEM CSL_CITATION {"citationID":"CLf9t1IU","properties":{"formattedCitation":"(NIA 2021)","plainCitation":"(NIA 2021)","noteIndex":0},"citationItems":[{"id":4641,"uris":["http://zotero.org/users/3153765/items/VQTD79DC"],"uri":["http://zotero.org/users/3153765/items/VQTD79DC"],"itemData":{"id":4641,"type":"webpage","container-title":"National Institute on Aging","genre":"Government, US","title":"Goal F: Understand health disparities related to aging and develop strategies to improve the health status of older adults in diverse populations","URL":"https://www.nia.nih.gov/about/aging-strategic-directions-research/goal-health-disparities-adults","author":[{"family":"NIA","given":""}],"accessed":{"date-parts":[["2021",1,7]]},"issued":{"date-parts":[["2021"]]}}}],"schema":"https://github.com/citation-style-language/schema/raw/master/csl-citation.json"} </w:instrText>
      </w:r>
      <w:r w:rsidRPr="00BE6F03">
        <w:fldChar w:fldCharType="separate"/>
      </w:r>
      <w:r w:rsidRPr="00BE6F03">
        <w:rPr>
          <w:noProof/>
        </w:rPr>
        <w:t>(NIA 2021)</w:t>
      </w:r>
      <w:r w:rsidRPr="00BE6F03">
        <w:fldChar w:fldCharType="end"/>
      </w:r>
      <w:r w:rsidR="004103A6" w:rsidRPr="00BE6F03">
        <w:t xml:space="preserve"> </w:t>
      </w:r>
      <w:r w:rsidR="004103A6" w:rsidRPr="00BE6F03">
        <w:rPr>
          <w:i/>
          <w:iCs/>
        </w:rPr>
        <w:t>Strategic Directions</w:t>
      </w:r>
      <w:r w:rsidR="00A22FBA" w:rsidRPr="00BE6F03">
        <w:rPr>
          <w:i/>
          <w:iCs/>
        </w:rPr>
        <w:t xml:space="preserve"> </w:t>
      </w:r>
      <w:r w:rsidR="00A22FBA" w:rsidRPr="00BE6F03">
        <w:t>report</w:t>
      </w:r>
      <w:r w:rsidR="004103A6" w:rsidRPr="00BE6F03">
        <w:t xml:space="preserve"> for 2020-2025 outline several goals to address</w:t>
      </w:r>
      <w:r w:rsidR="00756EA3" w:rsidRPr="00BE6F03">
        <w:t xml:space="preserve"> age-related</w:t>
      </w:r>
      <w:r w:rsidR="004103A6" w:rsidRPr="00BE6F03">
        <w:t xml:space="preserve"> </w:t>
      </w:r>
      <w:r w:rsidR="001729EB" w:rsidRPr="00BE6F03">
        <w:t>disparities</w:t>
      </w:r>
      <w:r w:rsidR="004103A6" w:rsidRPr="00BE6F03">
        <w:t>, such as biological or disease-specific</w:t>
      </w:r>
      <w:r w:rsidR="004E0C05" w:rsidRPr="00BE6F03">
        <w:t xml:space="preserve"> </w:t>
      </w:r>
      <w:r w:rsidR="001729EB" w:rsidRPr="00BE6F03">
        <w:t>problems</w:t>
      </w:r>
      <w:r w:rsidR="004103A6" w:rsidRPr="00BE6F03">
        <w:t>, economic related issues, behavioral and social issues</w:t>
      </w:r>
      <w:r w:rsidR="00DF50E3">
        <w:t>, a</w:t>
      </w:r>
      <w:r w:rsidR="004103A6" w:rsidRPr="00BE6F03">
        <w:t>ll of which contribute to age-related health disparities</w:t>
      </w:r>
      <w:r w:rsidR="004E0C05" w:rsidRPr="00BE6F03">
        <w:t xml:space="preserve">, which they define as “differences in any health-related factor – disease burden, diagnosis, response to treatment, quality of life, health behaviors and access to care.” </w:t>
      </w:r>
      <w:r w:rsidR="00632095" w:rsidRPr="00BE6F03">
        <w:t xml:space="preserve">One aspect of </w:t>
      </w:r>
      <w:r w:rsidR="00992C70" w:rsidRPr="00BE6F03">
        <w:t>the goals outlined in this report include</w:t>
      </w:r>
      <w:r w:rsidR="00632095" w:rsidRPr="00BE6F03">
        <w:t xml:space="preserve"> </w:t>
      </w:r>
      <w:r w:rsidR="00C15715" w:rsidRPr="00BE6F03">
        <w:t>researching</w:t>
      </w:r>
      <w:r w:rsidR="00B0017D" w:rsidRPr="00BE6F03">
        <w:t xml:space="preserve"> age-related issues in</w:t>
      </w:r>
      <w:r w:rsidR="00C15715" w:rsidRPr="00BE6F03">
        <w:t xml:space="preserve"> </w:t>
      </w:r>
      <w:r w:rsidR="00632095" w:rsidRPr="00BE6F03">
        <w:t>health care quality and biases, which encompasses the way that medical clinicians interact with the aging population</w:t>
      </w:r>
      <w:r w:rsidR="00753120" w:rsidRPr="00BE6F03">
        <w:t xml:space="preserve">, contributing </w:t>
      </w:r>
      <w:r w:rsidR="00E802AD" w:rsidRPr="00BE6F03">
        <w:t>to health disparities</w:t>
      </w:r>
      <w:r w:rsidR="00632095" w:rsidRPr="00BE6F03">
        <w:t>.</w:t>
      </w:r>
    </w:p>
    <w:p w14:paraId="4773D6B9" w14:textId="2B2DA29A" w:rsidR="00E4304D" w:rsidRPr="00BE6F03" w:rsidRDefault="00632095" w:rsidP="00B31B83">
      <w:pPr>
        <w:ind w:firstLine="720"/>
      </w:pPr>
      <w:r w:rsidRPr="00BE6F03">
        <w:t xml:space="preserve">Studies </w:t>
      </w:r>
      <w:r w:rsidR="001A076C" w:rsidRPr="00BE6F03">
        <w:t xml:space="preserve">focused specifically on age-related disparities in the medical encounter are lacking in more recent years, and the studies that have examined this </w:t>
      </w:r>
      <w:r w:rsidR="00180DCF" w:rsidRPr="00BE6F03">
        <w:t>topic have</w:t>
      </w:r>
      <w:r w:rsidR="001A076C" w:rsidRPr="00BE6F03">
        <w:t xml:space="preserve"> produced </w:t>
      </w:r>
      <w:r w:rsidR="003D7883" w:rsidRPr="00BE6F03">
        <w:t>contradictory</w:t>
      </w:r>
      <w:r w:rsidR="001A076C" w:rsidRPr="00BE6F03">
        <w:t xml:space="preserve"> findings. </w:t>
      </w:r>
      <w:r w:rsidR="00180DCF" w:rsidRPr="00BE6F03">
        <w:t xml:space="preserve">For instance, </w:t>
      </w:r>
      <w:r w:rsidR="001A076C" w:rsidRPr="00BE6F03">
        <w:t xml:space="preserve">Roter and Hall </w:t>
      </w:r>
      <w:r w:rsidR="001A076C" w:rsidRPr="00BE6F03">
        <w:fldChar w:fldCharType="begin"/>
      </w:r>
      <w:r w:rsidR="001A076C" w:rsidRPr="00BE6F03">
        <w:instrText xml:space="preserve"> ADDIN ZOTERO_ITEM CSL_CITATION {"citationID":"5i1pm1T8","properties":{"formattedCitation":"(2006)","plainCitation":"(2006)","noteIndex":0},"citationItems":[{"id":1548,"uris":["http://zotero.org/users/3153765/items/XA4RINLU"],"uri":["http://zotero.org/users/3153765/items/XA4RINLU"],"itemData":{"id":1548,"type":"book","edition":"Second","event-place":"Westport, CT","publisher":"Praeger Publishers","publisher-place":"Westport, CT","title":"Doctors Talking with Patients/Patients Talking with Doctors","author":[{"family":"Roter","given":"Debra L."},{"family":"Hall","given":"Judith A."}],"issued":{"date-parts":[["2006"]]}},"suppress-author":true}],"schema":"https://github.com/citation-style-language/schema/raw/master/csl-citation.json"} </w:instrText>
      </w:r>
      <w:r w:rsidR="001A076C" w:rsidRPr="00BE6F03">
        <w:fldChar w:fldCharType="separate"/>
      </w:r>
      <w:r w:rsidR="001A076C" w:rsidRPr="00BE6F03">
        <w:rPr>
          <w:noProof/>
        </w:rPr>
        <w:t>(2006)</w:t>
      </w:r>
      <w:r w:rsidR="001A076C" w:rsidRPr="00BE6F03">
        <w:fldChar w:fldCharType="end"/>
      </w:r>
      <w:r w:rsidR="001A076C" w:rsidRPr="00BE6F03">
        <w:t xml:space="preserve"> described </w:t>
      </w:r>
      <w:r w:rsidR="00180DCF" w:rsidRPr="00BE6F03">
        <w:t xml:space="preserve">studies </w:t>
      </w:r>
      <w:r w:rsidR="00E4304D" w:rsidRPr="00BE6F03">
        <w:t xml:space="preserve">that </w:t>
      </w:r>
      <w:r w:rsidR="00180DCF" w:rsidRPr="00BE6F03">
        <w:t xml:space="preserve">found physicians </w:t>
      </w:r>
      <w:r w:rsidR="00E4304D" w:rsidRPr="00BE6F03">
        <w:t>being reluctant</w:t>
      </w:r>
      <w:r w:rsidR="00180DCF" w:rsidRPr="00BE6F03">
        <w:t xml:space="preserve"> </w:t>
      </w:r>
      <w:r w:rsidR="00E4304D" w:rsidRPr="00BE6F03">
        <w:t>treating</w:t>
      </w:r>
      <w:r w:rsidR="00180DCF" w:rsidRPr="00BE6F03">
        <w:t xml:space="preserve"> older patients, and communication styles differ</w:t>
      </w:r>
      <w:r w:rsidR="00E4304D" w:rsidRPr="00BE6F03">
        <w:t>ed</w:t>
      </w:r>
      <w:r w:rsidR="00180DCF" w:rsidRPr="00BE6F03">
        <w:t xml:space="preserve"> between older and younger patients, such as an easy-going exchange between physicians and younger </w:t>
      </w:r>
      <w:r w:rsidR="00180DCF" w:rsidRPr="00BE6F03">
        <w:lastRenderedPageBreak/>
        <w:t>patients, and</w:t>
      </w:r>
      <w:r w:rsidR="00E4304D" w:rsidRPr="00BE6F03">
        <w:t xml:space="preserve"> interactions with older patients are described as physicians using</w:t>
      </w:r>
      <w:r w:rsidR="00180DCF" w:rsidRPr="00BE6F03">
        <w:t xml:space="preserve"> “baby talk”</w:t>
      </w:r>
      <w:r w:rsidR="00E4304D" w:rsidRPr="00BE6F03">
        <w:t xml:space="preserve"> </w:t>
      </w:r>
      <w:r w:rsidR="00137DCD" w:rsidRPr="00BE6F03">
        <w:t>and being less responsive to older patients’ mention of psychosocial issues</w:t>
      </w:r>
      <w:r w:rsidR="00AA4466" w:rsidRPr="00BE6F03">
        <w:t xml:space="preserve"> compared to younger patients</w:t>
      </w:r>
      <w:r w:rsidR="00180DCF" w:rsidRPr="00BE6F03">
        <w:t xml:space="preserve"> </w:t>
      </w:r>
      <w:r w:rsidR="00180DCF" w:rsidRPr="00BE6F03">
        <w:fldChar w:fldCharType="begin"/>
      </w:r>
      <w:r w:rsidR="00180DCF" w:rsidRPr="00BE6F03">
        <w:instrText xml:space="preserve"> ADDIN ZOTERO_ITEM CSL_CITATION {"citationID":"0XbtjZbU","properties":{"formattedCitation":"(Roter and Hall 2006:59)","plainCitation":"(Roter and Hall 2006:59)","noteIndex":0},"citationItems":[{"id":1548,"uris":["http://zotero.org/users/3153765/items/XA4RINLU"],"uri":["http://zotero.org/users/3153765/items/XA4RINLU"],"itemData":{"id":1548,"type":"book","edition":"Second","event-place":"Westport, CT","publisher":"Praeger Publishers","publisher-place":"Westport, CT","title":"Doctors Talking with Patients/Patients Talking with Doctors","author":[{"family":"Roter","given":"Debra L."},{"family":"Hall","given":"Judith A."}],"issued":{"date-parts":[["2006"]]}},"locator":"59"}],"schema":"https://github.com/citation-style-language/schema/raw/master/csl-citation.json"} </w:instrText>
      </w:r>
      <w:r w:rsidR="00180DCF" w:rsidRPr="00BE6F03">
        <w:fldChar w:fldCharType="separate"/>
      </w:r>
      <w:r w:rsidR="00180DCF" w:rsidRPr="00BE6F03">
        <w:rPr>
          <w:noProof/>
        </w:rPr>
        <w:t>(Roter and Hall 2006:59)</w:t>
      </w:r>
      <w:r w:rsidR="00180DCF" w:rsidRPr="00BE6F03">
        <w:fldChar w:fldCharType="end"/>
      </w:r>
      <w:r w:rsidR="00180DCF" w:rsidRPr="00BE6F03">
        <w:t xml:space="preserve">. In contrast, </w:t>
      </w:r>
      <w:r w:rsidR="001A076C" w:rsidRPr="00BE6F03">
        <w:t xml:space="preserve">Peck </w:t>
      </w:r>
      <w:r w:rsidR="001A076C" w:rsidRPr="00BE6F03">
        <w:fldChar w:fldCharType="begin"/>
      </w:r>
      <w:r w:rsidR="001A076C" w:rsidRPr="00BE6F03">
        <w:instrText xml:space="preserve"> ADDIN ZOTERO_ITEM CSL_CITATION {"citationID":"yKlgbFgG","properties":{"formattedCitation":"(2011)","plainCitation":"(2011)","noteIndex":0},"citationItems":[{"id":1588,"uris":["http://zotero.org/users/3153765/items/AU3U9PKS"],"uri":["http://zotero.org/users/3153765/items/AU3U9PKS"],"itemData":{"id":1588,"type":"article-journal","abstract":"Background. Relatively little is known about patient characteristics associated with doctor-patient interaction style and satisfaction with the medical visit. Objective. The primary study objectives are to assess: whether doctors interact in a more or less patient-centered style with elderly patients and whether patient age moderates the relationship between interaction style and satisfaction, that is, whether elderly patients are more or less satisfied with patient-centered medical encounters. Methods. We collected pre- and post-visit questionnaire data from 177 patients at a large family medicine clinic. We audiotaped the encounters between doctors and patients. Patient-centered interaction style was measured from coding from the audiotapes of the doctor-patient interactions. Patient satisfaction was measured using the Patient Satisfaction Questionnaire. Results. We found physicians were more likely to have patient-centered encounters with patients over age 65. We also found patient age moderated the association between interaction style and patient satisfaction: older patients were more satisfied with patient-centered encounters. Conclusion. Patient age is associated with style of interaction, which is, in turn, associated with patient satisfaction. Understanding the factors and processes by which doctors and patients interact has the potential to improve many facets of health care delivery.","container-title":"Curr Gerontol Geriatr Res","DOI":"10.1155/2011/137492","ISSN":"1687-7071 (Electronic) 1687-7063 (Linking)","note":"PMCID: PMC3189462","page":"137492","title":"Age-related differences in doctor-patient interaction and patient satisfaction","volume":"2011","author":[{"family":"Peck","given":"B. M."}],"issued":{"date-parts":[["2011"]]}},"suppress-author":true}],"schema":"https://github.com/citation-style-language/schema/raw/master/csl-citation.json"} </w:instrText>
      </w:r>
      <w:r w:rsidR="001A076C" w:rsidRPr="00BE6F03">
        <w:fldChar w:fldCharType="separate"/>
      </w:r>
      <w:r w:rsidR="001A076C" w:rsidRPr="00BE6F03">
        <w:rPr>
          <w:noProof/>
        </w:rPr>
        <w:t>(2011)</w:t>
      </w:r>
      <w:r w:rsidR="001A076C" w:rsidRPr="00BE6F03">
        <w:fldChar w:fldCharType="end"/>
      </w:r>
      <w:r w:rsidR="001A076C" w:rsidRPr="00BE6F03">
        <w:t xml:space="preserve"> found that older patients were more likely to experience patient-centered communication from physicians</w:t>
      </w:r>
      <w:r w:rsidR="00180DCF" w:rsidRPr="00BE6F03">
        <w:t xml:space="preserve">. These contradictory findings </w:t>
      </w:r>
      <w:r w:rsidR="009E7EB7" w:rsidRPr="00BE6F03">
        <w:t>are likely</w:t>
      </w:r>
      <w:r w:rsidR="00180DCF" w:rsidRPr="00BE6F03">
        <w:t xml:space="preserve"> due to sample differences; the physicians </w:t>
      </w:r>
      <w:r w:rsidR="00251ED2" w:rsidRPr="00BE6F03">
        <w:t>who took part in</w:t>
      </w:r>
      <w:r w:rsidR="00180DCF" w:rsidRPr="00BE6F03">
        <w:t xml:space="preserve"> Peck’s </w:t>
      </w:r>
      <w:r w:rsidR="00180DCF" w:rsidRPr="00BE6F03">
        <w:fldChar w:fldCharType="begin"/>
      </w:r>
      <w:r w:rsidR="00180DCF" w:rsidRPr="00BE6F03">
        <w:instrText xml:space="preserve"> ADDIN ZOTERO_ITEM CSL_CITATION {"citationID":"XTIRIkrT","properties":{"formattedCitation":"(2011)","plainCitation":"(2011)","noteIndex":0},"citationItems":[{"id":1588,"uris":["http://zotero.org/users/3153765/items/AU3U9PKS"],"uri":["http://zotero.org/users/3153765/items/AU3U9PKS"],"itemData":{"id":1588,"type":"article-journal","abstract":"Background. Relatively little is known about patient characteristics associated with doctor-patient interaction style and satisfaction with the medical visit. Objective. The primary study objectives are to assess: whether doctors interact in a more or less patient-centered style with elderly patients and whether patient age moderates the relationship between interaction style and satisfaction, that is, whether elderly patients are more or less satisfied with patient-centered medical encounters. Methods. We collected pre- and post-visit questionnaire data from 177 patients at a large family medicine clinic. We audiotaped the encounters between doctors and patients. Patient-centered interaction style was measured from coding from the audiotapes of the doctor-patient interactions. Patient satisfaction was measured using the Patient Satisfaction Questionnaire. Results. We found physicians were more likely to have patient-centered encounters with patients over age 65. We also found patient age moderated the association between interaction style and patient satisfaction: older patients were more satisfied with patient-centered encounters. Conclusion. Patient age is associated with style of interaction, which is, in turn, associated with patient satisfaction. Understanding the factors and processes by which doctors and patients interact has the potential to improve many facets of health care delivery.","container-title":"Curr Gerontol Geriatr Res","DOI":"10.1155/2011/137492","ISSN":"1687-7071 (Electronic) 1687-7063 (Linking)","note":"PMCID: PMC3189462","page":"137492","title":"Age-related differences in doctor-patient interaction and patient satisfaction","volume":"2011","author":[{"family":"Peck","given":"B. M."}],"issued":{"date-parts":[["2011"]]}},"suppress-author":true}],"schema":"https://github.com/citation-style-language/schema/raw/master/csl-citation.json"} </w:instrText>
      </w:r>
      <w:r w:rsidR="00180DCF" w:rsidRPr="00BE6F03">
        <w:fldChar w:fldCharType="separate"/>
      </w:r>
      <w:r w:rsidR="00180DCF" w:rsidRPr="00BE6F03">
        <w:rPr>
          <w:noProof/>
        </w:rPr>
        <w:t>(2011)</w:t>
      </w:r>
      <w:r w:rsidR="00180DCF" w:rsidRPr="00BE6F03">
        <w:fldChar w:fldCharType="end"/>
      </w:r>
      <w:r w:rsidR="00180DCF" w:rsidRPr="00BE6F03">
        <w:t xml:space="preserve"> study were trained in gerontology medicine.</w:t>
      </w:r>
      <w:r w:rsidR="00B31B83" w:rsidRPr="00BE6F03">
        <w:t xml:space="preserve"> </w:t>
      </w:r>
      <w:r w:rsidR="00251ED2" w:rsidRPr="00BE6F03">
        <w:t xml:space="preserve">Roter and Hall conclude that the difference in treatment in the medical encounter between younger and older patients </w:t>
      </w:r>
      <w:r w:rsidR="00E4304D" w:rsidRPr="00BE6F03">
        <w:t>stem from ageism</w:t>
      </w:r>
      <w:r w:rsidR="00251ED2" w:rsidRPr="00BE6F03">
        <w:t xml:space="preserve">, </w:t>
      </w:r>
      <w:r w:rsidR="002673EF">
        <w:t xml:space="preserve">and </w:t>
      </w:r>
      <w:r w:rsidR="00251ED2" w:rsidRPr="00BE6F03">
        <w:t>stereotyping,</w:t>
      </w:r>
      <w:r w:rsidR="00E4304D" w:rsidRPr="00BE6F03">
        <w:t xml:space="preserve"> and contribute to age-related health disparities.</w:t>
      </w:r>
    </w:p>
    <w:p w14:paraId="0F5E900A" w14:textId="50184B34" w:rsidR="00A71B38" w:rsidRPr="00BE6F03" w:rsidRDefault="00A71B38" w:rsidP="00D742D1">
      <w:pPr>
        <w:rPr>
          <w:i/>
          <w:iCs/>
          <w:color w:val="000000" w:themeColor="text1"/>
        </w:rPr>
      </w:pPr>
      <w:r w:rsidRPr="00BE6F03">
        <w:rPr>
          <w:i/>
          <w:iCs/>
          <w:color w:val="000000" w:themeColor="text1"/>
        </w:rPr>
        <w:t>Socioeconomic Status</w:t>
      </w:r>
      <w:r w:rsidR="00251ED2" w:rsidRPr="00BE6F03">
        <w:rPr>
          <w:i/>
          <w:iCs/>
          <w:color w:val="000000" w:themeColor="text1"/>
        </w:rPr>
        <w:t xml:space="preserve"> Health Disparities</w:t>
      </w:r>
    </w:p>
    <w:p w14:paraId="501F2B42" w14:textId="3A580030" w:rsidR="00004FAD" w:rsidRPr="00BE6F03" w:rsidRDefault="00004FAD" w:rsidP="00004FAD">
      <w:pPr>
        <w:rPr>
          <w:color w:val="000000" w:themeColor="text1"/>
        </w:rPr>
      </w:pPr>
      <w:r w:rsidRPr="00BE6F03">
        <w:rPr>
          <w:i/>
          <w:iCs/>
          <w:color w:val="000000" w:themeColor="text1"/>
        </w:rPr>
        <w:tab/>
      </w:r>
      <w:r w:rsidR="00C6756D" w:rsidRPr="00BE6F03">
        <w:rPr>
          <w:color w:val="000000" w:themeColor="text1"/>
        </w:rPr>
        <w:t xml:space="preserve">Socioeconomic status (SES) plays an important role in health disparities for </w:t>
      </w:r>
      <w:r w:rsidR="005F5D05" w:rsidRPr="00BE6F03">
        <w:rPr>
          <w:color w:val="000000" w:themeColor="text1"/>
        </w:rPr>
        <w:t xml:space="preserve">marginalized and </w:t>
      </w:r>
      <w:r w:rsidR="00C6756D" w:rsidRPr="00BE6F03">
        <w:rPr>
          <w:color w:val="000000" w:themeColor="text1"/>
        </w:rPr>
        <w:t>disadvantaged populations. SES</w:t>
      </w:r>
      <w:r w:rsidRPr="00BE6F03">
        <w:rPr>
          <w:color w:val="000000" w:themeColor="text1"/>
        </w:rPr>
        <w:t xml:space="preserve"> is generally measured by an individual’s educational attainment, income, and/or occupational prestige </w:t>
      </w:r>
      <w:r w:rsidRPr="00BE6F03">
        <w:rPr>
          <w:color w:val="000000" w:themeColor="text1"/>
        </w:rPr>
        <w:fldChar w:fldCharType="begin"/>
      </w:r>
      <w:r w:rsidRPr="00BE6F03">
        <w:rPr>
          <w:color w:val="000000" w:themeColor="text1"/>
        </w:rPr>
        <w:instrText xml:space="preserve"> ADDIN ZOTERO_ITEM CSL_CITATION {"citationID":"ekSZA5cC","properties":{"formattedCitation":"(Barr 2019)","plainCitation":"(Barr 2019)","noteIndex":0},"citationItems":[{"id":1146,"uris":["http://zotero.org/users/3153765/items/T3B7N7TL"],"uri":["http://zotero.org/users/3153765/items/T3B7N7TL"],"itemData":{"id":1146,"type":"book","edition":"Third","event-place":"Baltimore, MD","publisher":"Johns Hopkins University Press","publisher-place":"Baltimore, MD","title":"Health Disparities in the United States","author":[{"family":"Barr","given":"Donald A."}],"issued":{"date-parts":[["2019"]]}}}],"schema":"https://github.com/citation-style-language/schema/raw/master/csl-citation.json"} </w:instrText>
      </w:r>
      <w:r w:rsidRPr="00BE6F03">
        <w:rPr>
          <w:color w:val="000000" w:themeColor="text1"/>
        </w:rPr>
        <w:fldChar w:fldCharType="separate"/>
      </w:r>
      <w:r w:rsidRPr="00BE6F03">
        <w:rPr>
          <w:noProof/>
          <w:color w:val="000000" w:themeColor="text1"/>
        </w:rPr>
        <w:t>(Barr 2019)</w:t>
      </w:r>
      <w:r w:rsidRPr="00BE6F03">
        <w:rPr>
          <w:color w:val="000000" w:themeColor="text1"/>
        </w:rPr>
        <w:fldChar w:fldCharType="end"/>
      </w:r>
      <w:r w:rsidRPr="00BE6F03">
        <w:rPr>
          <w:color w:val="000000" w:themeColor="text1"/>
        </w:rPr>
        <w:t xml:space="preserve">. SES is linked to many barriers that negatively impact health </w:t>
      </w:r>
      <w:r w:rsidRPr="00BE6F03">
        <w:rPr>
          <w:color w:val="000000" w:themeColor="text1"/>
        </w:rPr>
        <w:fldChar w:fldCharType="begin"/>
      </w:r>
      <w:r w:rsidRPr="00BE6F03">
        <w:rPr>
          <w:color w:val="000000" w:themeColor="text1"/>
        </w:rPr>
        <w:instrText xml:space="preserve"> ADDIN ZOTERO_ITEM CSL_CITATION {"citationID":"t8uoPTpf","properties":{"formattedCitation":"(House 2015; Link and Phelan 2010)","plainCitation":"(House 2015; Link and Phelan 2010)","noteIndex":0},"citationItems":[{"id":1358,"uris":["http://zotero.org/users/3153765/items/7DGH42IS"],"uri":["http://zotero.org/users/3153765/items/7DGH42IS"],"itemData":{"id":1358,"type":"book","event-place":"New York, NY","publisher":"Russell Sage Foundation","publisher-place":"New York, NY","title":"Beyond Obamacare: Life, Death, and Social Policy","author":[{"family":"House","given":"James S."}],"issued":{"date-parts":[["2015"]]}}},{"id":1668,"uris":["http://zotero.org/users/3153765/items/3NAGYZYR"],"uri":["http://zotero.org/users/3153765/items/3NAGYZYR"],"itemData":{"id":1668,"type":"chapter","container-title":"Handbook of Medical Sociology, Sixth Edition","event-place":"Nashville, TN","page":"3-17","publisher":"Vanderbilt University Press","publisher-place":"Nashville, TN","title":"Social Conditions as Fundamental Causes of Health Inequalities","author":[{"family":"Link","given":"Bruce G."},{"family":"Phelan","given":"Jo C."}],"editor":[{"family":"Bird","given":"Chloe"},{"family":"Conrad","given":"Peter"},{"family":"Fremont","given":"Allen M."},{"family":"Timmermans","given":"Stefan"}],"issued":{"date-parts":[["2010"]]}}}],"schema":"https://github.com/citation-style-language/schema/raw/master/csl-citation.json"} </w:instrText>
      </w:r>
      <w:r w:rsidRPr="00BE6F03">
        <w:rPr>
          <w:color w:val="000000" w:themeColor="text1"/>
        </w:rPr>
        <w:fldChar w:fldCharType="separate"/>
      </w:r>
      <w:r w:rsidRPr="00BE6F03">
        <w:rPr>
          <w:noProof/>
          <w:color w:val="000000" w:themeColor="text1"/>
        </w:rPr>
        <w:t>(House 2015; Link and Phelan 2010)</w:t>
      </w:r>
      <w:r w:rsidRPr="00BE6F03">
        <w:rPr>
          <w:color w:val="000000" w:themeColor="text1"/>
        </w:rPr>
        <w:fldChar w:fldCharType="end"/>
      </w:r>
      <w:r w:rsidR="00074A41" w:rsidRPr="00BE6F03">
        <w:rPr>
          <w:color w:val="000000" w:themeColor="text1"/>
        </w:rPr>
        <w:t xml:space="preserve"> and has been described as a </w:t>
      </w:r>
      <w:r w:rsidRPr="00BE6F03">
        <w:rPr>
          <w:color w:val="000000" w:themeColor="text1"/>
        </w:rPr>
        <w:t>“fundamental cause of disease”</w:t>
      </w:r>
      <w:r w:rsidR="00074A41" w:rsidRPr="00BE6F03">
        <w:rPr>
          <w:color w:val="000000" w:themeColor="text1"/>
        </w:rPr>
        <w:t xml:space="preserve"> </w:t>
      </w:r>
      <w:r w:rsidR="00074A41" w:rsidRPr="00BE6F03">
        <w:rPr>
          <w:color w:val="000000" w:themeColor="text1"/>
        </w:rPr>
        <w:fldChar w:fldCharType="begin"/>
      </w:r>
      <w:r w:rsidR="00074A41" w:rsidRPr="00BE6F03">
        <w:rPr>
          <w:color w:val="000000" w:themeColor="text1"/>
        </w:rPr>
        <w:instrText xml:space="preserve"> ADDIN ZOTERO_ITEM CSL_CITATION {"citationID":"wtm0NEYy","properties":{"formattedCitation":"(Link and Phelan 1995)","plainCitation":"(Link and Phelan 1995)","noteIndex":0},"citationItems":[{"id":1669,"uris":["http://zotero.org/users/3153765/items/7QQNQPAH"],"uri":["http://zotero.org/users/3153765/items/7QQNQPAH"],"itemData":{"id":1669,"type":"article-journal","container-title":"Journal of Health and Social Behavior","issue":"Extra Issue: Forty Years of Medical Sociology: The State of the Art and Directions for the Future","page":"80-94","title":"Social Conditions as Fundamental Causes of Disease","author":[{"family":"Link","given":"Bruce G."},{"family":"Phelan","given":"Jo C."}],"issued":{"date-parts":[["1995"]]}}}],"schema":"https://github.com/citation-style-language/schema/raw/master/csl-citation.json"} </w:instrText>
      </w:r>
      <w:r w:rsidR="00074A41" w:rsidRPr="00BE6F03">
        <w:rPr>
          <w:color w:val="000000" w:themeColor="text1"/>
        </w:rPr>
        <w:fldChar w:fldCharType="separate"/>
      </w:r>
      <w:r w:rsidR="00074A41" w:rsidRPr="00BE6F03">
        <w:rPr>
          <w:noProof/>
          <w:color w:val="000000" w:themeColor="text1"/>
        </w:rPr>
        <w:t>(Link and Phelan 1995)</w:t>
      </w:r>
      <w:r w:rsidR="00074A41" w:rsidRPr="00BE6F03">
        <w:rPr>
          <w:color w:val="000000" w:themeColor="text1"/>
        </w:rPr>
        <w:fldChar w:fldCharType="end"/>
      </w:r>
      <w:r w:rsidR="00074A41" w:rsidRPr="00BE6F03">
        <w:rPr>
          <w:color w:val="000000" w:themeColor="text1"/>
        </w:rPr>
        <w:t>.</w:t>
      </w:r>
      <w:r w:rsidRPr="00BE6F03">
        <w:rPr>
          <w:color w:val="000000" w:themeColor="text1"/>
        </w:rPr>
        <w:t xml:space="preserve"> </w:t>
      </w:r>
      <w:r w:rsidR="0063241E" w:rsidRPr="00BE6F03">
        <w:rPr>
          <w:color w:val="000000" w:themeColor="text1"/>
        </w:rPr>
        <w:t>P</w:t>
      </w:r>
      <w:r w:rsidRPr="00BE6F03">
        <w:rPr>
          <w:color w:val="000000" w:themeColor="text1"/>
        </w:rPr>
        <w:t xml:space="preserve">eople with lower-SES have </w:t>
      </w:r>
      <w:r w:rsidR="006C6AF9" w:rsidRPr="00BE6F03">
        <w:rPr>
          <w:color w:val="000000" w:themeColor="text1"/>
        </w:rPr>
        <w:t>“</w:t>
      </w:r>
      <w:r w:rsidR="00E2451E" w:rsidRPr="00BE6F03">
        <w:rPr>
          <w:color w:val="000000" w:themeColor="text1"/>
        </w:rPr>
        <w:t>poor</w:t>
      </w:r>
      <w:r w:rsidR="006C6AF9" w:rsidRPr="00BE6F03">
        <w:rPr>
          <w:color w:val="000000" w:themeColor="text1"/>
        </w:rPr>
        <w:t>er</w:t>
      </w:r>
      <w:r w:rsidR="00E2451E" w:rsidRPr="00BE6F03">
        <w:rPr>
          <w:color w:val="000000" w:themeColor="text1"/>
        </w:rPr>
        <w:t xml:space="preserve"> life</w:t>
      </w:r>
      <w:r w:rsidR="006C6AF9" w:rsidRPr="00BE6F03">
        <w:rPr>
          <w:color w:val="000000" w:themeColor="text1"/>
        </w:rPr>
        <w:t>-course</w:t>
      </w:r>
      <w:r w:rsidR="00E2451E" w:rsidRPr="00BE6F03">
        <w:rPr>
          <w:color w:val="000000" w:themeColor="text1"/>
        </w:rPr>
        <w:t xml:space="preserve"> trajectories</w:t>
      </w:r>
      <w:r w:rsidR="006C6AF9" w:rsidRPr="00BE6F03">
        <w:rPr>
          <w:color w:val="000000" w:themeColor="text1"/>
        </w:rPr>
        <w:t>”</w:t>
      </w:r>
      <w:r w:rsidR="00D873A5" w:rsidRPr="00BE6F03">
        <w:rPr>
          <w:color w:val="000000" w:themeColor="text1"/>
        </w:rPr>
        <w:t xml:space="preserve"> </w:t>
      </w:r>
      <w:r w:rsidR="00D873A5" w:rsidRPr="00BE6F03">
        <w:rPr>
          <w:color w:val="000000" w:themeColor="text1"/>
        </w:rPr>
        <w:fldChar w:fldCharType="begin"/>
      </w:r>
      <w:r w:rsidR="00D873A5" w:rsidRPr="00BE6F03">
        <w:rPr>
          <w:color w:val="000000" w:themeColor="text1"/>
        </w:rPr>
        <w:instrText xml:space="preserve"> ADDIN ZOTERO_ITEM CSL_CITATION {"citationID":"jrElWJ22","properties":{"formattedCitation":"(House 2015:66)","plainCitation":"(House 2015:66)","noteIndex":0},"citationItems":[{"id":1358,"uris":["http://zotero.org/users/3153765/items/7DGH42IS"],"uri":["http://zotero.org/users/3153765/items/7DGH42IS"],"itemData":{"id":1358,"type":"book","event-place":"New York, NY","publisher":"Russell Sage Foundation","publisher-place":"New York, NY","title":"Beyond Obamacare: Life, Death, and Social Policy","author":[{"family":"House","given":"James S."}],"issued":{"date-parts":[["2015"]]}},"locator":"66"}],"schema":"https://github.com/citation-style-language/schema/raw/master/csl-citation.json"} </w:instrText>
      </w:r>
      <w:r w:rsidR="00D873A5" w:rsidRPr="00BE6F03">
        <w:rPr>
          <w:color w:val="000000" w:themeColor="text1"/>
        </w:rPr>
        <w:fldChar w:fldCharType="separate"/>
      </w:r>
      <w:r w:rsidR="00D873A5" w:rsidRPr="00BE6F03">
        <w:rPr>
          <w:noProof/>
          <w:color w:val="000000" w:themeColor="text1"/>
        </w:rPr>
        <w:t>(House 2015:66)</w:t>
      </w:r>
      <w:r w:rsidR="00D873A5" w:rsidRPr="00BE6F03">
        <w:rPr>
          <w:color w:val="000000" w:themeColor="text1"/>
        </w:rPr>
        <w:fldChar w:fldCharType="end"/>
      </w:r>
      <w:r w:rsidRPr="00BE6F03">
        <w:rPr>
          <w:color w:val="000000" w:themeColor="text1"/>
        </w:rPr>
        <w:t xml:space="preserve">, </w:t>
      </w:r>
      <w:r w:rsidR="00D873A5" w:rsidRPr="00BE6F03">
        <w:rPr>
          <w:color w:val="000000" w:themeColor="text1"/>
        </w:rPr>
        <w:t xml:space="preserve">have higher mortality and morbidity rates </w:t>
      </w:r>
      <w:r w:rsidR="00D873A5" w:rsidRPr="00BE6F03">
        <w:rPr>
          <w:color w:val="000000" w:themeColor="text1"/>
        </w:rPr>
        <w:fldChar w:fldCharType="begin"/>
      </w:r>
      <w:r w:rsidR="00D873A5" w:rsidRPr="00BE6F03">
        <w:rPr>
          <w:color w:val="000000" w:themeColor="text1"/>
        </w:rPr>
        <w:instrText xml:space="preserve"> ADDIN ZOTERO_ITEM CSL_CITATION {"citationID":"6UPOykQU","properties":{"formattedCitation":"(World Health Organization 2016)","plainCitation":"(World Health Organization 2016)","noteIndex":0},"citationItems":[{"id":1095,"uris":["http://zotero.org/users/3153765/items/E3ZI8JNX"],"uri":["http://zotero.org/users/3153765/items/E3ZI8JNX"],"itemData":{"id":1095,"type":"report","event-place":"Switzerland","publisher-place":"Switzerland","title":"World Health Statistics: Monitoring Health for the Sustainable Development Goals SDGs","author":[{"literal":"World Health Organization"}],"issued":{"date-parts":[["2016"]]}}}],"schema":"https://github.com/citation-style-language/schema/raw/master/csl-citation.json"} </w:instrText>
      </w:r>
      <w:r w:rsidR="00D873A5" w:rsidRPr="00BE6F03">
        <w:rPr>
          <w:color w:val="000000" w:themeColor="text1"/>
        </w:rPr>
        <w:fldChar w:fldCharType="separate"/>
      </w:r>
      <w:r w:rsidR="00D873A5" w:rsidRPr="00BE6F03">
        <w:rPr>
          <w:noProof/>
          <w:color w:val="000000" w:themeColor="text1"/>
        </w:rPr>
        <w:t>(World Health Organization 2016)</w:t>
      </w:r>
      <w:r w:rsidR="00D873A5" w:rsidRPr="00BE6F03">
        <w:rPr>
          <w:color w:val="000000" w:themeColor="text1"/>
        </w:rPr>
        <w:fldChar w:fldCharType="end"/>
      </w:r>
      <w:r w:rsidR="00D873A5" w:rsidRPr="00BE6F03">
        <w:rPr>
          <w:color w:val="000000" w:themeColor="text1"/>
        </w:rPr>
        <w:t xml:space="preserve">, and </w:t>
      </w:r>
      <w:r w:rsidRPr="00BE6F03">
        <w:rPr>
          <w:color w:val="000000" w:themeColor="text1"/>
        </w:rPr>
        <w:t>experience high rates of psychosocial and behavioral risk factors, and overall declined health because of their lower-SES position</w:t>
      </w:r>
      <w:r w:rsidR="00E2451E" w:rsidRPr="00BE6F03">
        <w:rPr>
          <w:color w:val="000000" w:themeColor="text1"/>
        </w:rPr>
        <w:t xml:space="preserve"> </w:t>
      </w:r>
      <w:r w:rsidR="00E2451E" w:rsidRPr="00BE6F03">
        <w:rPr>
          <w:color w:val="000000" w:themeColor="text1"/>
        </w:rPr>
        <w:fldChar w:fldCharType="begin"/>
      </w:r>
      <w:r w:rsidR="00E2451E" w:rsidRPr="00BE6F03">
        <w:rPr>
          <w:color w:val="000000" w:themeColor="text1"/>
        </w:rPr>
        <w:instrText xml:space="preserve"> ADDIN ZOTERO_ITEM CSL_CITATION {"citationID":"JJmtxgtP","properties":{"formattedCitation":"(House 2015)","plainCitation":"(House 2015)","noteIndex":0},"citationItems":[{"id":1358,"uris":["http://zotero.org/users/3153765/items/7DGH42IS"],"uri":["http://zotero.org/users/3153765/items/7DGH42IS"],"itemData":{"id":1358,"type":"book","event-place":"New York, NY","publisher":"Russell Sage Foundation","publisher-place":"New York, NY","title":"Beyond Obamacare: Life, Death, and Social Policy","author":[{"family":"House","given":"James S."}],"issued":{"date-parts":[["2015"]]}}}],"schema":"https://github.com/citation-style-language/schema/raw/master/csl-citation.json"} </w:instrText>
      </w:r>
      <w:r w:rsidR="00E2451E" w:rsidRPr="00BE6F03">
        <w:rPr>
          <w:color w:val="000000" w:themeColor="text1"/>
        </w:rPr>
        <w:fldChar w:fldCharType="separate"/>
      </w:r>
      <w:r w:rsidR="00E2451E" w:rsidRPr="00BE6F03">
        <w:rPr>
          <w:noProof/>
          <w:color w:val="000000" w:themeColor="text1"/>
        </w:rPr>
        <w:t>(House 2015)</w:t>
      </w:r>
      <w:r w:rsidR="00E2451E" w:rsidRPr="00BE6F03">
        <w:rPr>
          <w:color w:val="000000" w:themeColor="text1"/>
        </w:rPr>
        <w:fldChar w:fldCharType="end"/>
      </w:r>
      <w:r w:rsidRPr="00BE6F03">
        <w:rPr>
          <w:color w:val="000000" w:themeColor="text1"/>
        </w:rPr>
        <w:t>.</w:t>
      </w:r>
      <w:r w:rsidR="00B42A9F" w:rsidRPr="00BE6F03">
        <w:rPr>
          <w:color w:val="000000" w:themeColor="text1"/>
        </w:rPr>
        <w:t xml:space="preserve"> In the ostomy patient population, l</w:t>
      </w:r>
      <w:r w:rsidR="00E54C27" w:rsidRPr="00BE6F03">
        <w:rPr>
          <w:color w:val="000000" w:themeColor="text1"/>
        </w:rPr>
        <w:t xml:space="preserve">ower-SES is also associated with fewer reversals of ostomies </w:t>
      </w:r>
      <w:r w:rsidR="006B4B66" w:rsidRPr="00BE6F03">
        <w:rPr>
          <w:color w:val="000000" w:themeColor="text1"/>
        </w:rPr>
        <w:fldChar w:fldCharType="begin"/>
      </w:r>
      <w:r w:rsidR="006B4B66" w:rsidRPr="00BE6F03">
        <w:rPr>
          <w:color w:val="000000" w:themeColor="text1"/>
        </w:rPr>
        <w:instrText xml:space="preserve"> ADDIN ZOTERO_ITEM CSL_CITATION {"citationID":"VseNkg8x","properties":{"formattedCitation":"(Zafar et al. 2016)","plainCitation":"(Zafar et al. 2016)","noteIndex":0},"citationItems":[{"id":1852,"uris":["http://zotero.org/users/3153765/items/GQQWI398"],"uri":["http://zotero.org/users/3153765/items/GQQWI398"],"itemData":{"id":1852,"type":"article-journal","abstract":"BACKGROUND: Many temporary stomas are never reversed leading to significantly worse quality of life. Recent evidence suggests a lower rate of reversal among minority patients. Our study aimed to elucidate disparities in national stoma closure rates by race, medical insurance status, and household income. METHODS: Five years of data from the Nationwide Inpatient Sample (2008 to 2012) was used to identify the annual rates of stoma formation and annual rates of stoma closure. Stomas labeled as \"permanent\" or those created secondary to colorectal cancers were excluded. Temporary stoma closure rates were calculated, and differences were tested with the chi-square test. Separate analyses were performed by race/ethnicity, insurance status, and household income. Nationally representative estimates were calculated using discharge-level weights. RESULTS: The 5-year average annual rate of temporary stoma creation was 76,551 per year (46% colostomies and 54% ileostomies). The annual rate of stoma reversal was 50,155 per year that equated to an annual reversal rate of 65.5%. Reversal rates were higher among white patients compared with black patients (67% vs 56%, P &lt; .001) and among privately insured patients compared with uninsured patients (88% vs 63%, P &lt; .001). Reversal rates increased as the household income increased from 61% in the lowest income quartile to 72% in the highest quartile (P &lt; .001). CONCLUSIONS: Stark disparities exist in national rates of stoma closure. Stoma closure is associated with race, insurance, and income status. This study highlights the lack of access to surgical health care among patients of minority race and low-income status.","container-title":"The American Journal of Surgery","ISSN":"1879-1883 (Electronic) 0002-9610 (Linking)","issue":"4","page":"710-715","title":"Race and socioeconomic disparities in national stoma reversal rates","volume":"211","author":[{"family":"Zafar","given":"Syed Nabeel"},{"family":"Changoor","given":"Navin R."},{"family":"Williams","given":"Kibileri"},{"family":"Acosta","given":"Rafael D."},{"family":"Greene","given":"Wendy R."},{"family":"Fullum","given":"Terrence M."},{"family":"Haider","given":"Adil H."},{"family":"Cornwell","given":"Edward E."},{"family":"Tran","given":"Daniel D."}],"issued":{"date-parts":[["2016",4]]}}}],"schema":"https://github.com/citation-style-language/schema/raw/master/csl-citation.json"} </w:instrText>
      </w:r>
      <w:r w:rsidR="006B4B66" w:rsidRPr="00BE6F03">
        <w:rPr>
          <w:color w:val="000000" w:themeColor="text1"/>
        </w:rPr>
        <w:fldChar w:fldCharType="separate"/>
      </w:r>
      <w:r w:rsidR="006B4B66" w:rsidRPr="00BE6F03">
        <w:rPr>
          <w:noProof/>
          <w:color w:val="000000" w:themeColor="text1"/>
        </w:rPr>
        <w:t>(Zafar et al. 2016)</w:t>
      </w:r>
      <w:r w:rsidR="006B4B66" w:rsidRPr="00BE6F03">
        <w:rPr>
          <w:color w:val="000000" w:themeColor="text1"/>
        </w:rPr>
        <w:fldChar w:fldCharType="end"/>
      </w:r>
      <w:r w:rsidR="006B4B66" w:rsidRPr="00BE6F03">
        <w:rPr>
          <w:color w:val="000000" w:themeColor="text1"/>
        </w:rPr>
        <w:t>.</w:t>
      </w:r>
    </w:p>
    <w:p w14:paraId="219CD7CC" w14:textId="6FFB3320" w:rsidR="007D0B10" w:rsidRPr="00BE6F03" w:rsidRDefault="0063241E" w:rsidP="00D87D59">
      <w:pPr>
        <w:rPr>
          <w:color w:val="000000" w:themeColor="text1"/>
        </w:rPr>
      </w:pPr>
      <w:r w:rsidRPr="00BE6F03">
        <w:rPr>
          <w:color w:val="000000" w:themeColor="text1"/>
        </w:rPr>
        <w:tab/>
      </w:r>
      <w:r w:rsidR="00E25C99" w:rsidRPr="00BE6F03">
        <w:rPr>
          <w:color w:val="000000" w:themeColor="text1"/>
        </w:rPr>
        <w:t xml:space="preserve">Although there are few recent studies </w:t>
      </w:r>
      <w:r w:rsidR="00AC5B32" w:rsidRPr="00BE6F03">
        <w:rPr>
          <w:color w:val="000000" w:themeColor="text1"/>
        </w:rPr>
        <w:t>investigating</w:t>
      </w:r>
      <w:r w:rsidR="00E25C99" w:rsidRPr="00BE6F03">
        <w:rPr>
          <w:color w:val="000000" w:themeColor="text1"/>
        </w:rPr>
        <w:t xml:space="preserve"> SES and health disparities as it pertains to the medical encounter, studies demonstrating disparities in clinician communication do exist</w:t>
      </w:r>
      <w:r w:rsidRPr="00BE6F03">
        <w:rPr>
          <w:color w:val="000000" w:themeColor="text1"/>
        </w:rPr>
        <w:t>.</w:t>
      </w:r>
      <w:r w:rsidR="00E25C99" w:rsidRPr="00BE6F03">
        <w:rPr>
          <w:color w:val="000000" w:themeColor="text1"/>
        </w:rPr>
        <w:t xml:space="preserve"> For example, l</w:t>
      </w:r>
      <w:r w:rsidR="00004FAD" w:rsidRPr="00BE6F03">
        <w:rPr>
          <w:color w:val="000000" w:themeColor="text1"/>
        </w:rPr>
        <w:t>ower-SES patients tend to receive</w:t>
      </w:r>
      <w:r w:rsidRPr="00BE6F03">
        <w:rPr>
          <w:color w:val="000000" w:themeColor="text1"/>
        </w:rPr>
        <w:t xml:space="preserve"> lower quality information from physicians</w:t>
      </w:r>
      <w:r w:rsidR="00D908B1" w:rsidRPr="00BE6F03">
        <w:rPr>
          <w:color w:val="000000" w:themeColor="text1"/>
        </w:rPr>
        <w:t xml:space="preserve">, and are more likely to experience physician-centered (i.e., paternalistic) encounters </w:t>
      </w:r>
      <w:r w:rsidR="00D908B1" w:rsidRPr="00BE6F03">
        <w:rPr>
          <w:color w:val="000000" w:themeColor="text1"/>
        </w:rPr>
        <w:lastRenderedPageBreak/>
        <w:t xml:space="preserve">compared to higher-SES patients </w:t>
      </w:r>
      <w:r w:rsidR="00D908B1" w:rsidRPr="00BE6F03">
        <w:rPr>
          <w:color w:val="000000" w:themeColor="text1"/>
        </w:rPr>
        <w:fldChar w:fldCharType="begin"/>
      </w:r>
      <w:r w:rsidR="00D908B1" w:rsidRPr="00BE6F03">
        <w:rPr>
          <w:color w:val="000000" w:themeColor="text1"/>
        </w:rPr>
        <w:instrText xml:space="preserve"> ADDIN ZOTERO_ITEM CSL_CITATION {"citationID":"qVCYqHsV","properties":{"formattedCitation":"(Peck and Denney 2012; Roter and Hall 2006)","plainCitation":"(Peck and Denney 2012; Roter and Hall 2006)","noteIndex":0},"citationItems":[{"id":1583,"uris":["http://zotero.org/users/3153765/items/P3NFKVNU"],"uri":["http://zotero.org/users/3153765/items/P3NFKVNU"],"itemData":{"id":1583,"type":"article-journal","abstract":"The U.S. health care system continues to struggle to meet the needs of all members of society. Health disparities are a major concern of the health care system. There are differences in health outcomes related to gender, race, ethnicity, age, and other social indicators. Previous research has focused on differences in access to health care and differences in the delivery of specific medical services. More recently, researchers have examined the way doctors and patients interact to understand health disparities. The current study examines differences in the way doctors and patients interact in terms of information gathering, communicating information, and relationship building, as well as general conduct of the interaction and patient’s satisfaction with the encounter. The study uses data coded from audiotapes of 221 doctor–patient encounters. The results suggest medical encounters differ in important ways depending on patient and physician characteristics.These differences can create and contribute to health disparities.","container-title":"Sage Open","issue":"3","page":"1-14","title":"Disparities in the Conduct of the Medical Encounter: The Effects of Physician and Patient Race and Gender","volume":"2","author":[{"family":"Peck","given":"B. Mitchell"},{"family":"Denney","given":"Meredith"}],"issued":{"date-parts":[["2012"]]}}},{"id":1548,"uris":["http://zotero.org/users/3153765/items/XA4RINLU"],"uri":["http://zotero.org/users/3153765/items/XA4RINLU"],"itemData":{"id":1548,"type":"book","edition":"Second","event-place":"Westport, CT","publisher":"Praeger Publishers","publisher-place":"Westport, CT","title":"Doctors Talking with Patients/Patients Talking with Doctors","author":[{"family":"Roter","given":"Debra L."},{"family":"Hall","given":"Judith A."}],"issued":{"date-parts":[["2006"]]}}}],"schema":"https://github.com/citation-style-language/schema/raw/master/csl-citation.json"} </w:instrText>
      </w:r>
      <w:r w:rsidR="00D908B1" w:rsidRPr="00BE6F03">
        <w:rPr>
          <w:color w:val="000000" w:themeColor="text1"/>
        </w:rPr>
        <w:fldChar w:fldCharType="separate"/>
      </w:r>
      <w:r w:rsidR="00D908B1" w:rsidRPr="00BE6F03">
        <w:rPr>
          <w:noProof/>
          <w:color w:val="000000" w:themeColor="text1"/>
        </w:rPr>
        <w:t>(Peck and Denney 2012; Roter and Hall 2006)</w:t>
      </w:r>
      <w:r w:rsidR="00D908B1" w:rsidRPr="00BE6F03">
        <w:rPr>
          <w:color w:val="000000" w:themeColor="text1"/>
        </w:rPr>
        <w:fldChar w:fldCharType="end"/>
      </w:r>
      <w:r w:rsidR="00D908B1" w:rsidRPr="00BE6F03">
        <w:rPr>
          <w:color w:val="000000" w:themeColor="text1"/>
        </w:rPr>
        <w:t xml:space="preserve">. </w:t>
      </w:r>
      <w:r w:rsidR="007C791A" w:rsidRPr="00BE6F03">
        <w:rPr>
          <w:color w:val="000000" w:themeColor="text1"/>
        </w:rPr>
        <w:t>Interestingly, o</w:t>
      </w:r>
      <w:r w:rsidR="00D87D59" w:rsidRPr="00BE6F03">
        <w:rPr>
          <w:color w:val="000000" w:themeColor="text1"/>
        </w:rPr>
        <w:t>ther studies have found that patients with lower income generally rate clinicians’ communication as high</w:t>
      </w:r>
      <w:r w:rsidR="0087792D" w:rsidRPr="00BE6F03">
        <w:rPr>
          <w:color w:val="000000" w:themeColor="text1"/>
        </w:rPr>
        <w:t xml:space="preserve"> (i.e., more favorable)</w:t>
      </w:r>
      <w:r w:rsidR="00D87D59" w:rsidRPr="00BE6F03">
        <w:rPr>
          <w:color w:val="000000" w:themeColor="text1"/>
        </w:rPr>
        <w:t xml:space="preserve">, and those with lower education tend to have high trust in their clinician </w:t>
      </w:r>
      <w:r w:rsidR="00D87D59" w:rsidRPr="00BE6F03">
        <w:rPr>
          <w:color w:val="000000" w:themeColor="text1"/>
        </w:rPr>
        <w:fldChar w:fldCharType="begin"/>
      </w:r>
      <w:r w:rsidR="00D87D59" w:rsidRPr="00BE6F03">
        <w:rPr>
          <w:color w:val="000000" w:themeColor="text1"/>
        </w:rPr>
        <w:instrText xml:space="preserve"> ADDIN ZOTERO_ITEM CSL_CITATION {"citationID":"dLA4NRYC","properties":{"formattedCitation":"(Coats et al. 2018)","plainCitation":"(Coats et al. 2018)","noteIndex":0},"citationItems":[{"id":2901,"uris":["http://zotero.org/users/3153765/items/AAQ2UZLY"],"uri":["http://zotero.org/users/3153765/items/AAQ2UZLY"],"itemData":{"id":2901,"type":"article-journal","abstract":"Objectives. The objective of this study was to explore associations of seriously ill patients’ race/ethnicity, socioeconomic status, and religiosity with patients’ ratings of the quality of clinicians’ communication and trust in clinicians.\nMethods. An observational analysis was performed using baseline data from a multicenter cluster-randomized trial of a communication intervention. We enrolled consecutive patients with chronic, life-limiting illnesses (n ¼ 537) cared for by primary and specialty care clinicians (n ¼ 128) between 2014 and 2016 in outpatient clinics in Seattle, Washington. We assessed patient demographics (age, gender, race/ethnicity, education, income, and self-rated health status), Duke University Religion Index, Quality of Communication Scale, and Wake Forest Physician Trust Scale. We used probit and linear regression and path analyses to examine associations.\nResults. Patients providing higher ratings of clinician communication included those belonging to racial/ethnic minority groups (P ¼ 0.001), those with lower income (P ¼ 0.008), and those with high religiosity/spirituality (P ¼ 0.004). Higher trust in clinicians was associated with minority status (P ¼ 0.018), lower education (P ¼ 0.019), and clinician skill in communication (P &lt; 0.001).\nConclusion. Contrary to prior studies, racial/ethnic minorities and patients with lower income rated communication higher and reported higher trust in their clinicians than white and higher income patients. More research is needed to identify and understand factors associated with quality communication and trust between seriously ill patients and clinicians to guide development of patient-centered palliative care communication interventions. J Pain Symptom Manage 2018;-:-e-. Ó 2018 American Academy of Hospice and Palliative Medicine. Published by Elsevier Inc. All rights reserved.","container-title":"Journal of Pain and Symptom Management","DOI":"10.1016/j.jpainsymman.2018.07.005","ISSN":"08853924","issue":"4","language":"en","page":"530-540.e6","source":"Crossref","title":"Quality of Communication and Trust in Patients With Serious Illness: An Exploratory Study of the Relationships of Race/Ethnicity, Socioeconomic Status, and Religiosity","title-short":"Quality of Communication and Trust in Patients With Serious Illness","volume":"56","author":[{"family":"Coats","given":"Heather"},{"family":"Downey","given":"Lois"},{"family":"Sharma","given":"Rashmi K."},{"family":"Curtis","given":"J. Randall"},{"family":"Engelberg","given":"Ruth A."}],"issued":{"date-parts":[["2018",10]]}}}],"schema":"https://github.com/citation-style-language/schema/raw/master/csl-citation.json"} </w:instrText>
      </w:r>
      <w:r w:rsidR="00D87D59" w:rsidRPr="00BE6F03">
        <w:rPr>
          <w:color w:val="000000" w:themeColor="text1"/>
        </w:rPr>
        <w:fldChar w:fldCharType="separate"/>
      </w:r>
      <w:r w:rsidR="00D87D59" w:rsidRPr="00BE6F03">
        <w:rPr>
          <w:noProof/>
          <w:color w:val="000000" w:themeColor="text1"/>
        </w:rPr>
        <w:t>(Coats et al. 2018)</w:t>
      </w:r>
      <w:r w:rsidR="00D87D59" w:rsidRPr="00BE6F03">
        <w:rPr>
          <w:color w:val="000000" w:themeColor="text1"/>
        </w:rPr>
        <w:fldChar w:fldCharType="end"/>
      </w:r>
      <w:r w:rsidR="00D87D59" w:rsidRPr="00BE6F03">
        <w:rPr>
          <w:color w:val="000000" w:themeColor="text1"/>
        </w:rPr>
        <w:t>.</w:t>
      </w:r>
      <w:r w:rsidR="00096193" w:rsidRPr="00BE6F03">
        <w:rPr>
          <w:color w:val="000000" w:themeColor="text1"/>
        </w:rPr>
        <w:t xml:space="preserve"> Furthermore, a 2013 study </w:t>
      </w:r>
      <w:r w:rsidR="0065598C" w:rsidRPr="00BE6F03">
        <w:rPr>
          <w:color w:val="000000" w:themeColor="text1"/>
        </w:rPr>
        <w:t xml:space="preserve">in Canada </w:t>
      </w:r>
      <w:r w:rsidR="00096193" w:rsidRPr="00BE6F03">
        <w:rPr>
          <w:color w:val="000000" w:themeColor="text1"/>
        </w:rPr>
        <w:t xml:space="preserve">examined discrimination as it pertained to perceived patient SES when patients called for medical appointments </w:t>
      </w:r>
      <w:r w:rsidR="00096193" w:rsidRPr="00BE6F03">
        <w:rPr>
          <w:color w:val="000000" w:themeColor="text1"/>
        </w:rPr>
        <w:fldChar w:fldCharType="begin"/>
      </w:r>
      <w:r w:rsidR="00096193" w:rsidRPr="00BE6F03">
        <w:rPr>
          <w:color w:val="000000" w:themeColor="text1"/>
        </w:rPr>
        <w:instrText xml:space="preserve"> ADDIN ZOTERO_ITEM CSL_CITATION {"citationID":"MP5eFV4I","properties":{"formattedCitation":"(Olah, Gaisano, and Hwang 2013)","plainCitation":"(Olah, Gaisano, and Hwang 2013)","noteIndex":0},"citationItems":[{"id":4655,"uris":["http://zotero.org/users/3153765/items/Y7CDZTIB"],"uri":["http://zotero.org/users/3153765/items/Y7CDZTIB"],"itemData":{"id":4655,"type":"article-journal","abstract":"BACKGROUND: Health care office staff and providers may discriminate against people of low socioeconomic status, even in the absence of economic incentives to do so. We sought to determine whether socioeconomic status affects the response a patient receives when seeking a primary care appointment. METHODS: In a single unannounced telephone call to a random sample of family physicians and general practices (n = 375) in Toronto, Ontario, a male and a female researcher each played the role of a patient seeking a primary care physician. Callers followed a script suggesting either high (i.e., bank employee transferred to the city) or low (i.e., recipient of social assistance) socioeconomic status, and either the presence or absence of chronic health conditions (diabetes and low back pain). We randomized the characteristics of the caller for each office. Our primary outcome was whether the caller was offered an appointment. RESULTS: The proportion of calls resulting in an appointment being offered was significantly higher when the callers presented themselves as having high socioeconomic status than when they presented as having low socioeconomic status (22.6% v.14.3%, p = 0.04) and when the callers stated the presence of chronic health conditions than when they did not (23.5% v. 12.8%, p = 0.008). In a model adjusted for all independent variables significant at a p value of 0.10 or less (presence of chronic health conditions, time since graduation from medical school and membership in the College of Family Physicians of Canada), high socioeconomic status was associated with an odds ratio of 1.78 (95% confidence interval 1.02-3.08) for the offer of an appointment. Socioeconomic status and chronic health conditions had independent effects on the likelihood of obtaining an appointment. INTERPRETATION: Within a universal health insurance system in which physician reimbursement is unaffected by patients' socioeconomic status, people presenting themselves as having high socioeconomic status received preferential access to primary care over those presenting themselves as having low socioeconomic status.","archive":"PubMed","archive_location":"23439620","container-title":"CMAJ : Canadian Medical Association journal = journal de l'Association medicale canadienne","DOI":"10.1503/cmaj.121383","ISSN":"1488-2329","issue":"6","journalAbbreviation":"CMAJ","language":"eng","note":"edition: 2013/02/25\npublisher: Canadian Medical Association","page":"E263-E269","title":"The effect of socioeconomic status on access to primary care: an audit study","volume":"185","author":[{"family":"Olah","given":"Michelle E"},{"family":"Gaisano","given":"Gregory"},{"family":"Hwang","given":"Stephen W"}],"issued":{"date-parts":[["2013",4,2]]}}}],"schema":"https://github.com/citation-style-language/schema/raw/master/csl-citation.json"} </w:instrText>
      </w:r>
      <w:r w:rsidR="00096193" w:rsidRPr="00BE6F03">
        <w:rPr>
          <w:color w:val="000000" w:themeColor="text1"/>
        </w:rPr>
        <w:fldChar w:fldCharType="separate"/>
      </w:r>
      <w:r w:rsidR="00096193" w:rsidRPr="00BE6F03">
        <w:rPr>
          <w:noProof/>
          <w:color w:val="000000" w:themeColor="text1"/>
        </w:rPr>
        <w:t>(Olah, Gaisano, and Hwang 2013)</w:t>
      </w:r>
      <w:r w:rsidR="00096193" w:rsidRPr="00BE6F03">
        <w:rPr>
          <w:color w:val="000000" w:themeColor="text1"/>
        </w:rPr>
        <w:fldChar w:fldCharType="end"/>
      </w:r>
      <w:r w:rsidR="00096193" w:rsidRPr="00BE6F03">
        <w:rPr>
          <w:color w:val="000000" w:themeColor="text1"/>
        </w:rPr>
        <w:t xml:space="preserve">. They found that patients with a perceived lower-SES were less likely to be offered a medical appointment than higher-SES individuals. </w:t>
      </w:r>
    </w:p>
    <w:p w14:paraId="054E281F" w14:textId="5C44BC66" w:rsidR="00D87D59" w:rsidRPr="00BE6F03" w:rsidRDefault="003E1DC4" w:rsidP="007D0B10">
      <w:pPr>
        <w:ind w:firstLine="720"/>
        <w:rPr>
          <w:color w:val="000000" w:themeColor="text1"/>
        </w:rPr>
      </w:pPr>
      <w:r w:rsidRPr="00BE6F03">
        <w:rPr>
          <w:color w:val="000000" w:themeColor="text1"/>
        </w:rPr>
        <w:t>While there is some evidence of health care disparities in the medical encounter as they pertain to SES, s</w:t>
      </w:r>
      <w:r w:rsidR="00D87D59" w:rsidRPr="00BE6F03">
        <w:rPr>
          <w:color w:val="000000" w:themeColor="text1"/>
        </w:rPr>
        <w:t xml:space="preserve">cholars argue that examining SES health disparities </w:t>
      </w:r>
      <w:r w:rsidRPr="00BE6F03">
        <w:rPr>
          <w:color w:val="000000" w:themeColor="text1"/>
        </w:rPr>
        <w:t>independently</w:t>
      </w:r>
      <w:r w:rsidR="00D87D59" w:rsidRPr="00BE6F03">
        <w:rPr>
          <w:color w:val="000000" w:themeColor="text1"/>
        </w:rPr>
        <w:t xml:space="preserve"> is insufficient </w:t>
      </w:r>
      <w:r w:rsidR="00D87D59" w:rsidRPr="00BE6F03">
        <w:rPr>
          <w:color w:val="000000" w:themeColor="text1"/>
        </w:rPr>
        <w:fldChar w:fldCharType="begin"/>
      </w:r>
      <w:r w:rsidR="00F30C69" w:rsidRPr="00BE6F03">
        <w:rPr>
          <w:color w:val="000000" w:themeColor="text1"/>
        </w:rPr>
        <w:instrText xml:space="preserve"> ADDIN ZOTERO_ITEM CSL_CITATION {"citationID":"00cHQ1HT","properties":{"formattedCitation":"(Brown et al. 2016; Wilson et al. 2019)","plainCitation":"(Brown et al. 2016; Wilson et al. 2019)","noteIndex":0},"citationItems":[{"id":2776,"uris":["http://zotero.org/users/3153765/items/Y9QEQUKD"],"uri":["http://zotero.org/users/3153765/items/Y9QEQUKD"],"itemData":{"id":2776,"type":"article-journal","abstract":"This study examines how the intersecting consequences of race-ethnicity, gender, socioeconomics status (SES), and age influence health inequality. We draw on multiple-hierarchy stratification and life course perspectives to address two main research questions. First, does racial-ethnic stratification of health vary by gender and/or SES? More specifically, are the joint health consequences of racial-ethnic, gender, and socioeconomic stratification additive or multiplicative? Second, does this combined inequality in health decrease, remain stable, or increase between middle and late life? We use panel data from the Health and Retirement Study (N = 12,976) to investigate between- and within-group differences in in self-rated health among whites, blacks, and Mexican Americans. Findings indicate that the effects of racial-ethnic, gender, and SES stratification are interactive, resulting in the greatest racial-ethnic inequalities in health among women and those with higher levels of SES. Furthermore, racial-ethnic/gender/SES inequalities in health tend to decline with age. These results are broadly consistent with intersectionality and aging-as-leveler hypotheses.","container-title":"Journal of Health and Social Behavior","DOI":"10.1177/0022146516645165","ISSN":"0022-1465","issue":"2","journalAbbreviation":"J Health Soc Behav","page":"200-222","title":"Using Multiple-hierarchy Stratification and Life Course Approaches to Understand Health Inequalities: The Intersecting Consequences of Race, Gender, SES, and Age","volume":"57","author":[{"family":"Brown","given":"Tyson H."},{"family":"Richardson","given":"Liana J."},{"family":"Hargrove","given":"Taylor W."},{"family":"Thomas","given":"Courtney S."}],"issued":{"date-parts":[["2016",6,1]]}}},{"id":2812,"uris":["http://zotero.org/users/3153765/items/9MNCWHBU"],"uri":["http://zotero.org/users/3153765/items/9MNCWHBU"],"itemData":{"id":2812,"type":"article-journal","abstract":"Intersectionality has become a significant intellectual approach for those thinking about the ways that race, gender, and other social identities converge in order to create unique forms of oppression. Although the initial work on intersectionality addressed the unique position of black women relative to both black men and white women, the concept has since been expanded to address a range of social identities. Here we consider how to apply some of the theoretical tools provided by intersectionality to the clinical context. We begin with a brief discussion of intersectionality and how it might be useful in a clinical context. We then discuss two clinical scenarios that highlight how we think considering intersectionality could lead to more successful patient–clinician interactions. Finally, we extrapolate general strategies for applying intersectionality to the clinical context before considering objections and replies.","container-title":"The American Journal of Bioethics","DOI":"10.1080/15265161.2018.1557275","ISSN":"1526-5161, 1536-0075","issue":"2","journalAbbreviation":"The American Journal of Bioethics","language":"en","page":"8-19","source":"DOI.org (Crossref)","title":"Intersectionality in Clinical Medicine: The Need for a Conceptual Framework","title-short":"Intersectionality in Clinical Medicine","volume":"19","author":[{"family":"Wilson","given":"Yolonda"},{"family":"White","given":"Amina"},{"family":"Jefferson","given":"Akilah"},{"family":"Danis","given":"Marion"}],"issued":{"date-parts":[["2019",2]]}}}],"schema":"https://github.com/citation-style-language/schema/raw/master/csl-citation.json"} </w:instrText>
      </w:r>
      <w:r w:rsidR="00D87D59" w:rsidRPr="00BE6F03">
        <w:rPr>
          <w:color w:val="000000" w:themeColor="text1"/>
        </w:rPr>
        <w:fldChar w:fldCharType="separate"/>
      </w:r>
      <w:r w:rsidR="00F30C69" w:rsidRPr="00BE6F03">
        <w:rPr>
          <w:noProof/>
          <w:color w:val="000000" w:themeColor="text1"/>
        </w:rPr>
        <w:t>(Brown et al. 2016; Wilson et al. 2019)</w:t>
      </w:r>
      <w:r w:rsidR="00D87D59" w:rsidRPr="00BE6F03">
        <w:rPr>
          <w:color w:val="000000" w:themeColor="text1"/>
        </w:rPr>
        <w:fldChar w:fldCharType="end"/>
      </w:r>
      <w:r w:rsidR="00D87D59" w:rsidRPr="00BE6F03">
        <w:rPr>
          <w:color w:val="000000" w:themeColor="text1"/>
        </w:rPr>
        <w:t xml:space="preserve">. </w:t>
      </w:r>
      <w:r w:rsidR="00E56103" w:rsidRPr="00BE6F03">
        <w:rPr>
          <w:color w:val="000000" w:themeColor="text1"/>
        </w:rPr>
        <w:t>They argue that i</w:t>
      </w:r>
      <w:r w:rsidR="00D87D59" w:rsidRPr="00BE6F03">
        <w:rPr>
          <w:color w:val="000000" w:themeColor="text1"/>
        </w:rPr>
        <w:t xml:space="preserve">n order to understand health disparities, </w:t>
      </w:r>
      <w:r w:rsidR="00446CB1" w:rsidRPr="00BE6F03">
        <w:rPr>
          <w:color w:val="000000" w:themeColor="text1"/>
        </w:rPr>
        <w:t xml:space="preserve">more broadly, </w:t>
      </w:r>
      <w:r w:rsidR="00D87D59" w:rsidRPr="00BE6F03">
        <w:rPr>
          <w:color w:val="000000" w:themeColor="text1"/>
        </w:rPr>
        <w:t xml:space="preserve">studies need to use an intersectional perspective. Intersectionality considers how multiple identities intersect and produce social inequities </w:t>
      </w:r>
      <w:r w:rsidR="00D87D59" w:rsidRPr="00BE6F03">
        <w:rPr>
          <w:color w:val="000000" w:themeColor="text1"/>
        </w:rPr>
        <w:fldChar w:fldCharType="begin"/>
      </w:r>
      <w:r w:rsidR="00D87D59" w:rsidRPr="00BE6F03">
        <w:rPr>
          <w:color w:val="000000" w:themeColor="text1"/>
        </w:rPr>
        <w:instrText xml:space="preserve"> ADDIN ZOTERO_ITEM CSL_CITATION {"citationID":"VNAwESIR","properties":{"formattedCitation":"(Crenshaw 1991; Monrouxe 2015)","plainCitation":"(Crenshaw 1991; Monrouxe 2015)","noteIndex":0},"citationItems":[{"id":1217,"uris":["http://zotero.org/users/3153765/items/UG4KA4DD"],"uri":["http://zotero.org/users/3153765/items/UG4KA4DD"],"itemData":{"id":1217,"type":"article-journal","container-title":"Stanford Law Review","DOI":"10.2307/1229039","ISSN":"00389765","issue":"6","page":"1241","source":"CrossRef","title":"Mapping the Margins: Intersectionality, Identity Politics, and Violence against Women of Color","title-short":"Mapping the Margins","volume":"43","author":[{"family":"Crenshaw","given":"Kimberle"}],"issued":{"date-parts":[["1991",7]]}}},{"id":2786,"uris":["http://zotero.org/users/3153765/items/CW5G6E6A"],"uri":["http://zotero.org/users/3153765/items/CW5G6E6A"],"itemData":{"id":2786,"type":"article-journal","container-title":"Medical Education","DOI":"10.1111/medu.12428","ISSN":"0308-0110","issue":"1","journalAbbreviation":"Medical Education","page":"21-22","title":"When I say… intersectionality in medical education research","volume":"49","author":[{"family":"Monrouxe","given":"Lynn V"}],"issued":{"date-parts":[["2015",1,1]]}}}],"schema":"https://github.com/citation-style-language/schema/raw/master/csl-citation.json"} </w:instrText>
      </w:r>
      <w:r w:rsidR="00D87D59" w:rsidRPr="00BE6F03">
        <w:rPr>
          <w:color w:val="000000" w:themeColor="text1"/>
        </w:rPr>
        <w:fldChar w:fldCharType="separate"/>
      </w:r>
      <w:r w:rsidR="00D87D59" w:rsidRPr="00BE6F03">
        <w:rPr>
          <w:noProof/>
          <w:color w:val="000000" w:themeColor="text1"/>
        </w:rPr>
        <w:t>(Crenshaw 1991; Monrouxe 2015)</w:t>
      </w:r>
      <w:r w:rsidR="00D87D59" w:rsidRPr="00BE6F03">
        <w:rPr>
          <w:color w:val="000000" w:themeColor="text1"/>
        </w:rPr>
        <w:fldChar w:fldCharType="end"/>
      </w:r>
      <w:r w:rsidR="00D87D59" w:rsidRPr="00BE6F03">
        <w:rPr>
          <w:color w:val="000000" w:themeColor="text1"/>
        </w:rPr>
        <w:t xml:space="preserve">. For example, poor black younger women are shown to have higher morbidity, obesity, and even “relatively early death” </w:t>
      </w:r>
      <w:r w:rsidR="00D87D59" w:rsidRPr="00BE6F03">
        <w:rPr>
          <w:color w:val="000000" w:themeColor="text1"/>
        </w:rPr>
        <w:fldChar w:fldCharType="begin"/>
      </w:r>
      <w:r w:rsidR="00D87D59" w:rsidRPr="00BE6F03">
        <w:rPr>
          <w:color w:val="000000" w:themeColor="text1"/>
        </w:rPr>
        <w:instrText xml:space="preserve"> ADDIN ZOTERO_ITEM CSL_CITATION {"citationID":"P0YmNX30","properties":{"formattedCitation":"(House 2015:84)","plainCitation":"(House 2015:84)","noteIndex":0},"citationItems":[{"id":1358,"uris":["http://zotero.org/users/3153765/items/7DGH42IS"],"uri":["http://zotero.org/users/3153765/items/7DGH42IS"],"itemData":{"id":1358,"type":"book","event-place":"New York, NY","publisher":"Russell Sage Foundation","publisher-place":"New York, NY","title":"Beyond Obamacare: Life, Death, and Social Policy","author":[{"family":"House","given":"James S."}],"issued":{"date-parts":[["2015"]]}},"locator":"84"}],"schema":"https://github.com/citation-style-language/schema/raw/master/csl-citation.json"} </w:instrText>
      </w:r>
      <w:r w:rsidR="00D87D59" w:rsidRPr="00BE6F03">
        <w:rPr>
          <w:color w:val="000000" w:themeColor="text1"/>
        </w:rPr>
        <w:fldChar w:fldCharType="separate"/>
      </w:r>
      <w:r w:rsidR="00D87D59" w:rsidRPr="00BE6F03">
        <w:rPr>
          <w:noProof/>
          <w:color w:val="000000" w:themeColor="text1"/>
        </w:rPr>
        <w:t>(House 2015:84)</w:t>
      </w:r>
      <w:r w:rsidR="00D87D59" w:rsidRPr="00BE6F03">
        <w:rPr>
          <w:color w:val="000000" w:themeColor="text1"/>
        </w:rPr>
        <w:fldChar w:fldCharType="end"/>
      </w:r>
      <w:r w:rsidR="00D87D59" w:rsidRPr="00BE6F03">
        <w:rPr>
          <w:color w:val="000000" w:themeColor="text1"/>
        </w:rPr>
        <w:t xml:space="preserve"> compared to most other populations. Studying these variables separately would obscure important factors contributing to health inequities.</w:t>
      </w:r>
    </w:p>
    <w:p w14:paraId="1B17D81D" w14:textId="6B2166A9" w:rsidR="001F486A" w:rsidRPr="00BE6F03" w:rsidRDefault="00602879" w:rsidP="007D0B10">
      <w:pPr>
        <w:ind w:firstLine="720"/>
        <w:rPr>
          <w:color w:val="000000" w:themeColor="text1"/>
        </w:rPr>
      </w:pPr>
      <w:r w:rsidRPr="00BE6F03">
        <w:rPr>
          <w:color w:val="000000" w:themeColor="text1"/>
        </w:rPr>
        <w:t>Thus far I have discussed</w:t>
      </w:r>
      <w:r w:rsidR="001F486A" w:rsidRPr="00BE6F03">
        <w:rPr>
          <w:color w:val="000000" w:themeColor="text1"/>
        </w:rPr>
        <w:t xml:space="preserve"> what the medical encounter encompasses, how clinician-patient communication relates to patient health outcomes in general patient populations, and </w:t>
      </w:r>
      <w:r w:rsidR="00671CA8" w:rsidRPr="00BE6F03">
        <w:rPr>
          <w:color w:val="000000" w:themeColor="text1"/>
        </w:rPr>
        <w:t xml:space="preserve">the role of clinician communication in </w:t>
      </w:r>
      <w:r w:rsidR="001F486A" w:rsidRPr="00BE6F03">
        <w:rPr>
          <w:color w:val="000000" w:themeColor="text1"/>
        </w:rPr>
        <w:t>health disparities by patient demographic characteristics. Now I turn to ostomy patients’ experiences with health disparities</w:t>
      </w:r>
      <w:r w:rsidR="0092168E" w:rsidRPr="00BE6F03">
        <w:rPr>
          <w:color w:val="000000" w:themeColor="text1"/>
        </w:rPr>
        <w:t xml:space="preserve"> and </w:t>
      </w:r>
      <w:r w:rsidR="00686984">
        <w:rPr>
          <w:color w:val="000000" w:themeColor="text1"/>
        </w:rPr>
        <w:t xml:space="preserve">the </w:t>
      </w:r>
      <w:r w:rsidR="0092168E" w:rsidRPr="00BE6F03">
        <w:rPr>
          <w:color w:val="000000" w:themeColor="text1"/>
        </w:rPr>
        <w:t>research questions being examined</w:t>
      </w:r>
      <w:r w:rsidR="001F486A" w:rsidRPr="00BE6F03">
        <w:rPr>
          <w:color w:val="000000" w:themeColor="text1"/>
        </w:rPr>
        <w:t>.</w:t>
      </w:r>
    </w:p>
    <w:p w14:paraId="11CAEE2C" w14:textId="4ECD377F" w:rsidR="0063241E" w:rsidRPr="00BE6F03" w:rsidRDefault="00534062" w:rsidP="003C2125">
      <w:pPr>
        <w:spacing w:line="240" w:lineRule="auto"/>
        <w:rPr>
          <w:caps/>
        </w:rPr>
      </w:pPr>
      <w:r w:rsidRPr="00BE6F03">
        <w:rPr>
          <w:caps/>
        </w:rPr>
        <w:t>RESEARCH QUESTIONS</w:t>
      </w:r>
    </w:p>
    <w:p w14:paraId="77DC1F78" w14:textId="77777777" w:rsidR="0067520B" w:rsidRPr="00BE6F03" w:rsidRDefault="0067520B" w:rsidP="0067520B">
      <w:pPr>
        <w:spacing w:line="240" w:lineRule="auto"/>
        <w:rPr>
          <w:caps/>
        </w:rPr>
      </w:pPr>
    </w:p>
    <w:p w14:paraId="753EF6B1" w14:textId="77777777" w:rsidR="00C33A57" w:rsidRPr="00BE6F03" w:rsidRDefault="003C2125" w:rsidP="0057231B">
      <w:r w:rsidRPr="00BE6F03">
        <w:rPr>
          <w:caps/>
        </w:rPr>
        <w:tab/>
      </w:r>
      <w:r w:rsidR="00072EA5" w:rsidRPr="00BE6F03">
        <w:rPr>
          <w:caps/>
        </w:rPr>
        <w:t>O</w:t>
      </w:r>
      <w:r w:rsidR="006E2FBC" w:rsidRPr="00BE6F03">
        <w:t>stomy-related health disparit</w:t>
      </w:r>
      <w:r w:rsidR="00072EA5" w:rsidRPr="00BE6F03">
        <w:t>y studies</w:t>
      </w:r>
      <w:r w:rsidR="006E2FBC" w:rsidRPr="00BE6F03">
        <w:t xml:space="preserve"> have shown differences in health outcomes for racial minority patient groups after ostomy surgery, such as longer hospital stays and higher </w:t>
      </w:r>
      <w:r w:rsidR="006E2FBC" w:rsidRPr="00BE6F03">
        <w:lastRenderedPageBreak/>
        <w:t xml:space="preserve">complication rates </w:t>
      </w:r>
      <w:r w:rsidR="006E2FBC" w:rsidRPr="00BE6F03">
        <w:fldChar w:fldCharType="begin"/>
      </w:r>
      <w:r w:rsidR="006E2FBC" w:rsidRPr="00BE6F03">
        <w:instrText xml:space="preserve"> ADDIN ZOTERO_ITEM CSL_CITATION {"citationID":"aOWxd2PB","properties":{"formattedCitation":"(Sharp et al. 2020)","plainCitation":"(Sharp et al. 2020)","noteIndex":0},"citationItems":[{"id":4658,"uris":["http://zotero.org/users/3153765/items/RT8QTPZH"],"uri":["http://zotero.org/users/3153765/items/RT8QTPZH"],"itemData":{"id":4658,"type":"article-journal","abstract":"Abstract Aim Racial disparities are under-recognized among patients undergoing colorectal surgery. The purpose of this study was to determine the complication rates and surgical outcomes stratified by race and ethnicity among patients undergoing colorectal surgery with intestinal stoma creation. Method The ACS NSQIP database from 2013 to 2016 was used. Colon, rectum and small bowel cases requiring intestinal stoma creation were selected. Both African-American and other groups of minority patients were compared with Caucasian patients using a complex multivariable analysis model. Primary outcomes of interest were complication rates, mortality and extended hospital length of stay. Results The study included 38 088 admissions. After multivariable analysis, African-American patients still had a prolonged length of hospital stay and higher complication rates. Other minorities also had a prolonged length of hospital stay and higher complication rates. Conclusions Both African-American and other groups of minority patients requiring an ostomy suffer significantly higher postoperative complication rates and a prolonged hospital length of stay, even after comorbidity adjustment. Access to care, socioeconomic status and comorbid disease management are all important factors for minority patients who undergo colorectal surgery requiring intestinal stoma construction.","container-title":"Colorectal Disease","DOI":"10.1111/codi.14943","ISSN":"1462-8910","issue":"6","journalAbbreviation":"Colorectal Disease","note":"publisher: John Wiley &amp; Sons, Ltd","page":"713-722","title":"Racial disparities after stoma construction in colorectal surgery","volume":"22","author":[{"family":"Sharp","given":"S. P."},{"family":"Ata","given":"A."},{"family":"Chismark","given":"A. D."},{"family":"Canete","given":"J. J."},{"family":"Valerian","given":"B. T."},{"family":"Wexner","given":"S. D."},{"family":"Lee","given":"E. C."}],"issued":{"date-parts":[["2020",6,1]]}}}],"schema":"https://github.com/citation-style-language/schema/raw/master/csl-citation.json"} </w:instrText>
      </w:r>
      <w:r w:rsidR="006E2FBC" w:rsidRPr="00BE6F03">
        <w:fldChar w:fldCharType="separate"/>
      </w:r>
      <w:r w:rsidR="006E2FBC" w:rsidRPr="00BE6F03">
        <w:rPr>
          <w:noProof/>
        </w:rPr>
        <w:t>(Sharp et al. 2020)</w:t>
      </w:r>
      <w:r w:rsidR="006E2FBC" w:rsidRPr="00BE6F03">
        <w:fldChar w:fldCharType="end"/>
      </w:r>
      <w:r w:rsidR="006E2FBC" w:rsidRPr="00BE6F03">
        <w:t xml:space="preserve">, higher risk for readmission to the hospital </w:t>
      </w:r>
      <w:r w:rsidR="006E2FBC" w:rsidRPr="00BE6F03">
        <w:fldChar w:fldCharType="begin"/>
      </w:r>
      <w:r w:rsidR="00521F0A" w:rsidRPr="00BE6F03">
        <w:instrText xml:space="preserve"> ADDIN ZOTERO_ITEM CSL_CITATION {"citationID":"He0HmNum","properties":{"formattedCitation":"(Chu et al. 2015; Gunnells et al. 2016)","plainCitation":"(Chu et al. 2015; Gunnells et al. 2016)","noteIndex":0},"citationItems":[{"id":4660,"uris":["http://zotero.org/users/3153765/items/HSUCGRBL"],"uri":["http://zotero.org/users/3153765/items/HSUCGRBL"],"itemData":{"id":4660,"type":"paper-conference","collection-title":"4S1","container-title":"Scientific Forum Abstracts","publisher":"Journal of the American College of Surgeons","title":"Racial Disparities in Readmissions after Colorectal Surgery Persist Despite Adjustment for Differences in Social Determinants of Health","volume":"221","author":[{"family":"Chu","given":"Daniel I."},{"family":"Gullick","given":"Allison A."},{"family":"Morris","given":"Melanie S."},{"family":"DeRussy","given":"Aerin J."},{"family":"Hawn","given":"Mary T"}],"issued":{"date-parts":[["2015",10]]}}},{"id":1388,"uris":["http://zotero.org/users/3153765/items/GAUUWWHR"],"uri":["http://zotero.org/users/3153765/items/GAUUWWHR"],"itemData":{"id":1388,"type":"article-journal","container-title":"Journal of the American College of Surgeons","ISSN":"10727515","issue":"4","title":"Racial Disparities for Minority Patients with Stomas Persist Even after Adjustment for Social Determinants of Health","volume":"223","author":[{"family":"Gunnells","given":"Drew J."},{"family":"Chu","given":"Daniel I."},{"family":"Gullick","given":"Allison A."},{"family":"Morris","given":"Melanie S."}],"issued":{"date-parts":[["2016"]]}}}],"schema":"https://github.com/citation-style-language/schema/raw/master/csl-citation.json"} </w:instrText>
      </w:r>
      <w:r w:rsidR="006E2FBC" w:rsidRPr="00BE6F03">
        <w:fldChar w:fldCharType="separate"/>
      </w:r>
      <w:r w:rsidR="00521F0A" w:rsidRPr="00BE6F03">
        <w:rPr>
          <w:noProof/>
        </w:rPr>
        <w:t>(Chu et al. 2015; Gunnells et al. 2016)</w:t>
      </w:r>
      <w:r w:rsidR="006E2FBC" w:rsidRPr="00BE6F03">
        <w:fldChar w:fldCharType="end"/>
      </w:r>
      <w:r w:rsidR="006E2FBC" w:rsidRPr="00BE6F03">
        <w:t xml:space="preserve">, longer wait times for ostomy reversal surgery </w:t>
      </w:r>
      <w:r w:rsidR="006E2FBC" w:rsidRPr="00BE6F03">
        <w:fldChar w:fldCharType="begin"/>
      </w:r>
      <w:r w:rsidR="006E2FBC" w:rsidRPr="00BE6F03">
        <w:instrText xml:space="preserve"> ADDIN ZOTERO_ITEM CSL_CITATION {"citationID":"wJXDN9dD","properties":{"formattedCitation":"(Gunnells et al. 2018)","plainCitation":"(Gunnells et al. 2018)","noteIndex":0},"citationItems":[{"id":4657,"uris":["http://zotero.org/users/3153765/items/LHGHD494"],"uri":["http://zotero.org/users/3153765/items/LHGHD494"],"itemData":{"id":4657,"type":"article-journal","abstract":"Conflicting data exist on racial disparities in stoma reversal (SR) rates. Our aim was to investigate the role of race in SR rates, and time to closure, in a longitudinal, racially diverse database.","container-title":"Journal of Gastrointestinal Surgery","DOI":"10.1007/s11605-017-3514-y","ISSN":"1873-4626","issue":"2","journalAbbreviation":"Journal of Gastrointestinal Surgery","page":"250-258","title":"Racial Disparities After Stoma Construction Exist in Time to Closure After 1 Year but Not in Overall Stoma Reversal Rates","volume":"22","author":[{"family":"Gunnells","given":"Drew J."},{"family":"Wood","given":"Lauren N."},{"family":"Goss","given":"Lauren"},{"family":"Morris","given":"Melanie S."},{"family":"Kennedy","given":"Gregory D."},{"family":"Cannon","given":"Jamie A."},{"family":"Chu","given":"Daniel I."}],"issued":{"date-parts":[["2018",2,1]]}}}],"schema":"https://github.com/citation-style-language/schema/raw/master/csl-citation.json"} </w:instrText>
      </w:r>
      <w:r w:rsidR="006E2FBC" w:rsidRPr="00BE6F03">
        <w:fldChar w:fldCharType="separate"/>
      </w:r>
      <w:r w:rsidR="006E2FBC" w:rsidRPr="00BE6F03">
        <w:rPr>
          <w:noProof/>
        </w:rPr>
        <w:t>(Gunnells et al. 2018)</w:t>
      </w:r>
      <w:r w:rsidR="006E2FBC" w:rsidRPr="00BE6F03">
        <w:fldChar w:fldCharType="end"/>
      </w:r>
      <w:r w:rsidR="00C85F90" w:rsidRPr="00BE6F03">
        <w:t>,</w:t>
      </w:r>
      <w:r w:rsidR="00B8492B" w:rsidRPr="00BE6F03">
        <w:t xml:space="preserve"> </w:t>
      </w:r>
      <w:r w:rsidR="00C85F90" w:rsidRPr="00BE6F03">
        <w:t>and</w:t>
      </w:r>
      <w:r w:rsidR="00B8492B" w:rsidRPr="00BE6F03">
        <w:t xml:space="preserve"> lower rates of </w:t>
      </w:r>
      <w:r w:rsidR="00B07FAF" w:rsidRPr="00BE6F03">
        <w:t xml:space="preserve">ostomy </w:t>
      </w:r>
      <w:r w:rsidR="00B8492B" w:rsidRPr="00BE6F03">
        <w:t>reversal</w:t>
      </w:r>
      <w:r w:rsidR="009F21AF" w:rsidRPr="00BE6F03">
        <w:t xml:space="preserve"> </w:t>
      </w:r>
      <w:r w:rsidR="00B8492B" w:rsidRPr="00BE6F03">
        <w:fldChar w:fldCharType="begin"/>
      </w:r>
      <w:r w:rsidR="00B8492B" w:rsidRPr="00BE6F03">
        <w:instrText xml:space="preserve"> ADDIN ZOTERO_ITEM CSL_CITATION {"citationID":"19zCttQS","properties":{"formattedCitation":"(Zafar et al. 2016)","plainCitation":"(Zafar et al. 2016)","noteIndex":0},"citationItems":[{"id":1852,"uris":["http://zotero.org/users/3153765/items/GQQWI398"],"uri":["http://zotero.org/users/3153765/items/GQQWI398"],"itemData":{"id":1852,"type":"article-journal","abstract":"BACKGROUND: Many temporary stomas are never reversed leading to significantly worse quality of life. Recent evidence suggests a lower rate of reversal among minority patients. Our study aimed to elucidate disparities in national stoma closure rates by race, medical insurance status, and household income. METHODS: Five years of data from the Nationwide Inpatient Sample (2008 to 2012) was used to identify the annual rates of stoma formation and annual rates of stoma closure. Stomas labeled as \"permanent\" or those created secondary to colorectal cancers were excluded. Temporary stoma closure rates were calculated, and differences were tested with the chi-square test. Separate analyses were performed by race/ethnicity, insurance status, and household income. Nationally representative estimates were calculated using discharge-level weights. RESULTS: The 5-year average annual rate of temporary stoma creation was 76,551 per year (46% colostomies and 54% ileostomies). The annual rate of stoma reversal was 50,155 per year that equated to an annual reversal rate of 65.5%. Reversal rates were higher among white patients compared with black patients (67% vs 56%, P &lt; .001) and among privately insured patients compared with uninsured patients (88% vs 63%, P &lt; .001). Reversal rates increased as the household income increased from 61% in the lowest income quartile to 72% in the highest quartile (P &lt; .001). CONCLUSIONS: Stark disparities exist in national rates of stoma closure. Stoma closure is associated with race, insurance, and income status. This study highlights the lack of access to surgical health care among patients of minority race and low-income status.","container-title":"The American Journal of Surgery","ISSN":"1879-1883 (Electronic) 0002-9610 (Linking)","issue":"4","page":"710-715","title":"Race and socioeconomic disparities in national stoma reversal rates","volume":"211","author":[{"family":"Zafar","given":"Syed Nabeel"},{"family":"Changoor","given":"Navin R."},{"family":"Williams","given":"Kibileri"},{"family":"Acosta","given":"Rafael D."},{"family":"Greene","given":"Wendy R."},{"family":"Fullum","given":"Terrence M."},{"family":"Haider","given":"Adil H."},{"family":"Cornwell","given":"Edward E."},{"family":"Tran","given":"Daniel D."}],"issued":{"date-parts":[["2016",4]]}}}],"schema":"https://github.com/citation-style-language/schema/raw/master/csl-citation.json"} </w:instrText>
      </w:r>
      <w:r w:rsidR="00B8492B" w:rsidRPr="00BE6F03">
        <w:fldChar w:fldCharType="separate"/>
      </w:r>
      <w:r w:rsidR="00B8492B" w:rsidRPr="00BE6F03">
        <w:rPr>
          <w:noProof/>
        </w:rPr>
        <w:t>(Zafar et al. 2016)</w:t>
      </w:r>
      <w:r w:rsidR="00B8492B" w:rsidRPr="00BE6F03">
        <w:fldChar w:fldCharType="end"/>
      </w:r>
      <w:r w:rsidR="006E2FBC" w:rsidRPr="00BE6F03">
        <w:t xml:space="preserve">. </w:t>
      </w:r>
      <w:r w:rsidR="004E3F92" w:rsidRPr="00BE6F03">
        <w:t>Other ostomy</w:t>
      </w:r>
      <w:r w:rsidR="00CF3748" w:rsidRPr="00BE6F03">
        <w:t>-specific</w:t>
      </w:r>
      <w:r w:rsidR="004E3F92" w:rsidRPr="00BE6F03">
        <w:t xml:space="preserve"> health disparity research has focused on difficulties with paying</w:t>
      </w:r>
      <w:r w:rsidR="00922F4A" w:rsidRPr="00BE6F03">
        <w:t xml:space="preserve"> </w:t>
      </w:r>
      <w:r w:rsidR="004E3F92" w:rsidRPr="00BE6F03">
        <w:fldChar w:fldCharType="begin"/>
      </w:r>
      <w:r w:rsidR="004E3F92" w:rsidRPr="00BE6F03">
        <w:instrText xml:space="preserve"> ADDIN ZOTERO_ITEM CSL_CITATION {"citationID":"S39zaej8","properties":{"formattedCitation":"(Coons et al. 2007)","plainCitation":"(Coons et al. 2007)","noteIndex":0},"citationItems":[{"id":1267,"uris":["http://zotero.org/users/3153765/items/BZ6JST3E"],"uri":["http://zotero.org/users/3153765/items/BZ6JST3E"],"itemData":{"id":1267,"type":"article-journal","container-title":"Medical Care","page":"891-895","title":"Overall Quality of Life and Difficulty Paying for Ostomy Supplies in the Veterans Affairs Ostomy Health-Related Quality of Life Study","volume":"45","author":[{"family":"Coons","given":"Stephen Joel"},{"family":"Chongpison","given":"Yuda"},{"family":"Wendel","given":"Christopher S."},{"family":"Grant","given":"Marcia"},{"family":"Krouse","given":"Robert S."}],"issued":{"date-parts":[["2007"]]}}}],"schema":"https://github.com/citation-style-language/schema/raw/master/csl-citation.json"} </w:instrText>
      </w:r>
      <w:r w:rsidR="004E3F92" w:rsidRPr="00BE6F03">
        <w:fldChar w:fldCharType="separate"/>
      </w:r>
      <w:r w:rsidR="004E3F92" w:rsidRPr="00BE6F03">
        <w:rPr>
          <w:noProof/>
        </w:rPr>
        <w:t>(Coons et al. 2007)</w:t>
      </w:r>
      <w:r w:rsidR="004E3F92" w:rsidRPr="00BE6F03">
        <w:fldChar w:fldCharType="end"/>
      </w:r>
      <w:r w:rsidR="00CA341E" w:rsidRPr="00BE6F03">
        <w:t xml:space="preserve">, and access to ostomy supplies in low-middle-income countries </w:t>
      </w:r>
      <w:r w:rsidR="00CA341E" w:rsidRPr="00BE6F03">
        <w:fldChar w:fldCharType="begin"/>
      </w:r>
      <w:r w:rsidR="00CA341E" w:rsidRPr="00BE6F03">
        <w:instrText xml:space="preserve"> ADDIN ZOTERO_ITEM CSL_CITATION {"citationID":"M7TLAf0p","properties":{"formattedCitation":"(Muzira et al. 2018)","plainCitation":"(Muzira et al. 2018)","noteIndex":0},"citationItems":[{"id":4661,"uris":["http://zotero.org/users/3153765/items/KH7XUTMD"],"uri":["http://zotero.org/users/3153765/items/KH7XUTMD"],"itemData":{"id":4661,"type":"article-journal","abstract":"Multiple pediatric surgical conditions require ostomies in low–middle-income countries. Delayed presentations increase the numbers of ostomies. Patients may live with an ostomy for a prolonged time due to the high backlog of cases with insufficient surgical capacity. In caring for these patients in Uganda, we frequently witnessed substantial socioeconomic impact of their surgical conditions.","container-title":"Pediatric Surgery International","DOI":"10.1007/s00383-018-4230-8","ISSN":"1437-9813","issue":"4","journalAbbreviation":"Pediatric Surgery International","page":"457-466","title":"The socioeconomic impact of a pediatric ostomy in Uganda: a pilot study","volume":"34","author":[{"family":"Muzira","given":"Arlene"},{"family":"Kakembo","given":"Nasser"},{"family":"Kisa","given":"Phyllis"},{"family":"Langer","given":"Monica"},{"family":"Sekabira","given":"John"},{"family":"Ozgediz","given":"Doruk"},{"family":"Fitzgerald","given":"Tamara N."}],"issued":{"date-parts":[["2018",4,1]]}}}],"schema":"https://github.com/citation-style-language/schema/raw/master/csl-citation.json"} </w:instrText>
      </w:r>
      <w:r w:rsidR="00CA341E" w:rsidRPr="00BE6F03">
        <w:fldChar w:fldCharType="separate"/>
      </w:r>
      <w:r w:rsidR="00CA341E" w:rsidRPr="00BE6F03">
        <w:rPr>
          <w:noProof/>
        </w:rPr>
        <w:t>(Muzira et al. 2018)</w:t>
      </w:r>
      <w:r w:rsidR="00CA341E" w:rsidRPr="00BE6F03">
        <w:fldChar w:fldCharType="end"/>
      </w:r>
      <w:r w:rsidR="00CA341E" w:rsidRPr="00BE6F03">
        <w:t>.</w:t>
      </w:r>
      <w:r w:rsidR="00922F4A" w:rsidRPr="00BE6F03">
        <w:t xml:space="preserve"> </w:t>
      </w:r>
    </w:p>
    <w:p w14:paraId="25C1BB18" w14:textId="686C317C" w:rsidR="0057231B" w:rsidRPr="00BE6F03" w:rsidRDefault="0057231B" w:rsidP="00C33A57">
      <w:pPr>
        <w:ind w:firstLine="720"/>
      </w:pPr>
      <w:r w:rsidRPr="00BE6F03">
        <w:t xml:space="preserve">No known studies have examined ostomy-related health disparities as it pertains to the medical encounter, specifically clinician communication. Thus, I investigate the following open research questions: (1) Do ostomy patients receive quality communication from medical clinicians while at the hospital? (2) Does the quality of communication from medical clinicians differ by ostomy patients’ demographic characteristics? </w:t>
      </w:r>
    </w:p>
    <w:p w14:paraId="6D376A49" w14:textId="03C1F0F1" w:rsidR="003C06A7" w:rsidRPr="00BE6F03" w:rsidRDefault="00E605EF" w:rsidP="008971B8">
      <w:pPr>
        <w:rPr>
          <w:color w:val="000000" w:themeColor="text1"/>
        </w:rPr>
      </w:pPr>
      <w:r w:rsidRPr="00BE6F03">
        <w:rPr>
          <w:color w:val="000000" w:themeColor="text1"/>
        </w:rPr>
        <w:t>METHODS AND DATA</w:t>
      </w:r>
      <w:r w:rsidR="003C06A7" w:rsidRPr="00BE6F03">
        <w:rPr>
          <w:color w:val="000000" w:themeColor="text1"/>
        </w:rPr>
        <w:br/>
      </w:r>
      <w:r w:rsidR="003C06A7" w:rsidRPr="00BE6F03">
        <w:rPr>
          <w:i/>
          <w:color w:val="000000" w:themeColor="text1"/>
        </w:rPr>
        <w:t>Sample and data collection</w:t>
      </w:r>
      <w:r w:rsidR="003C06A7" w:rsidRPr="00BE6F03">
        <w:rPr>
          <w:i/>
          <w:color w:val="000000" w:themeColor="text1"/>
        </w:rPr>
        <w:br/>
      </w:r>
      <w:r w:rsidR="003C06A7" w:rsidRPr="00BE6F03">
        <w:rPr>
          <w:color w:val="000000" w:themeColor="text1"/>
        </w:rPr>
        <w:tab/>
      </w:r>
      <w:r w:rsidR="00E00A99" w:rsidRPr="00BE6F03">
        <w:rPr>
          <w:color w:val="000000" w:themeColor="text1"/>
        </w:rPr>
        <w:t xml:space="preserve">I use original data </w:t>
      </w:r>
      <w:r w:rsidR="00AF0D41" w:rsidRPr="00BE6F03">
        <w:rPr>
          <w:color w:val="000000" w:themeColor="text1"/>
        </w:rPr>
        <w:t xml:space="preserve">that I </w:t>
      </w:r>
      <w:r w:rsidR="00E00A99" w:rsidRPr="00BE6F03">
        <w:rPr>
          <w:color w:val="000000" w:themeColor="text1"/>
        </w:rPr>
        <w:t xml:space="preserve">collected </w:t>
      </w:r>
      <w:r w:rsidR="007C02DF" w:rsidRPr="00BE6F03">
        <w:rPr>
          <w:color w:val="000000" w:themeColor="text1"/>
        </w:rPr>
        <w:t xml:space="preserve">in the summer and fall of 2017 </w:t>
      </w:r>
      <w:r w:rsidR="00E00A99" w:rsidRPr="00BE6F03">
        <w:rPr>
          <w:color w:val="000000" w:themeColor="text1"/>
        </w:rPr>
        <w:t xml:space="preserve">from ostomy patients. </w:t>
      </w:r>
      <w:r w:rsidR="003C06A7" w:rsidRPr="00BE6F03">
        <w:rPr>
          <w:color w:val="000000" w:themeColor="text1"/>
        </w:rPr>
        <w:t xml:space="preserve">Using a non-probability method, </w:t>
      </w:r>
      <w:r w:rsidR="009A6829" w:rsidRPr="00BE6F03">
        <w:rPr>
          <w:color w:val="000000" w:themeColor="text1"/>
        </w:rPr>
        <w:t>I</w:t>
      </w:r>
      <w:r w:rsidR="003C06A7" w:rsidRPr="00BE6F03">
        <w:rPr>
          <w:color w:val="000000" w:themeColor="text1"/>
        </w:rPr>
        <w:t xml:space="preserve"> recruited participants from ostomy support groups throughout the United States who were affiliated with the United Ostomy Associations of America (UOAA)</w:t>
      </w:r>
      <w:r w:rsidR="001C4E3F" w:rsidRPr="00BE6F03">
        <w:rPr>
          <w:color w:val="000000" w:themeColor="text1"/>
        </w:rPr>
        <w:t>.</w:t>
      </w:r>
      <w:r w:rsidR="003C06A7" w:rsidRPr="00BE6F03">
        <w:rPr>
          <w:color w:val="000000" w:themeColor="text1"/>
        </w:rPr>
        <w:t xml:space="preserve"> </w:t>
      </w:r>
      <w:r w:rsidR="00F46A0D" w:rsidRPr="00BE6F03">
        <w:rPr>
          <w:color w:val="000000" w:themeColor="text1"/>
        </w:rPr>
        <w:t>I</w:t>
      </w:r>
      <w:r w:rsidR="003C06A7" w:rsidRPr="00BE6F03">
        <w:rPr>
          <w:color w:val="000000" w:themeColor="text1"/>
        </w:rPr>
        <w:t xml:space="preserve"> sent emails to </w:t>
      </w:r>
      <w:r w:rsidR="00F46A0D" w:rsidRPr="00BE6F03">
        <w:rPr>
          <w:color w:val="000000" w:themeColor="text1"/>
        </w:rPr>
        <w:t xml:space="preserve">the managers of </w:t>
      </w:r>
      <w:r w:rsidR="003C06A7" w:rsidRPr="00BE6F03">
        <w:rPr>
          <w:color w:val="000000" w:themeColor="text1"/>
        </w:rPr>
        <w:t>60 ostomy support group</w:t>
      </w:r>
      <w:r w:rsidR="00F46A0D" w:rsidRPr="00BE6F03">
        <w:rPr>
          <w:color w:val="000000" w:themeColor="text1"/>
        </w:rPr>
        <w:t xml:space="preserve">s </w:t>
      </w:r>
      <w:r w:rsidR="003C06A7" w:rsidRPr="00BE6F03">
        <w:rPr>
          <w:color w:val="000000" w:themeColor="text1"/>
        </w:rPr>
        <w:t>affiliated with the UOAA.</w:t>
      </w:r>
      <w:r w:rsidR="00AF0D41" w:rsidRPr="00BE6F03">
        <w:rPr>
          <w:color w:val="000000" w:themeColor="text1"/>
        </w:rPr>
        <w:t xml:space="preserve"> </w:t>
      </w:r>
      <w:r w:rsidR="003C06A7" w:rsidRPr="00BE6F03">
        <w:rPr>
          <w:color w:val="000000" w:themeColor="text1"/>
        </w:rPr>
        <w:t xml:space="preserve">Additionally, participants were recruited through Facebook, Twitter, and Reddit, and </w:t>
      </w:r>
      <w:r w:rsidR="00F46A0D" w:rsidRPr="00BE6F03">
        <w:rPr>
          <w:color w:val="000000" w:themeColor="text1"/>
        </w:rPr>
        <w:t>I</w:t>
      </w:r>
      <w:r w:rsidR="003C06A7" w:rsidRPr="00BE6F03">
        <w:rPr>
          <w:color w:val="000000" w:themeColor="text1"/>
        </w:rPr>
        <w:t xml:space="preserve"> posted the questionnaire link on UOAA’s discussion board. Hard copy questionnaires were mailed as requested</w:t>
      </w:r>
      <w:r w:rsidR="00BA6835" w:rsidRPr="00BE6F03">
        <w:rPr>
          <w:color w:val="000000" w:themeColor="text1"/>
        </w:rPr>
        <w:t xml:space="preserve">. 94% filled out the questionnaire online and </w:t>
      </w:r>
      <w:r w:rsidR="002D70C7" w:rsidRPr="00BE6F03">
        <w:rPr>
          <w:color w:val="000000" w:themeColor="text1"/>
        </w:rPr>
        <w:t>6</w:t>
      </w:r>
      <w:r w:rsidR="009A6829" w:rsidRPr="00BE6F03">
        <w:rPr>
          <w:color w:val="000000" w:themeColor="text1"/>
        </w:rPr>
        <w:t xml:space="preserve">% via </w:t>
      </w:r>
      <w:r w:rsidR="00BA6835" w:rsidRPr="00BE6F03">
        <w:rPr>
          <w:color w:val="000000" w:themeColor="text1"/>
        </w:rPr>
        <w:t>hardcopy.</w:t>
      </w:r>
    </w:p>
    <w:p w14:paraId="01F56CE2" w14:textId="25D140C3" w:rsidR="003C06A7" w:rsidRPr="00BE6F03" w:rsidRDefault="003C06A7" w:rsidP="008971B8">
      <w:pPr>
        <w:ind w:firstLine="720"/>
        <w:rPr>
          <w:color w:val="000000" w:themeColor="text1"/>
        </w:rPr>
      </w:pPr>
      <w:r w:rsidRPr="00BE6F03">
        <w:rPr>
          <w:color w:val="000000" w:themeColor="text1"/>
        </w:rPr>
        <w:t xml:space="preserve">Respondents were eligible to participate if they had an ostomy, were aged 18 or older, and could read and write English well enough to complete the questionnaire. Respondents signed online informed consent forms prior to accessing the questionnaire. The questionnaire was self-administered and comprised of closed-ended and open-ended questions. The questionnaire was </w:t>
      </w:r>
      <w:r w:rsidRPr="00BE6F03">
        <w:rPr>
          <w:color w:val="000000" w:themeColor="text1"/>
        </w:rPr>
        <w:lastRenderedPageBreak/>
        <w:t xml:space="preserve">pre-tested by a University faculty member with an ostomy and advanced doctoral students trained in methodology. The study and methods were approved by </w:t>
      </w:r>
      <w:r w:rsidR="0088529F" w:rsidRPr="00BE6F03">
        <w:rPr>
          <w:color w:val="000000" w:themeColor="text1"/>
        </w:rPr>
        <w:t>the University of Oklahoma, Approval #</w:t>
      </w:r>
      <w:r w:rsidR="00D5261B" w:rsidRPr="00BE6F03">
        <w:rPr>
          <w:color w:val="000000" w:themeColor="text1"/>
        </w:rPr>
        <w:t>8040</w:t>
      </w:r>
      <w:r w:rsidR="0088529F" w:rsidRPr="00BE6F03">
        <w:rPr>
          <w:color w:val="000000" w:themeColor="text1"/>
        </w:rPr>
        <w:t xml:space="preserve"> on </w:t>
      </w:r>
      <w:r w:rsidR="00D5261B" w:rsidRPr="00BE6F03">
        <w:rPr>
          <w:color w:val="000000" w:themeColor="text1"/>
        </w:rPr>
        <w:t>05/04/2017.</w:t>
      </w:r>
      <w:r w:rsidRPr="00BE6F03">
        <w:rPr>
          <w:color w:val="000000" w:themeColor="text1"/>
        </w:rPr>
        <w:t xml:space="preserve"> A total of 35</w:t>
      </w:r>
      <w:r w:rsidR="00526925" w:rsidRPr="00BE6F03">
        <w:rPr>
          <w:color w:val="000000" w:themeColor="text1"/>
        </w:rPr>
        <w:t>9</w:t>
      </w:r>
      <w:r w:rsidRPr="00BE6F03">
        <w:rPr>
          <w:color w:val="000000" w:themeColor="text1"/>
        </w:rPr>
        <w:t xml:space="preserve"> patients are included in the study. Of the 359 respondents, there are 35</w:t>
      </w:r>
      <w:r w:rsidR="00BA2F41" w:rsidRPr="00BE6F03">
        <w:rPr>
          <w:color w:val="000000" w:themeColor="text1"/>
        </w:rPr>
        <w:t>3</w:t>
      </w:r>
      <w:r w:rsidRPr="00BE6F03">
        <w:rPr>
          <w:color w:val="000000" w:themeColor="text1"/>
        </w:rPr>
        <w:t xml:space="preserve"> patients included in the current analyses; the </w:t>
      </w:r>
      <w:r w:rsidR="00BA2F41" w:rsidRPr="00BE6F03">
        <w:rPr>
          <w:color w:val="000000" w:themeColor="text1"/>
        </w:rPr>
        <w:t xml:space="preserve">six </w:t>
      </w:r>
      <w:r w:rsidRPr="00BE6F03">
        <w:rPr>
          <w:color w:val="000000" w:themeColor="text1"/>
        </w:rPr>
        <w:t>excluded respondents had missing data on one or more of the variables used in the analyses</w:t>
      </w:r>
      <w:r w:rsidR="00E13E7D" w:rsidRPr="00BE6F03">
        <w:rPr>
          <w:color w:val="000000" w:themeColor="text1"/>
        </w:rPr>
        <w:t>, and a</w:t>
      </w:r>
      <w:r w:rsidR="00BD341A" w:rsidRPr="00BE6F03">
        <w:rPr>
          <w:color w:val="000000" w:themeColor="text1"/>
        </w:rPr>
        <w:t xml:space="preserve">nalyses of the excluded respondents show that </w:t>
      </w:r>
      <w:r w:rsidR="00E13E7D" w:rsidRPr="00BE6F03">
        <w:rPr>
          <w:color w:val="000000" w:themeColor="text1"/>
        </w:rPr>
        <w:t>they were similar</w:t>
      </w:r>
      <w:r w:rsidR="00BD341A" w:rsidRPr="00BE6F03">
        <w:rPr>
          <w:color w:val="000000" w:themeColor="text1"/>
        </w:rPr>
        <w:t xml:space="preserve"> to that of the overall patient</w:t>
      </w:r>
      <w:r w:rsidR="00E13E7D" w:rsidRPr="00BE6F03">
        <w:rPr>
          <w:color w:val="000000" w:themeColor="text1"/>
        </w:rPr>
        <w:t xml:space="preserve"> </w:t>
      </w:r>
      <w:r w:rsidR="00BD341A" w:rsidRPr="00BE6F03">
        <w:rPr>
          <w:color w:val="000000" w:themeColor="text1"/>
        </w:rPr>
        <w:t>characteristics in the sample.</w:t>
      </w:r>
    </w:p>
    <w:p w14:paraId="3F5EBF0B" w14:textId="77777777" w:rsidR="003C06A7" w:rsidRPr="00BE6F03" w:rsidRDefault="003C06A7" w:rsidP="008971B8">
      <w:pPr>
        <w:rPr>
          <w:i/>
          <w:color w:val="000000" w:themeColor="text1"/>
        </w:rPr>
      </w:pPr>
      <w:r w:rsidRPr="00BE6F03">
        <w:rPr>
          <w:i/>
          <w:color w:val="000000" w:themeColor="text1"/>
        </w:rPr>
        <w:t>Variables</w:t>
      </w:r>
      <w:r w:rsidRPr="00BE6F03">
        <w:rPr>
          <w:i/>
          <w:color w:val="000000" w:themeColor="text1"/>
        </w:rPr>
        <w:tab/>
      </w:r>
    </w:p>
    <w:p w14:paraId="26AD238F" w14:textId="4313E949" w:rsidR="00127164" w:rsidRPr="00BE6F03" w:rsidRDefault="003C06A7" w:rsidP="00A70169">
      <w:pPr>
        <w:ind w:firstLine="720"/>
        <w:rPr>
          <w:color w:val="000000" w:themeColor="text1"/>
        </w:rPr>
      </w:pPr>
      <w:r w:rsidRPr="00BE6F03">
        <w:rPr>
          <w:i/>
          <w:color w:val="000000" w:themeColor="text1"/>
        </w:rPr>
        <w:t>Dependent Variable</w:t>
      </w:r>
      <w:r w:rsidR="001E454A" w:rsidRPr="00BE6F03">
        <w:rPr>
          <w:i/>
          <w:color w:val="000000" w:themeColor="text1"/>
        </w:rPr>
        <w:t>s</w:t>
      </w:r>
      <w:r w:rsidRPr="00BE6F03">
        <w:rPr>
          <w:color w:val="000000" w:themeColor="text1"/>
        </w:rPr>
        <w:t xml:space="preserve">. To measure the quality of </w:t>
      </w:r>
      <w:r w:rsidR="00B15083" w:rsidRPr="00BE6F03">
        <w:rPr>
          <w:color w:val="000000" w:themeColor="text1"/>
        </w:rPr>
        <w:t>clinician</w:t>
      </w:r>
      <w:r w:rsidRPr="00BE6F03">
        <w:rPr>
          <w:color w:val="000000" w:themeColor="text1"/>
        </w:rPr>
        <w:t xml:space="preserve"> communication</w:t>
      </w:r>
      <w:r w:rsidR="00C46287" w:rsidRPr="00BE6F03">
        <w:rPr>
          <w:color w:val="000000" w:themeColor="text1"/>
        </w:rPr>
        <w:t xml:space="preserve"> (RQ1)</w:t>
      </w:r>
      <w:r w:rsidRPr="00BE6F03">
        <w:rPr>
          <w:color w:val="000000" w:themeColor="text1"/>
        </w:rPr>
        <w:t xml:space="preserve">, </w:t>
      </w:r>
      <w:r w:rsidR="00BE1BBB" w:rsidRPr="00BE6F03">
        <w:rPr>
          <w:color w:val="000000" w:themeColor="text1"/>
        </w:rPr>
        <w:t>I</w:t>
      </w:r>
      <w:r w:rsidRPr="00BE6F03">
        <w:rPr>
          <w:color w:val="000000" w:themeColor="text1"/>
        </w:rPr>
        <w:t xml:space="preserve"> examined </w:t>
      </w:r>
      <w:r w:rsidR="00E605EF" w:rsidRPr="00BE6F03">
        <w:rPr>
          <w:color w:val="000000" w:themeColor="text1"/>
        </w:rPr>
        <w:t xml:space="preserve">responses to </w:t>
      </w:r>
      <w:r w:rsidRPr="00BE6F03">
        <w:rPr>
          <w:color w:val="000000" w:themeColor="text1"/>
        </w:rPr>
        <w:t xml:space="preserve">the following open-ended question, </w:t>
      </w:r>
      <w:r w:rsidRPr="00BE6F03">
        <w:rPr>
          <w:i/>
          <w:color w:val="000000" w:themeColor="text1"/>
        </w:rPr>
        <w:t>“Was there anything that the medical staff could have done to make you feel better prepared to take care of your ostomy at home?”</w:t>
      </w:r>
      <w:r w:rsidRPr="00BE6F03">
        <w:rPr>
          <w:color w:val="000000" w:themeColor="text1"/>
        </w:rPr>
        <w:t xml:space="preserve"> </w:t>
      </w:r>
      <w:r w:rsidR="009B6399" w:rsidRPr="00BE6F03">
        <w:rPr>
          <w:color w:val="000000" w:themeColor="text1"/>
        </w:rPr>
        <w:t>I used o</w:t>
      </w:r>
      <w:r w:rsidRPr="00BE6F03">
        <w:rPr>
          <w:color w:val="000000" w:themeColor="text1"/>
        </w:rPr>
        <w:t xml:space="preserve">pen-coding </w:t>
      </w:r>
      <w:r w:rsidR="009B6399" w:rsidRPr="00BE6F03">
        <w:rPr>
          <w:color w:val="000000" w:themeColor="text1"/>
        </w:rPr>
        <w:t xml:space="preserve">to </w:t>
      </w:r>
      <w:r w:rsidRPr="00BE6F03">
        <w:rPr>
          <w:color w:val="000000" w:themeColor="text1"/>
        </w:rPr>
        <w:t>create general categories that reflected explicit responses. By definition, open-coding is the initial classification of concepts where “data are broken down into discrete parts, closely examined, and compared for similarities and differences.”</w:t>
      </w:r>
      <w:r w:rsidR="00374ADC" w:rsidRPr="00BE6F03">
        <w:rPr>
          <w:color w:val="000000" w:themeColor="text1"/>
        </w:rPr>
        <w:t xml:space="preserve"> </w:t>
      </w:r>
      <w:r w:rsidRPr="00BE6F03">
        <w:rPr>
          <w:color w:val="000000" w:themeColor="text1"/>
        </w:rPr>
        <w:fldChar w:fldCharType="begin"/>
      </w:r>
      <w:r w:rsidR="0003710A" w:rsidRPr="00BE6F03">
        <w:rPr>
          <w:color w:val="000000" w:themeColor="text1"/>
        </w:rPr>
        <w:instrText xml:space="preserve"> ADDIN ZOTERO_ITEM CSL_CITATION {"citationID":"NQJdJdE4","properties":{"formattedCitation":"(Rubin and Babbie 2011:625)","plainCitation":"(Rubin and Babbie 2011:625)","noteIndex":0},"citationItems":[{"id":1550,"uris":["http://zotero.org/users/3153765/items/Y72DZZ74"],"uri":["http://zotero.org/users/3153765/items/Y72DZZ74"],"itemData":{"id":1550,"type":"book","event-place":"Belmont, CA","publisher":"Brooks/Cole, Cengage Learning","publisher-place":"Belmont, CA","title":"Research Methods for Social Work, Seventh Edition","author":[{"family":"Rubin","given":"Allen"},{"family":"Babbie","given":"Earl R."}],"issued":{"date-parts":[["2011"]]}},"locator":"625"}],"schema":"https://github.com/citation-style-language/schema/raw/master/csl-citation.json"} </w:instrText>
      </w:r>
      <w:r w:rsidRPr="00BE6F03">
        <w:rPr>
          <w:color w:val="000000" w:themeColor="text1"/>
        </w:rPr>
        <w:fldChar w:fldCharType="separate"/>
      </w:r>
      <w:r w:rsidR="0003710A" w:rsidRPr="00BE6F03">
        <w:rPr>
          <w:color w:val="000000" w:themeColor="text1"/>
        </w:rPr>
        <w:t>(Rubin and Babbie 2011:625)</w:t>
      </w:r>
      <w:r w:rsidRPr="00BE6F03">
        <w:rPr>
          <w:color w:val="000000" w:themeColor="text1"/>
        </w:rPr>
        <w:fldChar w:fldCharType="end"/>
      </w:r>
      <w:r w:rsidR="00374ADC" w:rsidRPr="00BE6F03">
        <w:rPr>
          <w:color w:val="000000" w:themeColor="text1"/>
        </w:rPr>
        <w:t>.</w:t>
      </w:r>
      <w:r w:rsidRPr="00BE6F03">
        <w:rPr>
          <w:color w:val="000000" w:themeColor="text1"/>
        </w:rPr>
        <w:t xml:space="preserve"> </w:t>
      </w:r>
      <w:r w:rsidR="0011129C" w:rsidRPr="00BE6F03">
        <w:rPr>
          <w:color w:val="000000" w:themeColor="text1"/>
        </w:rPr>
        <w:t xml:space="preserve">Important to this process is to create conceptual codes that are drawn from empirical indicators </w:t>
      </w:r>
      <w:r w:rsidR="0011129C" w:rsidRPr="00BE6F03">
        <w:rPr>
          <w:color w:val="000000" w:themeColor="text1"/>
        </w:rPr>
        <w:fldChar w:fldCharType="begin"/>
      </w:r>
      <w:r w:rsidR="00C641C1" w:rsidRPr="00BE6F03">
        <w:rPr>
          <w:color w:val="000000" w:themeColor="text1"/>
        </w:rPr>
        <w:instrText xml:space="preserve"> ADDIN ZOTERO_ITEM CSL_CITATION {"citationID":"gMhaB4l8","properties":{"formattedCitation":"(Grbich 2013:83)","plainCitation":"(Grbich 2013:83)","noteIndex":0},"citationItems":[{"id":4663,"uris":["http://zotero.org/users/3153765/items/S2JZ6CQL"],"uri":["http://zotero.org/users/3153765/items/S2JZ6CQL"],"itemData":{"id":4663,"type":"book","edition":"2nd","event-place":"Thousand Oaks,  CA,  US","publisher":"SAGE Publications Ltd","publisher-place":"Thousand Oaks,  CA,  US","title":"Qualitative Data Analysis: An Introduction","author":[{"family":"Grbich","given":"Carol"}],"accessed":{"date-parts":[["2021",1,13]]},"issued":{"date-parts":[["2013"]]}},"locator":"83"}],"schema":"https://github.com/citation-style-language/schema/raw/master/csl-citation.json"} </w:instrText>
      </w:r>
      <w:r w:rsidR="0011129C" w:rsidRPr="00BE6F03">
        <w:rPr>
          <w:color w:val="000000" w:themeColor="text1"/>
        </w:rPr>
        <w:fldChar w:fldCharType="separate"/>
      </w:r>
      <w:r w:rsidR="00C641C1" w:rsidRPr="00BE6F03">
        <w:rPr>
          <w:noProof/>
          <w:color w:val="000000" w:themeColor="text1"/>
        </w:rPr>
        <w:t>(Grbich 2013:83)</w:t>
      </w:r>
      <w:r w:rsidR="0011129C" w:rsidRPr="00BE6F03">
        <w:rPr>
          <w:color w:val="000000" w:themeColor="text1"/>
        </w:rPr>
        <w:fldChar w:fldCharType="end"/>
      </w:r>
      <w:r w:rsidR="0011129C" w:rsidRPr="00BE6F03">
        <w:rPr>
          <w:color w:val="000000" w:themeColor="text1"/>
        </w:rPr>
        <w:t>.</w:t>
      </w:r>
      <w:r w:rsidR="00695915" w:rsidRPr="00BE6F03">
        <w:rPr>
          <w:color w:val="000000" w:themeColor="text1"/>
        </w:rPr>
        <w:t xml:space="preserve"> </w:t>
      </w:r>
    </w:p>
    <w:p w14:paraId="3983B928" w14:textId="66E03195" w:rsidR="00C52B1F" w:rsidRPr="00BE6F03" w:rsidRDefault="003C06A7" w:rsidP="00C52B1F">
      <w:pPr>
        <w:ind w:firstLine="720"/>
        <w:rPr>
          <w:color w:val="000000" w:themeColor="text1"/>
        </w:rPr>
      </w:pPr>
      <w:r w:rsidRPr="00BE6F03">
        <w:rPr>
          <w:color w:val="000000" w:themeColor="text1"/>
        </w:rPr>
        <w:t xml:space="preserve">Two researchers with advanced methodology training and experience coding open-ended responses reviewed each response separately. Upon reviewing responses separately, each researcher coded the responses into specified categories using a coding sheet with definitions for each category that reflected </w:t>
      </w:r>
      <w:r w:rsidR="00B15083" w:rsidRPr="00BE6F03">
        <w:rPr>
          <w:color w:val="000000" w:themeColor="text1"/>
        </w:rPr>
        <w:t>clinician</w:t>
      </w:r>
      <w:r w:rsidRPr="00BE6F03">
        <w:rPr>
          <w:color w:val="000000" w:themeColor="text1"/>
        </w:rPr>
        <w:t xml:space="preserve"> communication. </w:t>
      </w:r>
      <w:r w:rsidR="00C52B1F" w:rsidRPr="00BE6F03">
        <w:rPr>
          <w:color w:val="000000" w:themeColor="text1"/>
        </w:rPr>
        <w:t>Intercoder reliability was computed</w:t>
      </w:r>
      <w:r w:rsidR="00A820F9" w:rsidRPr="00BE6F03">
        <w:rPr>
          <w:color w:val="000000" w:themeColor="text1"/>
        </w:rPr>
        <w:t>, in order</w:t>
      </w:r>
      <w:r w:rsidR="00FA4BEF" w:rsidRPr="00BE6F03">
        <w:rPr>
          <w:color w:val="000000" w:themeColor="text1"/>
        </w:rPr>
        <w:t xml:space="preserve"> to analyze</w:t>
      </w:r>
      <w:r w:rsidR="00C52B1F" w:rsidRPr="00BE6F03">
        <w:rPr>
          <w:color w:val="000000" w:themeColor="text1"/>
        </w:rPr>
        <w:t xml:space="preserve"> whether </w:t>
      </w:r>
      <w:r w:rsidR="00FA4BEF" w:rsidRPr="00BE6F03">
        <w:rPr>
          <w:color w:val="000000" w:themeColor="text1"/>
        </w:rPr>
        <w:t>each</w:t>
      </w:r>
      <w:r w:rsidR="00C52B1F" w:rsidRPr="00BE6F03">
        <w:rPr>
          <w:color w:val="000000" w:themeColor="text1"/>
        </w:rPr>
        <w:t xml:space="preserve"> coder arrive</w:t>
      </w:r>
      <w:r w:rsidR="00FA4BEF" w:rsidRPr="00BE6F03">
        <w:rPr>
          <w:color w:val="000000" w:themeColor="text1"/>
        </w:rPr>
        <w:t>d</w:t>
      </w:r>
      <w:r w:rsidR="00C52B1F" w:rsidRPr="00BE6F03">
        <w:rPr>
          <w:color w:val="000000" w:themeColor="text1"/>
        </w:rPr>
        <w:t xml:space="preserve"> at a comparable result </w:t>
      </w:r>
      <w:r w:rsidR="00C52B1F" w:rsidRPr="00BE6F03">
        <w:rPr>
          <w:color w:val="000000" w:themeColor="text1"/>
        </w:rPr>
        <w:fldChar w:fldCharType="begin"/>
      </w:r>
      <w:r w:rsidR="00C52B1F" w:rsidRPr="00BE6F03">
        <w:rPr>
          <w:color w:val="000000" w:themeColor="text1"/>
        </w:rPr>
        <w:instrText xml:space="preserve"> ADDIN ZOTERO_ITEM CSL_CITATION {"citationID":"E3QsrwDx","properties":{"formattedCitation":"(Singleton and Straits 2010)","plainCitation":"(Singleton and Straits 2010)","noteIndex":0},"citationItems":[{"id":4664,"uris":["http://zotero.org/users/3153765/items/BUKILIN7"],"uri":["http://zotero.org/users/3153765/items/BUKILIN7"],"itemData":{"id":4664,"type":"book","edition":"Fifth Edition","event-place":"New York,  NY,  US","publisher":"Oxford University Press","publisher-place":"New York,  NY,  US","title":"Approaches to Social Research","author":[{"family":"Singleton","given":"Royce A."},{"family":"Straits","given":"Bruce C."}],"issued":{"date-parts":[["2010"]]}}}],"schema":"https://github.com/citation-style-language/schema/raw/master/csl-citation.json"} </w:instrText>
      </w:r>
      <w:r w:rsidR="00C52B1F" w:rsidRPr="00BE6F03">
        <w:rPr>
          <w:color w:val="000000" w:themeColor="text1"/>
        </w:rPr>
        <w:fldChar w:fldCharType="separate"/>
      </w:r>
      <w:r w:rsidR="00C52B1F" w:rsidRPr="00BE6F03">
        <w:rPr>
          <w:noProof/>
          <w:color w:val="000000" w:themeColor="text1"/>
        </w:rPr>
        <w:t>(Singleton and Straits 2010)</w:t>
      </w:r>
      <w:r w:rsidR="00C52B1F" w:rsidRPr="00BE6F03">
        <w:rPr>
          <w:color w:val="000000" w:themeColor="text1"/>
        </w:rPr>
        <w:fldChar w:fldCharType="end"/>
      </w:r>
      <w:r w:rsidR="00C52B1F" w:rsidRPr="00BE6F03">
        <w:rPr>
          <w:color w:val="000000" w:themeColor="text1"/>
        </w:rPr>
        <w:t xml:space="preserve">. The resulting </w:t>
      </w:r>
      <w:r w:rsidR="00C52B1F" w:rsidRPr="00BE6F03">
        <w:rPr>
          <w:i/>
          <w:iCs/>
          <w:color w:val="000000" w:themeColor="text1"/>
        </w:rPr>
        <w:t>k</w:t>
      </w:r>
      <w:r w:rsidR="00C52B1F" w:rsidRPr="00BE6F03">
        <w:rPr>
          <w:color w:val="000000" w:themeColor="text1"/>
        </w:rPr>
        <w:t xml:space="preserve"> score, which indicates the level of agreement to which each coder arrived at a </w:t>
      </w:r>
      <w:r w:rsidR="00C52B1F" w:rsidRPr="00BE6F03">
        <w:rPr>
          <w:color w:val="000000" w:themeColor="text1"/>
        </w:rPr>
        <w:lastRenderedPageBreak/>
        <w:t>comparable result, ranged from 0.46 to 0.99 agreement, which indicates moderate to high agreement. All disagreements were reconciled to achieve 100% agreement.</w:t>
      </w:r>
    </w:p>
    <w:p w14:paraId="23946088" w14:textId="19D3C86C" w:rsidR="00913DAF" w:rsidRPr="00BE6F03" w:rsidRDefault="003C06A7" w:rsidP="0055111D">
      <w:pPr>
        <w:ind w:firstLine="720"/>
        <w:rPr>
          <w:color w:val="000000" w:themeColor="text1"/>
        </w:rPr>
      </w:pPr>
      <w:r w:rsidRPr="00BE6F03">
        <w:rPr>
          <w:color w:val="000000" w:themeColor="text1"/>
        </w:rPr>
        <w:t>The final coding scheme consisted of 1</w:t>
      </w:r>
      <w:r w:rsidR="00166935" w:rsidRPr="00BE6F03">
        <w:rPr>
          <w:color w:val="000000" w:themeColor="text1"/>
        </w:rPr>
        <w:t>4</w:t>
      </w:r>
      <w:r w:rsidRPr="00BE6F03">
        <w:rPr>
          <w:color w:val="000000" w:themeColor="text1"/>
        </w:rPr>
        <w:t xml:space="preserve"> categories</w:t>
      </w:r>
      <w:r w:rsidR="00194886" w:rsidRPr="00BE6F03">
        <w:rPr>
          <w:color w:val="000000" w:themeColor="text1"/>
        </w:rPr>
        <w:t xml:space="preserve"> (discussed in detail below)</w:t>
      </w:r>
      <w:r w:rsidR="00DF7EB7" w:rsidRPr="00BE6F03">
        <w:rPr>
          <w:color w:val="000000" w:themeColor="text1"/>
        </w:rPr>
        <w:t>.</w:t>
      </w:r>
      <w:r w:rsidR="007214E8" w:rsidRPr="00BE6F03">
        <w:rPr>
          <w:color w:val="000000" w:themeColor="text1"/>
        </w:rPr>
        <w:t xml:space="preserve"> </w:t>
      </w:r>
      <w:r w:rsidR="00166935" w:rsidRPr="00BE6F03">
        <w:rPr>
          <w:color w:val="000000" w:themeColor="text1"/>
        </w:rPr>
        <w:t>One category reflected adequate clinician communication</w:t>
      </w:r>
      <w:r w:rsidR="0055111D" w:rsidRPr="00BE6F03">
        <w:rPr>
          <w:color w:val="000000" w:themeColor="text1"/>
        </w:rPr>
        <w:t xml:space="preserve">, and 13 categories reflected inadequate communication. </w:t>
      </w:r>
      <w:r w:rsidR="00352EF4" w:rsidRPr="00BE6F03">
        <w:rPr>
          <w:color w:val="000000" w:themeColor="text1"/>
        </w:rPr>
        <w:t xml:space="preserve">If a respondent left no response to this survey question, I coded the nonresponse as an adequate encounter (n=130, 36%) since </w:t>
      </w:r>
      <w:r w:rsidR="00312E72" w:rsidRPr="00BE6F03">
        <w:rPr>
          <w:color w:val="000000" w:themeColor="text1"/>
        </w:rPr>
        <w:t>the respondent</w:t>
      </w:r>
      <w:r w:rsidR="00352EF4" w:rsidRPr="00BE6F03">
        <w:rPr>
          <w:color w:val="000000" w:themeColor="text1"/>
        </w:rPr>
        <w:t xml:space="preserve"> did not specify experiencing an inadequacy in </w:t>
      </w:r>
      <w:r w:rsidR="00312E72" w:rsidRPr="00BE6F03">
        <w:rPr>
          <w:color w:val="000000" w:themeColor="text1"/>
        </w:rPr>
        <w:t>his/her/their</w:t>
      </w:r>
      <w:r w:rsidR="00352EF4" w:rsidRPr="00BE6F03">
        <w:rPr>
          <w:color w:val="000000" w:themeColor="text1"/>
        </w:rPr>
        <w:t xml:space="preserve"> care.</w:t>
      </w:r>
      <w:r w:rsidR="000B7036" w:rsidRPr="00BE6F03">
        <w:rPr>
          <w:color w:val="000000" w:themeColor="text1"/>
        </w:rPr>
        <w:t xml:space="preserve"> </w:t>
      </w:r>
      <w:r w:rsidR="000C15B9" w:rsidRPr="00BE6F03">
        <w:rPr>
          <w:color w:val="000000" w:themeColor="text1"/>
        </w:rPr>
        <w:t>Thus, a</w:t>
      </w:r>
      <w:r w:rsidR="000B7036" w:rsidRPr="00BE6F03">
        <w:rPr>
          <w:color w:val="000000" w:themeColor="text1"/>
        </w:rPr>
        <w:t xml:space="preserve">dequate </w:t>
      </w:r>
      <w:r w:rsidR="009E56D6" w:rsidRPr="00BE6F03">
        <w:rPr>
          <w:color w:val="000000" w:themeColor="text1"/>
        </w:rPr>
        <w:t xml:space="preserve">or </w:t>
      </w:r>
      <w:r w:rsidR="00CA148E" w:rsidRPr="00BE6F03">
        <w:rPr>
          <w:color w:val="000000" w:themeColor="text1"/>
        </w:rPr>
        <w:t>high-</w:t>
      </w:r>
      <w:r w:rsidR="009E56D6" w:rsidRPr="00BE6F03">
        <w:rPr>
          <w:color w:val="000000" w:themeColor="text1"/>
        </w:rPr>
        <w:t xml:space="preserve">quality </w:t>
      </w:r>
      <w:r w:rsidR="000B7036" w:rsidRPr="00BE6F03">
        <w:rPr>
          <w:color w:val="000000" w:themeColor="text1"/>
        </w:rPr>
        <w:t xml:space="preserve">clinician communication reflects a satisfactory or sufficient clinician-patient interaction. </w:t>
      </w:r>
      <w:r w:rsidR="002F2083" w:rsidRPr="00BE6F03">
        <w:rPr>
          <w:color w:val="000000" w:themeColor="text1"/>
        </w:rPr>
        <w:t xml:space="preserve">Examples of </w:t>
      </w:r>
      <w:r w:rsidR="00890D8A" w:rsidRPr="00BE6F03">
        <w:rPr>
          <w:color w:val="000000" w:themeColor="text1"/>
        </w:rPr>
        <w:t>respondents</w:t>
      </w:r>
      <w:r w:rsidR="0097317F" w:rsidRPr="00BE6F03">
        <w:rPr>
          <w:color w:val="000000" w:themeColor="text1"/>
        </w:rPr>
        <w:t xml:space="preserve"> describing </w:t>
      </w:r>
      <w:r w:rsidR="002F2083" w:rsidRPr="00BE6F03">
        <w:rPr>
          <w:color w:val="000000" w:themeColor="text1"/>
        </w:rPr>
        <w:t xml:space="preserve">adequate communication include: </w:t>
      </w:r>
      <w:r w:rsidR="000B7036" w:rsidRPr="00BE6F03">
        <w:rPr>
          <w:color w:val="000000" w:themeColor="text1"/>
        </w:rPr>
        <w:t>“I received excellent instruction both times…the nurses were professional, kind, and very helpful. I can't say enough good things about them.” or “No [there was not anything that the medical staff could have done to make me feel better prepared to take care of my ostomy at home]. Everything was explained while I was still in hospital on a daily basis...”</w:t>
      </w:r>
    </w:p>
    <w:p w14:paraId="237BB32B" w14:textId="05FF8616" w:rsidR="00352EF4" w:rsidRPr="00BE6F03" w:rsidRDefault="00424E07" w:rsidP="006B358C">
      <w:pPr>
        <w:ind w:firstLine="720"/>
        <w:rPr>
          <w:color w:val="000000" w:themeColor="text1"/>
        </w:rPr>
      </w:pPr>
      <w:r w:rsidRPr="00BE6F03">
        <w:rPr>
          <w:color w:val="000000" w:themeColor="text1"/>
        </w:rPr>
        <w:t xml:space="preserve">The remaining 13 categories reflected inadequate or low-quality medical clinician communication. </w:t>
      </w:r>
      <w:r w:rsidR="00160931" w:rsidRPr="00BE6F03">
        <w:rPr>
          <w:color w:val="000000" w:themeColor="text1"/>
        </w:rPr>
        <w:t>I</w:t>
      </w:r>
      <w:r w:rsidRPr="00BE6F03">
        <w:rPr>
          <w:color w:val="000000" w:themeColor="text1"/>
        </w:rPr>
        <w:t xml:space="preserve"> coded responses as inadequate if respondents wrote a statement about some type of deficiency in the care received. </w:t>
      </w:r>
      <w:r w:rsidR="000839D4" w:rsidRPr="00BE6F03">
        <w:rPr>
          <w:color w:val="000000" w:themeColor="text1"/>
        </w:rPr>
        <w:t xml:space="preserve">The 13 inadequate or low-quality communication categories were: (1) </w:t>
      </w:r>
      <w:r w:rsidR="000839D4" w:rsidRPr="00BE6F03">
        <w:rPr>
          <w:i/>
          <w:iCs/>
          <w:color w:val="000000" w:themeColor="text1"/>
        </w:rPr>
        <w:t>attitude,</w:t>
      </w:r>
      <w:r w:rsidR="000839D4" w:rsidRPr="00BE6F03">
        <w:rPr>
          <w:color w:val="000000" w:themeColor="text1"/>
        </w:rPr>
        <w:t xml:space="preserve"> the clinician said something that hurt the patient’s </w:t>
      </w:r>
      <w:r w:rsidR="006234A7" w:rsidRPr="00BE6F03">
        <w:rPr>
          <w:color w:val="000000" w:themeColor="text1"/>
        </w:rPr>
        <w:t>feelings,</w:t>
      </w:r>
      <w:r w:rsidR="000839D4" w:rsidRPr="00BE6F03">
        <w:rPr>
          <w:color w:val="000000" w:themeColor="text1"/>
        </w:rPr>
        <w:t xml:space="preserve"> or they acted in a way that dissatisfied the patient, such as the clinician acted arrogant</w:t>
      </w:r>
      <w:r w:rsidR="00157A95" w:rsidRPr="00BE6F03">
        <w:rPr>
          <w:color w:val="000000" w:themeColor="text1"/>
        </w:rPr>
        <w:t>. An example of this is: “The two nurses with me said ‘such a shame, she's so young to have a bag’. Those words are burned into my mind forever! It hurt me badly.”</w:t>
      </w:r>
      <w:r w:rsidR="00E1024F" w:rsidRPr="00BE6F03">
        <w:rPr>
          <w:color w:val="000000" w:themeColor="text1"/>
        </w:rPr>
        <w:t xml:space="preserve"> Another example of this is: “</w:t>
      </w:r>
      <w:r w:rsidR="00BA2AC3" w:rsidRPr="00BE6F03">
        <w:rPr>
          <w:color w:val="000000" w:themeColor="text1"/>
        </w:rPr>
        <w:t xml:space="preserve">The ostomy nurse I had was HORRID. She was not helpful and very degrading to me.  I left the hospital with no knowledge of my ileostomy nor the appliances.”; </w:t>
      </w:r>
      <w:r w:rsidR="000839D4" w:rsidRPr="00BE6F03">
        <w:rPr>
          <w:color w:val="000000" w:themeColor="text1"/>
        </w:rPr>
        <w:t xml:space="preserve">(2) </w:t>
      </w:r>
      <w:r w:rsidR="006234A7" w:rsidRPr="00BE6F03">
        <w:rPr>
          <w:i/>
          <w:iCs/>
          <w:color w:val="000000" w:themeColor="text1"/>
        </w:rPr>
        <w:t>see ostomy nurse</w:t>
      </w:r>
      <w:r w:rsidR="006234A7" w:rsidRPr="00BE6F03">
        <w:rPr>
          <w:color w:val="000000" w:themeColor="text1"/>
        </w:rPr>
        <w:t xml:space="preserve">, the patient expressed wanting to see an ostomy-trained nurse sooner than they did in the hospital or have an </w:t>
      </w:r>
      <w:r w:rsidR="006234A7" w:rsidRPr="00BE6F03">
        <w:rPr>
          <w:color w:val="000000" w:themeColor="text1"/>
        </w:rPr>
        <w:lastRenderedPageBreak/>
        <w:t>opportunity to have a follow-up appointment with an ostomy nurse</w:t>
      </w:r>
      <w:r w:rsidR="00FF3130" w:rsidRPr="00BE6F03">
        <w:rPr>
          <w:color w:val="000000" w:themeColor="text1"/>
        </w:rPr>
        <w:t>. An example of this is: “</w:t>
      </w:r>
      <w:r w:rsidR="007E2403" w:rsidRPr="00BE6F03">
        <w:rPr>
          <w:color w:val="000000" w:themeColor="text1"/>
        </w:rPr>
        <w:t>H</w:t>
      </w:r>
      <w:r w:rsidR="00FF3130" w:rsidRPr="00BE6F03">
        <w:rPr>
          <w:color w:val="000000" w:themeColor="text1"/>
        </w:rPr>
        <w:t>ad me meet with the ostomy nurse much sooner than I did.”</w:t>
      </w:r>
      <w:r w:rsidR="00F82923" w:rsidRPr="00BE6F03">
        <w:rPr>
          <w:color w:val="000000" w:themeColor="text1"/>
        </w:rPr>
        <w:t xml:space="preserve"> And another example is: “An ostomy qualified nurse would have helped. My learning was mostly trial and error.”</w:t>
      </w:r>
      <w:r w:rsidR="006234A7" w:rsidRPr="00BE6F03">
        <w:rPr>
          <w:color w:val="000000" w:themeColor="text1"/>
        </w:rPr>
        <w:t xml:space="preserve">; (3) </w:t>
      </w:r>
      <w:r w:rsidR="005C0792" w:rsidRPr="00BE6F03">
        <w:rPr>
          <w:i/>
          <w:iCs/>
          <w:color w:val="000000" w:themeColor="text1"/>
        </w:rPr>
        <w:t>lacked knowledge</w:t>
      </w:r>
      <w:r w:rsidR="005C0792" w:rsidRPr="00BE6F03">
        <w:rPr>
          <w:color w:val="000000" w:themeColor="text1"/>
        </w:rPr>
        <w:t xml:space="preserve">, </w:t>
      </w:r>
      <w:r w:rsidR="000D0826" w:rsidRPr="00BE6F03">
        <w:rPr>
          <w:color w:val="000000" w:themeColor="text1"/>
        </w:rPr>
        <w:t>patients felt that nurses were not educated enough about ostomy care or were inadequate in their ostomy-care knowledge</w:t>
      </w:r>
      <w:r w:rsidR="00560899" w:rsidRPr="00BE6F03">
        <w:rPr>
          <w:color w:val="000000" w:themeColor="text1"/>
        </w:rPr>
        <w:t xml:space="preserve">. An example of this is: </w:t>
      </w:r>
      <w:r w:rsidR="007939CD" w:rsidRPr="00BE6F03">
        <w:rPr>
          <w:color w:val="000000" w:themeColor="text1"/>
        </w:rPr>
        <w:t>“Floor nurses should be better educated/empowered to care for ostomies.”</w:t>
      </w:r>
      <w:r w:rsidR="000D0826" w:rsidRPr="00BE6F03">
        <w:rPr>
          <w:color w:val="000000" w:themeColor="text1"/>
        </w:rPr>
        <w:t xml:space="preserve">; (4) </w:t>
      </w:r>
      <w:r w:rsidR="00E63F0A" w:rsidRPr="00BE6F03">
        <w:rPr>
          <w:i/>
          <w:iCs/>
          <w:color w:val="000000" w:themeColor="text1"/>
        </w:rPr>
        <w:t>products</w:t>
      </w:r>
      <w:r w:rsidR="00E63F0A" w:rsidRPr="00BE6F03">
        <w:rPr>
          <w:color w:val="000000" w:themeColor="text1"/>
        </w:rPr>
        <w:t xml:space="preserve">, patients were not informed of the different type of ostomy appliance products that are available </w:t>
      </w:r>
      <w:r w:rsidR="00CE6A21" w:rsidRPr="00BE6F03">
        <w:rPr>
          <w:color w:val="000000" w:themeColor="text1"/>
        </w:rPr>
        <w:t>in the marketplace</w:t>
      </w:r>
      <w:r w:rsidR="007939CD" w:rsidRPr="00BE6F03">
        <w:rPr>
          <w:color w:val="000000" w:themeColor="text1"/>
        </w:rPr>
        <w:t>. An example of this is:</w:t>
      </w:r>
      <w:r w:rsidR="00356D5D" w:rsidRPr="00BE6F03">
        <w:rPr>
          <w:color w:val="000000" w:themeColor="text1"/>
        </w:rPr>
        <w:t xml:space="preserve"> “Could </w:t>
      </w:r>
      <w:r w:rsidR="00103F76" w:rsidRPr="00BE6F03">
        <w:rPr>
          <w:color w:val="000000" w:themeColor="text1"/>
        </w:rPr>
        <w:t>have</w:t>
      </w:r>
      <w:r w:rsidR="00356D5D" w:rsidRPr="00BE6F03">
        <w:rPr>
          <w:color w:val="000000" w:themeColor="text1"/>
        </w:rPr>
        <w:t xml:space="preserve"> shared more information on all the different types of bags and how to help find the right bag for you!”</w:t>
      </w:r>
      <w:r w:rsidR="00E63F0A" w:rsidRPr="00BE6F03">
        <w:rPr>
          <w:color w:val="000000" w:themeColor="text1"/>
        </w:rPr>
        <w:t xml:space="preserve">; (5) </w:t>
      </w:r>
      <w:r w:rsidR="00C45258" w:rsidRPr="00BE6F03">
        <w:rPr>
          <w:i/>
          <w:iCs/>
          <w:color w:val="000000" w:themeColor="text1"/>
        </w:rPr>
        <w:t>pre-operative information</w:t>
      </w:r>
      <w:r w:rsidR="00C45258" w:rsidRPr="00BE6F03">
        <w:rPr>
          <w:color w:val="000000" w:themeColor="text1"/>
        </w:rPr>
        <w:t>, patients did not receive pre-operative information about their surgery or they wanted more preparation</w:t>
      </w:r>
      <w:r w:rsidR="00561BBE" w:rsidRPr="00BE6F03">
        <w:rPr>
          <w:color w:val="000000" w:themeColor="text1"/>
        </w:rPr>
        <w:t xml:space="preserve"> before surgery</w:t>
      </w:r>
      <w:r w:rsidR="00C45258" w:rsidRPr="00BE6F03">
        <w:rPr>
          <w:color w:val="000000" w:themeColor="text1"/>
        </w:rPr>
        <w:t xml:space="preserve"> of what to expect</w:t>
      </w:r>
      <w:r w:rsidR="00561BBE" w:rsidRPr="00BE6F03">
        <w:rPr>
          <w:color w:val="000000" w:themeColor="text1"/>
        </w:rPr>
        <w:t xml:space="preserve"> after surgery</w:t>
      </w:r>
      <w:r w:rsidR="007939CD" w:rsidRPr="00BE6F03">
        <w:rPr>
          <w:color w:val="000000" w:themeColor="text1"/>
        </w:rPr>
        <w:t xml:space="preserve">. An example of this is: </w:t>
      </w:r>
      <w:r w:rsidR="00610C49" w:rsidRPr="00BE6F03">
        <w:rPr>
          <w:color w:val="000000" w:themeColor="text1"/>
        </w:rPr>
        <w:t>“Let me know how hard it would be and let me know refusing surgery was an option.”</w:t>
      </w:r>
      <w:r w:rsidR="00591E1C" w:rsidRPr="00BE6F03">
        <w:rPr>
          <w:color w:val="000000" w:themeColor="text1"/>
        </w:rPr>
        <w:t xml:space="preserve"> Another example of this is: “I think I should be taught how to care for an ostomy prior to actually receiving an ostomy.”</w:t>
      </w:r>
      <w:r w:rsidR="00C45258" w:rsidRPr="00BE6F03">
        <w:rPr>
          <w:color w:val="000000" w:themeColor="text1"/>
        </w:rPr>
        <w:t xml:space="preserve">; (6) </w:t>
      </w:r>
      <w:r w:rsidR="00B81867" w:rsidRPr="00BE6F03">
        <w:rPr>
          <w:i/>
          <w:iCs/>
          <w:color w:val="000000" w:themeColor="text1"/>
        </w:rPr>
        <w:t>fix complications or issues</w:t>
      </w:r>
      <w:r w:rsidR="00B81867" w:rsidRPr="00BE6F03">
        <w:rPr>
          <w:color w:val="000000" w:themeColor="text1"/>
        </w:rPr>
        <w:t>, patients expressed wanting to have been told how to fix specifics issues with the ostomy that arose once at home</w:t>
      </w:r>
      <w:r w:rsidR="007939CD" w:rsidRPr="00BE6F03">
        <w:rPr>
          <w:color w:val="000000" w:themeColor="text1"/>
        </w:rPr>
        <w:t xml:space="preserve">. An example of this is: </w:t>
      </w:r>
      <w:r w:rsidR="00DB46CD" w:rsidRPr="00BE6F03">
        <w:rPr>
          <w:color w:val="000000" w:themeColor="text1"/>
        </w:rPr>
        <w:t>“It would have been nice to have more information on peristomal skin issues, as well as possible complications. I ended up with a prolapsed ileostomy that needed surgical repair three times, but did not know what it was the first time. It was incredibly frightening.”</w:t>
      </w:r>
      <w:r w:rsidR="00B81867" w:rsidRPr="00BE6F03">
        <w:rPr>
          <w:color w:val="000000" w:themeColor="text1"/>
        </w:rPr>
        <w:t xml:space="preserve">; (7) </w:t>
      </w:r>
      <w:r w:rsidR="00EF6179" w:rsidRPr="00BE6F03">
        <w:rPr>
          <w:i/>
          <w:iCs/>
          <w:color w:val="000000" w:themeColor="text1"/>
        </w:rPr>
        <w:t>supervise bag change</w:t>
      </w:r>
      <w:r w:rsidR="00EF6179" w:rsidRPr="00BE6F03">
        <w:rPr>
          <w:color w:val="000000" w:themeColor="text1"/>
        </w:rPr>
        <w:t xml:space="preserve">, </w:t>
      </w:r>
      <w:r w:rsidR="00DD2E57" w:rsidRPr="00BE6F03">
        <w:rPr>
          <w:color w:val="000000" w:themeColor="text1"/>
        </w:rPr>
        <w:t>patients expressed wanting to have been supervised and instructed on how to change the ostomy appliance before heading home or they wanted more practice</w:t>
      </w:r>
      <w:r w:rsidR="00227A4E" w:rsidRPr="00BE6F03">
        <w:rPr>
          <w:color w:val="000000" w:themeColor="text1"/>
        </w:rPr>
        <w:t xml:space="preserve"> </w:t>
      </w:r>
      <w:r w:rsidR="00DD2E57" w:rsidRPr="00BE6F03">
        <w:rPr>
          <w:color w:val="000000" w:themeColor="text1"/>
        </w:rPr>
        <w:t xml:space="preserve">changing it with </w:t>
      </w:r>
      <w:r w:rsidR="00227A4E" w:rsidRPr="00BE6F03">
        <w:rPr>
          <w:color w:val="000000" w:themeColor="text1"/>
        </w:rPr>
        <w:t>an</w:t>
      </w:r>
      <w:r w:rsidR="00DD2E57" w:rsidRPr="00BE6F03">
        <w:rPr>
          <w:color w:val="000000" w:themeColor="text1"/>
        </w:rPr>
        <w:t xml:space="preserve"> ostomy nurse</w:t>
      </w:r>
      <w:r w:rsidR="007939CD" w:rsidRPr="00BE6F03">
        <w:rPr>
          <w:color w:val="000000" w:themeColor="text1"/>
        </w:rPr>
        <w:t xml:space="preserve">. An example of this is: </w:t>
      </w:r>
      <w:r w:rsidR="00677590" w:rsidRPr="00BE6F03">
        <w:rPr>
          <w:color w:val="000000" w:themeColor="text1"/>
        </w:rPr>
        <w:t>“Have me do it myself [change the pouch] once before leaving the hospital -- even if that meant having me stay a little longer.”</w:t>
      </w:r>
      <w:r w:rsidR="00227A4E" w:rsidRPr="00BE6F03">
        <w:rPr>
          <w:color w:val="000000" w:themeColor="text1"/>
        </w:rPr>
        <w:t xml:space="preserve">; (8) </w:t>
      </w:r>
      <w:r w:rsidR="00EF184D" w:rsidRPr="00BE6F03">
        <w:rPr>
          <w:i/>
          <w:iCs/>
          <w:color w:val="000000" w:themeColor="text1"/>
        </w:rPr>
        <w:t>wrong information</w:t>
      </w:r>
      <w:r w:rsidR="00EF184D" w:rsidRPr="00BE6F03">
        <w:rPr>
          <w:color w:val="000000" w:themeColor="text1"/>
        </w:rPr>
        <w:t xml:space="preserve">, </w:t>
      </w:r>
      <w:r w:rsidR="009D11C1" w:rsidRPr="00BE6F03">
        <w:rPr>
          <w:color w:val="000000" w:themeColor="text1"/>
        </w:rPr>
        <w:t>patient</w:t>
      </w:r>
      <w:r w:rsidR="00F55CF3" w:rsidRPr="00BE6F03">
        <w:rPr>
          <w:color w:val="000000" w:themeColor="text1"/>
        </w:rPr>
        <w:t>s</w:t>
      </w:r>
      <w:r w:rsidR="009D11C1" w:rsidRPr="00BE6F03">
        <w:rPr>
          <w:color w:val="000000" w:themeColor="text1"/>
        </w:rPr>
        <w:t xml:space="preserve"> stated that they were told the wrong information from their medical clinician at the hospital</w:t>
      </w:r>
      <w:r w:rsidR="007939CD" w:rsidRPr="00BE6F03">
        <w:rPr>
          <w:color w:val="000000" w:themeColor="text1"/>
        </w:rPr>
        <w:t xml:space="preserve">. An example of this is: </w:t>
      </w:r>
      <w:r w:rsidR="00CB0D2A" w:rsidRPr="00BE6F03">
        <w:rPr>
          <w:color w:val="000000" w:themeColor="text1"/>
        </w:rPr>
        <w:t xml:space="preserve">“…The medical staff was </w:t>
      </w:r>
      <w:r w:rsidR="00CB0D2A" w:rsidRPr="00BE6F03">
        <w:rPr>
          <w:color w:val="000000" w:themeColor="text1"/>
        </w:rPr>
        <w:lastRenderedPageBreak/>
        <w:t>rushed, had little positive to say, put emphasis on the horrendous binder of everything I ‘cannot ever’ eat or do. (Which I have found out is a load of crap).”</w:t>
      </w:r>
      <w:r w:rsidR="009D11C1" w:rsidRPr="00BE6F03">
        <w:rPr>
          <w:color w:val="000000" w:themeColor="text1"/>
        </w:rPr>
        <w:t xml:space="preserve">; (9) </w:t>
      </w:r>
      <w:r w:rsidR="00F55CF3" w:rsidRPr="00BE6F03">
        <w:rPr>
          <w:i/>
          <w:iCs/>
          <w:color w:val="000000" w:themeColor="text1"/>
        </w:rPr>
        <w:t>missing information</w:t>
      </w:r>
      <w:r w:rsidR="00F55CF3" w:rsidRPr="00BE6F03">
        <w:rPr>
          <w:color w:val="000000" w:themeColor="text1"/>
        </w:rPr>
        <w:t>, patients were not told all of the information that they wanted or needed regarding caring for the ostomy</w:t>
      </w:r>
      <w:r w:rsidR="007939CD" w:rsidRPr="00BE6F03">
        <w:rPr>
          <w:color w:val="000000" w:themeColor="text1"/>
        </w:rPr>
        <w:t xml:space="preserve">. An example of this is: </w:t>
      </w:r>
      <w:r w:rsidR="006B358C" w:rsidRPr="00BE6F03">
        <w:rPr>
          <w:color w:val="000000" w:themeColor="text1"/>
        </w:rPr>
        <w:t>“Introduction of more products, talk about binding foods/small portions, warnings on tight clothes/pressure ulcers, instructions on what to carry with me at all times, etc...I've learned most of what I know from online videos and chat rooms.”</w:t>
      </w:r>
      <w:r w:rsidR="00F55CF3" w:rsidRPr="00BE6F03">
        <w:rPr>
          <w:color w:val="000000" w:themeColor="text1"/>
        </w:rPr>
        <w:t xml:space="preserve">; (10) </w:t>
      </w:r>
      <w:r w:rsidR="00B534FF" w:rsidRPr="00BE6F03">
        <w:rPr>
          <w:i/>
          <w:iCs/>
          <w:color w:val="000000" w:themeColor="text1"/>
        </w:rPr>
        <w:t xml:space="preserve">support </w:t>
      </w:r>
      <w:r w:rsidR="00AC0440" w:rsidRPr="00BE6F03">
        <w:rPr>
          <w:i/>
          <w:iCs/>
          <w:color w:val="000000" w:themeColor="text1"/>
        </w:rPr>
        <w:t>resources</w:t>
      </w:r>
      <w:r w:rsidR="00B534FF" w:rsidRPr="00BE6F03">
        <w:rPr>
          <w:color w:val="000000" w:themeColor="text1"/>
        </w:rPr>
        <w:t xml:space="preserve">, </w:t>
      </w:r>
      <w:r w:rsidR="004F3C4C" w:rsidRPr="00BE6F03">
        <w:rPr>
          <w:color w:val="000000" w:themeColor="text1"/>
        </w:rPr>
        <w:t xml:space="preserve">patients expressed wanting to be told about ostomy support groups that are available or web links to supportive information </w:t>
      </w:r>
      <w:r w:rsidR="00DB3562" w:rsidRPr="00BE6F03">
        <w:rPr>
          <w:color w:val="000000" w:themeColor="text1"/>
        </w:rPr>
        <w:t xml:space="preserve">about the ostomy </w:t>
      </w:r>
      <w:r w:rsidR="004F3C4C" w:rsidRPr="00BE6F03">
        <w:rPr>
          <w:color w:val="000000" w:themeColor="text1"/>
        </w:rPr>
        <w:t>or to meet with a person who had an ostomy</w:t>
      </w:r>
      <w:r w:rsidR="007939CD" w:rsidRPr="00BE6F03">
        <w:rPr>
          <w:color w:val="000000" w:themeColor="text1"/>
        </w:rPr>
        <w:t xml:space="preserve">. An example of this is: </w:t>
      </w:r>
      <w:r w:rsidR="004D7080" w:rsidRPr="00BE6F03">
        <w:rPr>
          <w:color w:val="000000" w:themeColor="text1"/>
        </w:rPr>
        <w:t>“Provided info on local or online support groups or websites I could have gone to for guidance and support from other ostomates.”</w:t>
      </w:r>
      <w:r w:rsidR="004F3C4C" w:rsidRPr="00BE6F03">
        <w:rPr>
          <w:color w:val="000000" w:themeColor="text1"/>
        </w:rPr>
        <w:t xml:space="preserve">; (11) </w:t>
      </w:r>
      <w:r w:rsidR="00D46E7F" w:rsidRPr="00BE6F03">
        <w:rPr>
          <w:i/>
          <w:iCs/>
          <w:color w:val="000000" w:themeColor="text1"/>
        </w:rPr>
        <w:t>socioemotional exchange</w:t>
      </w:r>
      <w:r w:rsidR="00D46E7F" w:rsidRPr="00BE6F03">
        <w:rPr>
          <w:color w:val="000000" w:themeColor="text1"/>
        </w:rPr>
        <w:t xml:space="preserve">, </w:t>
      </w:r>
      <w:r w:rsidR="00F84D26" w:rsidRPr="00BE6F03">
        <w:rPr>
          <w:color w:val="000000" w:themeColor="text1"/>
        </w:rPr>
        <w:t>patients stated that they did not receive socioemotional support from their medical clinician at the hospital</w:t>
      </w:r>
      <w:r w:rsidR="007939CD" w:rsidRPr="00BE6F03">
        <w:rPr>
          <w:color w:val="000000" w:themeColor="text1"/>
        </w:rPr>
        <w:t xml:space="preserve">. An example of this is: </w:t>
      </w:r>
      <w:r w:rsidR="004E4901" w:rsidRPr="00BE6F03">
        <w:rPr>
          <w:color w:val="000000" w:themeColor="text1"/>
        </w:rPr>
        <w:t xml:space="preserve">“I wish the emotional aspects would have been addressed.” And another example: </w:t>
      </w:r>
      <w:r w:rsidR="00F33D43" w:rsidRPr="00BE6F03">
        <w:rPr>
          <w:color w:val="000000" w:themeColor="text1"/>
        </w:rPr>
        <w:t>“No support</w:t>
      </w:r>
      <w:r w:rsidR="00EB7A1B" w:rsidRPr="00BE6F03">
        <w:rPr>
          <w:color w:val="000000" w:themeColor="text1"/>
        </w:rPr>
        <w:t>,</w:t>
      </w:r>
      <w:r w:rsidR="00F33D43" w:rsidRPr="00BE6F03">
        <w:rPr>
          <w:color w:val="000000" w:themeColor="text1"/>
        </w:rPr>
        <w:t xml:space="preserve"> compassion or anything. No one explained how it was going to ruin your intimacy.”</w:t>
      </w:r>
      <w:r w:rsidR="00F84D26" w:rsidRPr="00BE6F03">
        <w:rPr>
          <w:color w:val="000000" w:themeColor="text1"/>
        </w:rPr>
        <w:t xml:space="preserve">; (12) </w:t>
      </w:r>
      <w:r w:rsidR="00F84D26" w:rsidRPr="00BE6F03">
        <w:rPr>
          <w:i/>
          <w:iCs/>
          <w:color w:val="000000" w:themeColor="text1"/>
        </w:rPr>
        <w:t>questions</w:t>
      </w:r>
      <w:r w:rsidR="00F84D26" w:rsidRPr="00BE6F03">
        <w:rPr>
          <w:color w:val="000000" w:themeColor="text1"/>
        </w:rPr>
        <w:t>, patients wanted a contact to call if they had any questions once at home</w:t>
      </w:r>
      <w:r w:rsidR="007939CD" w:rsidRPr="00BE6F03">
        <w:rPr>
          <w:color w:val="000000" w:themeColor="text1"/>
        </w:rPr>
        <w:t xml:space="preserve">. An example of this is: </w:t>
      </w:r>
      <w:r w:rsidR="00FF7EFF" w:rsidRPr="00BE6F03">
        <w:rPr>
          <w:color w:val="000000" w:themeColor="text1"/>
        </w:rPr>
        <w:t>“Having a help line that you can call with questions.”</w:t>
      </w:r>
      <w:r w:rsidR="00F84D26" w:rsidRPr="00BE6F03">
        <w:rPr>
          <w:color w:val="000000" w:themeColor="text1"/>
        </w:rPr>
        <w:t xml:space="preserve">; and finally, (13) </w:t>
      </w:r>
      <w:r w:rsidR="003E3D56" w:rsidRPr="00BE6F03">
        <w:rPr>
          <w:i/>
          <w:iCs/>
          <w:color w:val="000000" w:themeColor="text1"/>
        </w:rPr>
        <w:t>hurried</w:t>
      </w:r>
      <w:r w:rsidR="00BA2AC3" w:rsidRPr="00BE6F03">
        <w:rPr>
          <w:i/>
          <w:iCs/>
          <w:color w:val="000000" w:themeColor="text1"/>
        </w:rPr>
        <w:t>,</w:t>
      </w:r>
      <w:r w:rsidR="003E3D56" w:rsidRPr="00BE6F03">
        <w:rPr>
          <w:color w:val="000000" w:themeColor="text1"/>
        </w:rPr>
        <w:t xml:space="preserve"> patients felt that the nurse was </w:t>
      </w:r>
      <w:r w:rsidR="00BA2AC3" w:rsidRPr="00BE6F03">
        <w:rPr>
          <w:color w:val="000000" w:themeColor="text1"/>
        </w:rPr>
        <w:t>hurried,</w:t>
      </w:r>
      <w:r w:rsidR="003E3D56" w:rsidRPr="00BE6F03">
        <w:rPr>
          <w:color w:val="000000" w:themeColor="text1"/>
        </w:rPr>
        <w:t xml:space="preserve"> or the patient did not receive overall basic care with regard to their ostomy (feeling as if they were dismissed).</w:t>
      </w:r>
      <w:r w:rsidR="007939CD" w:rsidRPr="00BE6F03">
        <w:rPr>
          <w:color w:val="000000" w:themeColor="text1"/>
        </w:rPr>
        <w:t xml:space="preserve"> An example of this is:</w:t>
      </w:r>
      <w:r w:rsidR="00204A9B" w:rsidRPr="00BE6F03">
        <w:rPr>
          <w:color w:val="000000" w:themeColor="text1"/>
        </w:rPr>
        <w:t xml:space="preserve"> “Not been in such a hurry. Sit down and spend time with the patient answering questions in a relaxed and friendly way.” And another example, “The ostomy Nurse came in briefly to change my appliance and give me a quick </w:t>
      </w:r>
      <w:proofErr w:type="spellStart"/>
      <w:r w:rsidR="00204A9B" w:rsidRPr="00BE6F03">
        <w:rPr>
          <w:color w:val="000000" w:themeColor="text1"/>
        </w:rPr>
        <w:t>run down</w:t>
      </w:r>
      <w:proofErr w:type="spellEnd"/>
      <w:r w:rsidR="00204A9B" w:rsidRPr="00BE6F03">
        <w:rPr>
          <w:color w:val="000000" w:themeColor="text1"/>
        </w:rPr>
        <w:t xml:space="preserve"> on what to do. Never went into details about what happens if there is leakage, precautions to take such as lifting restrictions etc..”</w:t>
      </w:r>
    </w:p>
    <w:p w14:paraId="5B080B72" w14:textId="14F61878" w:rsidR="00653CAB" w:rsidRPr="00BE6F03" w:rsidRDefault="008646A9" w:rsidP="00EB0307">
      <w:pPr>
        <w:ind w:firstLine="720"/>
        <w:rPr>
          <w:color w:val="000000" w:themeColor="text1"/>
        </w:rPr>
      </w:pPr>
      <w:r w:rsidRPr="00BE6F03">
        <w:rPr>
          <w:color w:val="000000" w:themeColor="text1"/>
        </w:rPr>
        <w:lastRenderedPageBreak/>
        <w:t xml:space="preserve">I coded responses </w:t>
      </w:r>
      <w:r w:rsidR="001B191C" w:rsidRPr="00BE6F03">
        <w:rPr>
          <w:color w:val="000000" w:themeColor="text1"/>
        </w:rPr>
        <w:t xml:space="preserve">and examine </w:t>
      </w:r>
      <w:r w:rsidR="003D4CA3" w:rsidRPr="00BE6F03">
        <w:rPr>
          <w:color w:val="000000" w:themeColor="text1"/>
        </w:rPr>
        <w:t>clinician-patient communication</w:t>
      </w:r>
      <w:r w:rsidR="001B191C" w:rsidRPr="00BE6F03">
        <w:rPr>
          <w:color w:val="000000" w:themeColor="text1"/>
        </w:rPr>
        <w:t xml:space="preserve"> in </w:t>
      </w:r>
      <w:r w:rsidR="00777325" w:rsidRPr="00BE6F03">
        <w:rPr>
          <w:color w:val="000000" w:themeColor="text1"/>
        </w:rPr>
        <w:t>two ways</w:t>
      </w:r>
      <w:r w:rsidR="003965DD" w:rsidRPr="00BE6F03">
        <w:rPr>
          <w:color w:val="000000" w:themeColor="text1"/>
        </w:rPr>
        <w:t xml:space="preserve"> for RQ1</w:t>
      </w:r>
      <w:r w:rsidR="00777325" w:rsidRPr="00BE6F03">
        <w:rPr>
          <w:color w:val="000000" w:themeColor="text1"/>
        </w:rPr>
        <w:t xml:space="preserve">. The </w:t>
      </w:r>
      <w:r w:rsidR="00777325" w:rsidRPr="00BE6F03">
        <w:rPr>
          <w:color w:val="000000" w:themeColor="text1"/>
          <w:u w:val="single"/>
        </w:rPr>
        <w:t>first</w:t>
      </w:r>
      <w:r w:rsidR="00777325" w:rsidRPr="00BE6F03">
        <w:rPr>
          <w:color w:val="000000" w:themeColor="text1"/>
        </w:rPr>
        <w:t xml:space="preserve"> way is a dichotomous variable</w:t>
      </w:r>
      <w:r w:rsidR="009E20A7" w:rsidRPr="00BE6F03">
        <w:rPr>
          <w:color w:val="000000" w:themeColor="text1"/>
        </w:rPr>
        <w:t xml:space="preserve"> that indicates if clinician communication was reported as</w:t>
      </w:r>
      <w:r w:rsidR="00777325" w:rsidRPr="00BE6F03">
        <w:rPr>
          <w:color w:val="000000" w:themeColor="text1"/>
        </w:rPr>
        <w:t xml:space="preserve"> </w:t>
      </w:r>
      <w:r w:rsidR="00777325" w:rsidRPr="00BE6F03">
        <w:rPr>
          <w:i/>
          <w:iCs/>
          <w:color w:val="000000" w:themeColor="text1"/>
        </w:rPr>
        <w:t>adequate or inadequate</w:t>
      </w:r>
      <w:r w:rsidR="00777325" w:rsidRPr="00BE6F03">
        <w:rPr>
          <w:color w:val="000000" w:themeColor="text1"/>
        </w:rPr>
        <w:t xml:space="preserve">. This variable allows me to understand </w:t>
      </w:r>
      <w:r w:rsidR="00641154" w:rsidRPr="00BE6F03">
        <w:rPr>
          <w:color w:val="000000" w:themeColor="text1"/>
        </w:rPr>
        <w:t xml:space="preserve">the </w:t>
      </w:r>
      <w:r w:rsidR="003A277F" w:rsidRPr="00BE6F03">
        <w:rPr>
          <w:color w:val="000000" w:themeColor="text1"/>
        </w:rPr>
        <w:t>presence or absence</w:t>
      </w:r>
      <w:r w:rsidR="00641154" w:rsidRPr="00BE6F03">
        <w:rPr>
          <w:color w:val="000000" w:themeColor="text1"/>
        </w:rPr>
        <w:t xml:space="preserve"> of quality clinician</w:t>
      </w:r>
      <w:r w:rsidR="00777325" w:rsidRPr="00BE6F03">
        <w:rPr>
          <w:color w:val="000000" w:themeColor="text1"/>
        </w:rPr>
        <w:t xml:space="preserve"> communication during </w:t>
      </w:r>
      <w:r w:rsidR="00C00343" w:rsidRPr="00BE6F03">
        <w:rPr>
          <w:color w:val="000000" w:themeColor="text1"/>
        </w:rPr>
        <w:t>ostomy patients’</w:t>
      </w:r>
      <w:r w:rsidR="00777325" w:rsidRPr="00BE6F03">
        <w:rPr>
          <w:color w:val="000000" w:themeColor="text1"/>
        </w:rPr>
        <w:t xml:space="preserve"> hospital experiences. </w:t>
      </w:r>
      <w:r w:rsidR="00C9735F" w:rsidRPr="00BE6F03">
        <w:rPr>
          <w:color w:val="000000" w:themeColor="text1"/>
        </w:rPr>
        <w:t>However</w:t>
      </w:r>
      <w:r w:rsidR="00777325" w:rsidRPr="00BE6F03">
        <w:rPr>
          <w:color w:val="000000" w:themeColor="text1"/>
        </w:rPr>
        <w:t xml:space="preserve">, </w:t>
      </w:r>
      <w:r w:rsidR="00237301">
        <w:rPr>
          <w:color w:val="000000" w:themeColor="text1"/>
        </w:rPr>
        <w:t xml:space="preserve">because </w:t>
      </w:r>
      <w:r w:rsidR="00777325" w:rsidRPr="00BE6F03">
        <w:rPr>
          <w:color w:val="000000" w:themeColor="text1"/>
        </w:rPr>
        <w:t xml:space="preserve">I wanted to </w:t>
      </w:r>
      <w:r w:rsidR="005E34CF" w:rsidRPr="00BE6F03">
        <w:rPr>
          <w:color w:val="000000" w:themeColor="text1"/>
        </w:rPr>
        <w:t xml:space="preserve">examine </w:t>
      </w:r>
      <w:r w:rsidR="00237301">
        <w:rPr>
          <w:color w:val="000000" w:themeColor="text1"/>
        </w:rPr>
        <w:t xml:space="preserve">the data </w:t>
      </w:r>
      <w:r w:rsidR="005E34CF" w:rsidRPr="00BE6F03">
        <w:rPr>
          <w:color w:val="000000" w:themeColor="text1"/>
        </w:rPr>
        <w:t>more closely</w:t>
      </w:r>
      <w:r w:rsidR="00777325" w:rsidRPr="00BE6F03">
        <w:rPr>
          <w:color w:val="000000" w:themeColor="text1"/>
        </w:rPr>
        <w:t xml:space="preserve"> to explore inadequate communication; o</w:t>
      </w:r>
      <w:r w:rsidR="0097399A" w:rsidRPr="00BE6F03">
        <w:rPr>
          <w:color w:val="000000" w:themeColor="text1"/>
        </w:rPr>
        <w:t>nce every response was coded</w:t>
      </w:r>
      <w:r w:rsidR="00A02620" w:rsidRPr="00BE6F03">
        <w:rPr>
          <w:color w:val="000000" w:themeColor="text1"/>
        </w:rPr>
        <w:t xml:space="preserve"> into categories</w:t>
      </w:r>
      <w:r w:rsidR="0097399A" w:rsidRPr="00BE6F03">
        <w:rPr>
          <w:color w:val="000000" w:themeColor="text1"/>
        </w:rPr>
        <w:t xml:space="preserve">, </w:t>
      </w:r>
      <w:r w:rsidR="00EC611E" w:rsidRPr="00BE6F03">
        <w:rPr>
          <w:color w:val="000000" w:themeColor="text1"/>
        </w:rPr>
        <w:t>I</w:t>
      </w:r>
      <w:r w:rsidR="00DA60A5" w:rsidRPr="00BE6F03">
        <w:rPr>
          <w:color w:val="000000" w:themeColor="text1"/>
        </w:rPr>
        <w:t xml:space="preserve"> found</w:t>
      </w:r>
      <w:r w:rsidR="0097399A" w:rsidRPr="00BE6F03">
        <w:rPr>
          <w:color w:val="000000" w:themeColor="text1"/>
        </w:rPr>
        <w:t xml:space="preserve"> that respondents may have </w:t>
      </w:r>
      <w:r w:rsidR="000B1B09" w:rsidRPr="00BE6F03">
        <w:rPr>
          <w:color w:val="000000" w:themeColor="text1"/>
        </w:rPr>
        <w:t>stated</w:t>
      </w:r>
      <w:r w:rsidR="0097399A" w:rsidRPr="00BE6F03">
        <w:rPr>
          <w:color w:val="000000" w:themeColor="text1"/>
        </w:rPr>
        <w:t xml:space="preserve"> </w:t>
      </w:r>
      <w:r w:rsidR="00546AC0" w:rsidRPr="00BE6F03">
        <w:rPr>
          <w:color w:val="000000" w:themeColor="text1"/>
        </w:rPr>
        <w:t xml:space="preserve">that they experienced </w:t>
      </w:r>
      <w:r w:rsidR="0097399A" w:rsidRPr="00BE6F03">
        <w:rPr>
          <w:color w:val="000000" w:themeColor="text1"/>
        </w:rPr>
        <w:t>multiple inadequa</w:t>
      </w:r>
      <w:r w:rsidR="00546AC0" w:rsidRPr="00BE6F03">
        <w:rPr>
          <w:color w:val="000000" w:themeColor="text1"/>
        </w:rPr>
        <w:t>cies in their care from</w:t>
      </w:r>
      <w:r w:rsidR="0097399A" w:rsidRPr="00BE6F03">
        <w:rPr>
          <w:color w:val="000000" w:themeColor="text1"/>
        </w:rPr>
        <w:t xml:space="preserve"> medical clinicians. </w:t>
      </w:r>
      <w:r w:rsidR="003D7624" w:rsidRPr="00BE6F03">
        <w:rPr>
          <w:color w:val="000000" w:themeColor="text1"/>
        </w:rPr>
        <w:t xml:space="preserve">As </w:t>
      </w:r>
      <w:r w:rsidR="00515FAD" w:rsidRPr="00BE6F03">
        <w:rPr>
          <w:color w:val="000000" w:themeColor="text1"/>
        </w:rPr>
        <w:t>a result</w:t>
      </w:r>
      <w:r w:rsidR="0097399A" w:rsidRPr="00BE6F03">
        <w:rPr>
          <w:color w:val="000000" w:themeColor="text1"/>
        </w:rPr>
        <w:t>,</w:t>
      </w:r>
      <w:r w:rsidR="005B3FDA" w:rsidRPr="00BE6F03">
        <w:rPr>
          <w:color w:val="000000" w:themeColor="text1"/>
        </w:rPr>
        <w:t xml:space="preserve"> the </w:t>
      </w:r>
      <w:r w:rsidR="005B3FDA" w:rsidRPr="00BE6F03">
        <w:rPr>
          <w:color w:val="000000" w:themeColor="text1"/>
          <w:u w:val="single"/>
        </w:rPr>
        <w:t>second</w:t>
      </w:r>
      <w:r w:rsidR="005B3FDA" w:rsidRPr="00BE6F03">
        <w:rPr>
          <w:color w:val="000000" w:themeColor="text1"/>
        </w:rPr>
        <w:t xml:space="preserve"> variable I examine</w:t>
      </w:r>
      <w:r w:rsidR="00DE5F0C" w:rsidRPr="00BE6F03">
        <w:rPr>
          <w:color w:val="000000" w:themeColor="text1"/>
        </w:rPr>
        <w:t xml:space="preserve"> for RQ1</w:t>
      </w:r>
      <w:r w:rsidR="005B3FDA" w:rsidRPr="00BE6F03">
        <w:rPr>
          <w:color w:val="000000" w:themeColor="text1"/>
        </w:rPr>
        <w:t xml:space="preserve"> is a summed indicator of clinician communication. Specifically,</w:t>
      </w:r>
      <w:r w:rsidR="0097399A" w:rsidRPr="00BE6F03">
        <w:rPr>
          <w:color w:val="000000" w:themeColor="text1"/>
        </w:rPr>
        <w:t xml:space="preserve"> I summed the number of categories representing a deficiency in care that each respondent identified in the open-ended response</w:t>
      </w:r>
      <w:r w:rsidR="00777410" w:rsidRPr="00BE6F03">
        <w:rPr>
          <w:color w:val="000000" w:themeColor="text1"/>
        </w:rPr>
        <w:t>s</w:t>
      </w:r>
      <w:r w:rsidR="007446A1">
        <w:rPr>
          <w:color w:val="000000" w:themeColor="text1"/>
        </w:rPr>
        <w:t xml:space="preserve">. As such, individual’s responses could be </w:t>
      </w:r>
      <w:r w:rsidR="001C16E7">
        <w:rPr>
          <w:color w:val="000000" w:themeColor="text1"/>
        </w:rPr>
        <w:t xml:space="preserve">coded using </w:t>
      </w:r>
      <w:r w:rsidR="007446A1">
        <w:rPr>
          <w:color w:val="000000" w:themeColor="text1"/>
        </w:rPr>
        <w:t>multiple categories</w:t>
      </w:r>
      <w:r w:rsidR="0097399A" w:rsidRPr="00BE6F03">
        <w:rPr>
          <w:color w:val="000000" w:themeColor="text1"/>
        </w:rPr>
        <w:t xml:space="preserve">. The resulting count variable ranged from 0 (zero) categories of </w:t>
      </w:r>
      <w:r w:rsidR="004E195B" w:rsidRPr="00BE6F03">
        <w:rPr>
          <w:color w:val="000000" w:themeColor="text1"/>
        </w:rPr>
        <w:t xml:space="preserve">expressed </w:t>
      </w:r>
      <w:r w:rsidR="0097399A" w:rsidRPr="00BE6F03">
        <w:rPr>
          <w:color w:val="000000" w:themeColor="text1"/>
        </w:rPr>
        <w:t xml:space="preserve">inadequacies to a total of six (6) categories of </w:t>
      </w:r>
      <w:r w:rsidR="00A84B97" w:rsidRPr="00BE6F03">
        <w:rPr>
          <w:color w:val="000000" w:themeColor="text1"/>
        </w:rPr>
        <w:t xml:space="preserve">expressed </w:t>
      </w:r>
      <w:r w:rsidR="0097399A" w:rsidRPr="00BE6F03">
        <w:rPr>
          <w:color w:val="000000" w:themeColor="text1"/>
        </w:rPr>
        <w:t xml:space="preserve">inadequacies as stated by respondents. </w:t>
      </w:r>
      <w:r w:rsidR="00E550A7" w:rsidRPr="00BE6F03">
        <w:rPr>
          <w:color w:val="000000" w:themeColor="text1"/>
        </w:rPr>
        <w:t>Inadequate or l</w:t>
      </w:r>
      <w:r w:rsidR="0075327C" w:rsidRPr="00BE6F03">
        <w:rPr>
          <w:color w:val="000000" w:themeColor="text1"/>
        </w:rPr>
        <w:t>ow-</w:t>
      </w:r>
      <w:r w:rsidR="00EB0307" w:rsidRPr="00BE6F03">
        <w:rPr>
          <w:color w:val="000000" w:themeColor="text1"/>
        </w:rPr>
        <w:t>quality communication from clinicians, then, is represented by one (1) through six (6) categories of inadequacies in their medical interaction (i.e., one category, two categories, three categories and so on</w:t>
      </w:r>
      <w:r w:rsidR="000C2888" w:rsidRPr="00BE6F03">
        <w:rPr>
          <w:color w:val="000000" w:themeColor="text1"/>
        </w:rPr>
        <w:t>, up</w:t>
      </w:r>
      <w:r w:rsidR="00EB0307" w:rsidRPr="00BE6F03">
        <w:rPr>
          <w:color w:val="000000" w:themeColor="text1"/>
        </w:rPr>
        <w:t xml:space="preserve"> to six total categories of inadequacies)</w:t>
      </w:r>
      <w:r w:rsidR="00BC648A" w:rsidRPr="00BE6F03">
        <w:rPr>
          <w:color w:val="000000" w:themeColor="text1"/>
        </w:rPr>
        <w:t>. High-quality communication, or adequate communication, then, is represented by zero (0)</w:t>
      </w:r>
      <w:r w:rsidR="00D5797F" w:rsidRPr="00BE6F03">
        <w:rPr>
          <w:color w:val="000000" w:themeColor="text1"/>
        </w:rPr>
        <w:t xml:space="preserve"> expressed inadequacies</w:t>
      </w:r>
      <w:r w:rsidR="00EB0307" w:rsidRPr="00BE6F03">
        <w:rPr>
          <w:color w:val="000000" w:themeColor="text1"/>
        </w:rPr>
        <w:t xml:space="preserve">. </w:t>
      </w:r>
      <w:r w:rsidR="00F30B13" w:rsidRPr="00BE6F03">
        <w:rPr>
          <w:color w:val="000000" w:themeColor="text1"/>
        </w:rPr>
        <w:t>Thus, t</w:t>
      </w:r>
      <w:r w:rsidR="0087175F" w:rsidRPr="00BE6F03">
        <w:rPr>
          <w:color w:val="000000" w:themeColor="text1"/>
        </w:rPr>
        <w:t>he variable is a count of the categories or types of inadequacies listed by the respondent, not the actual number of inadequacies</w:t>
      </w:r>
      <w:r w:rsidR="00026E96" w:rsidRPr="00BE6F03">
        <w:rPr>
          <w:color w:val="000000" w:themeColor="text1"/>
        </w:rPr>
        <w:t>; A</w:t>
      </w:r>
      <w:r w:rsidR="0087175F" w:rsidRPr="00BE6F03">
        <w:rPr>
          <w:color w:val="000000" w:themeColor="text1"/>
        </w:rPr>
        <w:t xml:space="preserve"> respondent could have listed two deficiencies in medical clinician communication in the same category; thus, multiple deficiencies within the same code are not examined.</w:t>
      </w:r>
      <w:r w:rsidR="005447C4" w:rsidRPr="00BE6F03">
        <w:rPr>
          <w:color w:val="000000" w:themeColor="text1"/>
        </w:rPr>
        <w:t xml:space="preserve"> </w:t>
      </w:r>
    </w:p>
    <w:p w14:paraId="4E68E7B5" w14:textId="390374D9" w:rsidR="0087175F" w:rsidRPr="00BE6F03" w:rsidRDefault="005447C4" w:rsidP="00EB0307">
      <w:pPr>
        <w:ind w:firstLine="720"/>
        <w:rPr>
          <w:color w:val="000000" w:themeColor="text1"/>
        </w:rPr>
      </w:pPr>
      <w:r w:rsidRPr="00BE6F03">
        <w:rPr>
          <w:color w:val="000000" w:themeColor="text1"/>
        </w:rPr>
        <w:t xml:space="preserve">For the current article, considering that there is a scarcity of published studies for which to garner understanding on ostomy patients’ experiences with medical clinicians, I </w:t>
      </w:r>
      <w:r w:rsidR="002D657A" w:rsidRPr="00BE6F03">
        <w:rPr>
          <w:color w:val="000000" w:themeColor="text1"/>
        </w:rPr>
        <w:t xml:space="preserve">am interested in </w:t>
      </w:r>
      <w:r w:rsidR="008B5D4A" w:rsidRPr="00BE6F03">
        <w:rPr>
          <w:color w:val="000000" w:themeColor="text1"/>
        </w:rPr>
        <w:t xml:space="preserve">examining adequate clinician communication </w:t>
      </w:r>
      <w:r w:rsidR="002B0B65" w:rsidRPr="00BE6F03">
        <w:rPr>
          <w:color w:val="000000" w:themeColor="text1"/>
        </w:rPr>
        <w:t>(RQ1)</w:t>
      </w:r>
      <w:r w:rsidRPr="00BE6F03">
        <w:rPr>
          <w:color w:val="000000" w:themeColor="text1"/>
        </w:rPr>
        <w:t xml:space="preserve"> </w:t>
      </w:r>
      <w:r w:rsidR="008B5D4A" w:rsidRPr="00BE6F03">
        <w:rPr>
          <w:color w:val="000000" w:themeColor="text1"/>
        </w:rPr>
        <w:t xml:space="preserve">using </w:t>
      </w:r>
      <w:r w:rsidR="00653CAB" w:rsidRPr="00BE6F03">
        <w:rPr>
          <w:color w:val="000000" w:themeColor="text1"/>
        </w:rPr>
        <w:t xml:space="preserve">both the dichotomous variable and </w:t>
      </w:r>
      <w:r w:rsidR="00653CAB" w:rsidRPr="00BE6F03">
        <w:rPr>
          <w:color w:val="000000" w:themeColor="text1"/>
        </w:rPr>
        <w:lastRenderedPageBreak/>
        <w:t>the count variable in order to</w:t>
      </w:r>
      <w:r w:rsidRPr="00BE6F03">
        <w:rPr>
          <w:color w:val="000000" w:themeColor="text1"/>
        </w:rPr>
        <w:t xml:space="preserve"> lay </w:t>
      </w:r>
      <w:r w:rsidR="00653CAB" w:rsidRPr="00BE6F03">
        <w:rPr>
          <w:color w:val="000000" w:themeColor="text1"/>
        </w:rPr>
        <w:t>a</w:t>
      </w:r>
      <w:r w:rsidRPr="00BE6F03">
        <w:rPr>
          <w:color w:val="000000" w:themeColor="text1"/>
        </w:rPr>
        <w:t xml:space="preserve"> foundation for understanding what occurs between medical clinicians and ostomy patients after surgery.</w:t>
      </w:r>
      <w:r w:rsidR="002B0B65" w:rsidRPr="00BE6F03">
        <w:rPr>
          <w:color w:val="000000" w:themeColor="text1"/>
        </w:rPr>
        <w:t xml:space="preserve"> I use the dichotomous </w:t>
      </w:r>
      <w:r w:rsidR="004B5CF0" w:rsidRPr="00BE6F03">
        <w:rPr>
          <w:color w:val="000000" w:themeColor="text1"/>
        </w:rPr>
        <w:t xml:space="preserve">dependent </w:t>
      </w:r>
      <w:r w:rsidR="002B0B65" w:rsidRPr="00BE6F03">
        <w:rPr>
          <w:color w:val="000000" w:themeColor="text1"/>
        </w:rPr>
        <w:t xml:space="preserve">variable to test </w:t>
      </w:r>
      <w:r w:rsidR="004B0876" w:rsidRPr="00BE6F03">
        <w:rPr>
          <w:color w:val="000000" w:themeColor="text1"/>
        </w:rPr>
        <w:t>research question two</w:t>
      </w:r>
      <w:r w:rsidR="00CF4947" w:rsidRPr="00BE6F03">
        <w:rPr>
          <w:color w:val="000000" w:themeColor="text1"/>
        </w:rPr>
        <w:t xml:space="preserve"> (RQ2)</w:t>
      </w:r>
      <w:r w:rsidR="004B0876" w:rsidRPr="00BE6F03">
        <w:rPr>
          <w:color w:val="000000" w:themeColor="text1"/>
        </w:rPr>
        <w:t>, which investigates the relationship between clinician communication and patient demographic characteristics</w:t>
      </w:r>
      <w:r w:rsidR="002B0B65" w:rsidRPr="00BE6F03">
        <w:rPr>
          <w:color w:val="000000" w:themeColor="text1"/>
        </w:rPr>
        <w:t>.</w:t>
      </w:r>
    </w:p>
    <w:p w14:paraId="462A7BF8" w14:textId="372DBC1A" w:rsidR="00B95067" w:rsidRPr="00BE6F03" w:rsidRDefault="003C06A7" w:rsidP="00BD1667">
      <w:pPr>
        <w:ind w:firstLine="720"/>
        <w:rPr>
          <w:iCs/>
          <w:color w:val="000000" w:themeColor="text1"/>
        </w:rPr>
      </w:pPr>
      <w:r w:rsidRPr="00BE6F03">
        <w:rPr>
          <w:i/>
          <w:color w:val="000000" w:themeColor="text1"/>
        </w:rPr>
        <w:t xml:space="preserve">Independent Variables. </w:t>
      </w:r>
      <w:r w:rsidR="00D25E90" w:rsidRPr="00BE6F03">
        <w:rPr>
          <w:iCs/>
          <w:color w:val="000000" w:themeColor="text1"/>
        </w:rPr>
        <w:t xml:space="preserve">The independent variables of interest for the </w:t>
      </w:r>
      <w:r w:rsidR="00C21581" w:rsidRPr="00BE6F03">
        <w:rPr>
          <w:i/>
          <w:color w:val="000000" w:themeColor="text1"/>
        </w:rPr>
        <w:t>second</w:t>
      </w:r>
      <w:r w:rsidR="00D25E90" w:rsidRPr="00BE6F03">
        <w:rPr>
          <w:i/>
          <w:color w:val="000000" w:themeColor="text1"/>
        </w:rPr>
        <w:t xml:space="preserve"> research question</w:t>
      </w:r>
      <w:r w:rsidR="00D25E90" w:rsidRPr="00BE6F03">
        <w:rPr>
          <w:iCs/>
          <w:color w:val="000000" w:themeColor="text1"/>
        </w:rPr>
        <w:t xml:space="preserve"> </w:t>
      </w:r>
      <w:r w:rsidR="00312092" w:rsidRPr="00BE6F03">
        <w:rPr>
          <w:iCs/>
          <w:color w:val="000000" w:themeColor="text1"/>
        </w:rPr>
        <w:t xml:space="preserve">(RQ2) </w:t>
      </w:r>
      <w:r w:rsidR="00D25E90" w:rsidRPr="00BE6F03">
        <w:rPr>
          <w:iCs/>
          <w:color w:val="000000" w:themeColor="text1"/>
        </w:rPr>
        <w:t xml:space="preserve">includes self-reported patient race, gender, educational attainment, </w:t>
      </w:r>
      <w:r w:rsidR="00055924" w:rsidRPr="00BE6F03">
        <w:rPr>
          <w:iCs/>
          <w:color w:val="000000" w:themeColor="text1"/>
        </w:rPr>
        <w:t xml:space="preserve">and </w:t>
      </w:r>
      <w:r w:rsidR="00D25E90" w:rsidRPr="00BE6F03">
        <w:rPr>
          <w:iCs/>
          <w:color w:val="000000" w:themeColor="text1"/>
        </w:rPr>
        <w:t xml:space="preserve">age. Race was coded as white or nonwhite. Gender was coded as </w:t>
      </w:r>
      <w:r w:rsidR="00B315C7">
        <w:rPr>
          <w:iCs/>
          <w:color w:val="000000" w:themeColor="text1"/>
        </w:rPr>
        <w:t>man or woman</w:t>
      </w:r>
      <w:r w:rsidR="00D25E90" w:rsidRPr="00BE6F03">
        <w:rPr>
          <w:iCs/>
          <w:color w:val="000000" w:themeColor="text1"/>
        </w:rPr>
        <w:t>. Educational categories included (</w:t>
      </w:r>
      <w:r w:rsidR="0033604C" w:rsidRPr="00BE6F03">
        <w:rPr>
          <w:iCs/>
          <w:color w:val="000000" w:themeColor="text1"/>
        </w:rPr>
        <w:t>1</w:t>
      </w:r>
      <w:r w:rsidR="00D25E90" w:rsidRPr="00BE6F03">
        <w:rPr>
          <w:iCs/>
          <w:color w:val="000000" w:themeColor="text1"/>
        </w:rPr>
        <w:t xml:space="preserve">) </w:t>
      </w:r>
      <w:r w:rsidR="00B52ECE" w:rsidRPr="00BE6F03">
        <w:rPr>
          <w:iCs/>
          <w:color w:val="000000" w:themeColor="text1"/>
        </w:rPr>
        <w:t xml:space="preserve">high school </w:t>
      </w:r>
      <w:r w:rsidR="0005240C" w:rsidRPr="00BE6F03">
        <w:rPr>
          <w:iCs/>
          <w:color w:val="000000" w:themeColor="text1"/>
        </w:rPr>
        <w:t xml:space="preserve">graduate </w:t>
      </w:r>
      <w:r w:rsidR="00B52ECE" w:rsidRPr="00BE6F03">
        <w:rPr>
          <w:iCs/>
          <w:color w:val="000000" w:themeColor="text1"/>
        </w:rPr>
        <w:t xml:space="preserve">or </w:t>
      </w:r>
      <w:r w:rsidR="0005240C" w:rsidRPr="00BE6F03">
        <w:rPr>
          <w:iCs/>
          <w:color w:val="000000" w:themeColor="text1"/>
        </w:rPr>
        <w:t>some high school</w:t>
      </w:r>
      <w:r w:rsidR="00D25E90" w:rsidRPr="00BE6F03">
        <w:rPr>
          <w:iCs/>
          <w:color w:val="000000" w:themeColor="text1"/>
        </w:rPr>
        <w:t>, (</w:t>
      </w:r>
      <w:r w:rsidR="0033604C" w:rsidRPr="00BE6F03">
        <w:rPr>
          <w:iCs/>
          <w:color w:val="000000" w:themeColor="text1"/>
        </w:rPr>
        <w:t>2</w:t>
      </w:r>
      <w:r w:rsidR="00D25E90" w:rsidRPr="00BE6F03">
        <w:rPr>
          <w:iCs/>
          <w:color w:val="000000" w:themeColor="text1"/>
        </w:rPr>
        <w:t xml:space="preserve">) </w:t>
      </w:r>
      <w:r w:rsidR="0005240C" w:rsidRPr="00BE6F03">
        <w:rPr>
          <w:iCs/>
          <w:color w:val="000000" w:themeColor="text1"/>
        </w:rPr>
        <w:t>Associate degree/trade certificate/some college</w:t>
      </w:r>
      <w:r w:rsidR="00D25E90" w:rsidRPr="00BE6F03">
        <w:rPr>
          <w:iCs/>
          <w:color w:val="000000" w:themeColor="text1"/>
        </w:rPr>
        <w:t>, (</w:t>
      </w:r>
      <w:r w:rsidR="0033604C" w:rsidRPr="00BE6F03">
        <w:rPr>
          <w:iCs/>
          <w:color w:val="000000" w:themeColor="text1"/>
        </w:rPr>
        <w:t>3</w:t>
      </w:r>
      <w:r w:rsidR="00D25E90" w:rsidRPr="00BE6F03">
        <w:rPr>
          <w:iCs/>
          <w:color w:val="000000" w:themeColor="text1"/>
        </w:rPr>
        <w:t xml:space="preserve">) </w:t>
      </w:r>
      <w:r w:rsidR="0005240C" w:rsidRPr="00BE6F03">
        <w:rPr>
          <w:iCs/>
          <w:color w:val="000000" w:themeColor="text1"/>
        </w:rPr>
        <w:t>Bachelor’s degree was completed. Included in this category are</w:t>
      </w:r>
      <w:r w:rsidR="00B52ECE" w:rsidRPr="00BE6F03">
        <w:rPr>
          <w:iCs/>
          <w:color w:val="000000" w:themeColor="text1"/>
        </w:rPr>
        <w:t xml:space="preserve"> </w:t>
      </w:r>
      <w:r w:rsidR="00D25E90" w:rsidRPr="00BE6F03">
        <w:rPr>
          <w:iCs/>
          <w:color w:val="000000" w:themeColor="text1"/>
        </w:rPr>
        <w:t>some college</w:t>
      </w:r>
      <w:r w:rsidR="0005240C" w:rsidRPr="00BE6F03">
        <w:rPr>
          <w:iCs/>
          <w:color w:val="000000" w:themeColor="text1"/>
        </w:rPr>
        <w:t xml:space="preserve"> or some postgraduate work</w:t>
      </w:r>
      <w:r w:rsidR="00D25E90" w:rsidRPr="00BE6F03">
        <w:rPr>
          <w:iCs/>
          <w:color w:val="000000" w:themeColor="text1"/>
        </w:rPr>
        <w:t>,</w:t>
      </w:r>
      <w:r w:rsidR="00562B0C" w:rsidRPr="00BE6F03">
        <w:rPr>
          <w:iCs/>
          <w:color w:val="000000" w:themeColor="text1"/>
        </w:rPr>
        <w:t xml:space="preserve"> and</w:t>
      </w:r>
      <w:r w:rsidR="00D25E90" w:rsidRPr="00BE6F03">
        <w:rPr>
          <w:iCs/>
          <w:color w:val="000000" w:themeColor="text1"/>
        </w:rPr>
        <w:t xml:space="preserve"> (</w:t>
      </w:r>
      <w:r w:rsidR="0033604C" w:rsidRPr="00BE6F03">
        <w:rPr>
          <w:iCs/>
          <w:color w:val="000000" w:themeColor="text1"/>
        </w:rPr>
        <w:t>4</w:t>
      </w:r>
      <w:r w:rsidR="00D25E90" w:rsidRPr="00BE6F03">
        <w:rPr>
          <w:iCs/>
          <w:color w:val="000000" w:themeColor="text1"/>
        </w:rPr>
        <w:t>) postgraduate degree</w:t>
      </w:r>
      <w:r w:rsidR="00562B0C" w:rsidRPr="00BE6F03">
        <w:rPr>
          <w:iCs/>
          <w:color w:val="000000" w:themeColor="text1"/>
        </w:rPr>
        <w:t xml:space="preserve">, which entails </w:t>
      </w:r>
      <w:r w:rsidR="000D1C15" w:rsidRPr="00BE6F03">
        <w:rPr>
          <w:iCs/>
          <w:color w:val="000000" w:themeColor="text1"/>
        </w:rPr>
        <w:t>m</w:t>
      </w:r>
      <w:r w:rsidR="00562B0C" w:rsidRPr="00BE6F03">
        <w:rPr>
          <w:iCs/>
          <w:color w:val="000000" w:themeColor="text1"/>
        </w:rPr>
        <w:t xml:space="preserve">aster’s degree, non-medical </w:t>
      </w:r>
      <w:r w:rsidR="000D1C15" w:rsidRPr="00BE6F03">
        <w:rPr>
          <w:iCs/>
          <w:color w:val="000000" w:themeColor="text1"/>
        </w:rPr>
        <w:t>d</w:t>
      </w:r>
      <w:r w:rsidR="00562B0C" w:rsidRPr="00BE6F03">
        <w:rPr>
          <w:iCs/>
          <w:color w:val="000000" w:themeColor="text1"/>
        </w:rPr>
        <w:t xml:space="preserve">octorate and medical </w:t>
      </w:r>
      <w:r w:rsidR="000D1C15" w:rsidRPr="00BE6F03">
        <w:rPr>
          <w:iCs/>
          <w:color w:val="000000" w:themeColor="text1"/>
        </w:rPr>
        <w:t>d</w:t>
      </w:r>
      <w:r w:rsidR="00562B0C" w:rsidRPr="00BE6F03">
        <w:rPr>
          <w:iCs/>
          <w:color w:val="000000" w:themeColor="text1"/>
        </w:rPr>
        <w:t>octorate degrees</w:t>
      </w:r>
      <w:r w:rsidR="00D25E90" w:rsidRPr="00BE6F03">
        <w:rPr>
          <w:iCs/>
          <w:color w:val="000000" w:themeColor="text1"/>
        </w:rPr>
        <w:t xml:space="preserve">. </w:t>
      </w:r>
      <w:r w:rsidR="00A32E39" w:rsidRPr="00BE6F03">
        <w:rPr>
          <w:iCs/>
          <w:color w:val="000000" w:themeColor="text1"/>
        </w:rPr>
        <w:t>Age was a continuous variable, which ranged from age 18 to 89 years.</w:t>
      </w:r>
    </w:p>
    <w:p w14:paraId="712108ED" w14:textId="18513843" w:rsidR="00632ED3" w:rsidRPr="00BE6F03" w:rsidRDefault="00632ED3" w:rsidP="00BD1667">
      <w:pPr>
        <w:ind w:firstLine="720"/>
        <w:rPr>
          <w:iCs/>
          <w:color w:val="000000" w:themeColor="text1"/>
        </w:rPr>
      </w:pPr>
      <w:r w:rsidRPr="00BE6F03">
        <w:rPr>
          <w:i/>
          <w:color w:val="000000" w:themeColor="text1"/>
        </w:rPr>
        <w:t>Control Variable</w:t>
      </w:r>
      <w:r w:rsidRPr="00BE6F03">
        <w:rPr>
          <w:iCs/>
          <w:color w:val="000000" w:themeColor="text1"/>
        </w:rPr>
        <w:t xml:space="preserve">. </w:t>
      </w:r>
      <w:r w:rsidR="004F0BD9" w:rsidRPr="00BE6F03">
        <w:rPr>
          <w:iCs/>
          <w:color w:val="000000" w:themeColor="text1"/>
        </w:rPr>
        <w:t xml:space="preserve">When analyzing RQ2, </w:t>
      </w:r>
      <w:r w:rsidRPr="00BE6F03">
        <w:rPr>
          <w:iCs/>
          <w:color w:val="000000" w:themeColor="text1"/>
        </w:rPr>
        <w:t xml:space="preserve">I control for the number of years since </w:t>
      </w:r>
      <w:r w:rsidR="003B2292" w:rsidRPr="00BE6F03">
        <w:rPr>
          <w:iCs/>
          <w:color w:val="000000" w:themeColor="text1"/>
        </w:rPr>
        <w:t xml:space="preserve">the patient had </w:t>
      </w:r>
      <w:r w:rsidRPr="00BE6F03">
        <w:rPr>
          <w:iCs/>
          <w:color w:val="000000" w:themeColor="text1"/>
        </w:rPr>
        <w:t>ostomy surgery in the multivariate model.</w:t>
      </w:r>
      <w:r w:rsidR="00450295" w:rsidRPr="00BE6F03">
        <w:rPr>
          <w:iCs/>
          <w:color w:val="000000" w:themeColor="text1"/>
        </w:rPr>
        <w:t xml:space="preserve"> This variable ranges from one (1) year since surgery</w:t>
      </w:r>
      <w:r w:rsidR="00E23914" w:rsidRPr="00BE6F03">
        <w:rPr>
          <w:iCs/>
          <w:color w:val="000000" w:themeColor="text1"/>
        </w:rPr>
        <w:t>, from</w:t>
      </w:r>
      <w:r w:rsidR="00450295" w:rsidRPr="00BE6F03">
        <w:rPr>
          <w:iCs/>
          <w:color w:val="000000" w:themeColor="text1"/>
        </w:rPr>
        <w:t xml:space="preserve"> the time respondents filled out the study survey</w:t>
      </w:r>
      <w:r w:rsidR="00E23914" w:rsidRPr="00BE6F03">
        <w:rPr>
          <w:iCs/>
          <w:color w:val="000000" w:themeColor="text1"/>
        </w:rPr>
        <w:t xml:space="preserve"> (2018)</w:t>
      </w:r>
      <w:r w:rsidR="00450295" w:rsidRPr="00BE6F03">
        <w:rPr>
          <w:iCs/>
          <w:color w:val="000000" w:themeColor="text1"/>
        </w:rPr>
        <w:t>, to 65 years since ostomy surgery, at the time respondents filled out the study survey (2018).</w:t>
      </w:r>
      <w:r w:rsidR="00257C22" w:rsidRPr="00BE6F03">
        <w:rPr>
          <w:iCs/>
          <w:color w:val="000000" w:themeColor="text1"/>
        </w:rPr>
        <w:t xml:space="preserve"> </w:t>
      </w:r>
    </w:p>
    <w:p w14:paraId="4413044C" w14:textId="4DF1616B" w:rsidR="00DF5F07" w:rsidRPr="00BE6F03" w:rsidRDefault="003C06A7" w:rsidP="008971B8">
      <w:pPr>
        <w:rPr>
          <w:color w:val="000000" w:themeColor="text1"/>
        </w:rPr>
      </w:pPr>
      <w:r w:rsidRPr="00BE6F03">
        <w:rPr>
          <w:i/>
          <w:color w:val="000000" w:themeColor="text1"/>
        </w:rPr>
        <w:t>Analyses</w:t>
      </w:r>
      <w:r w:rsidRPr="00BE6F03">
        <w:rPr>
          <w:color w:val="000000" w:themeColor="text1"/>
        </w:rPr>
        <w:br/>
      </w:r>
      <w:r w:rsidRPr="00BE6F03">
        <w:rPr>
          <w:color w:val="000000" w:themeColor="text1"/>
        </w:rPr>
        <w:tab/>
      </w:r>
      <w:r w:rsidR="0039435C" w:rsidRPr="00BE6F03">
        <w:rPr>
          <w:color w:val="000000" w:themeColor="text1"/>
        </w:rPr>
        <w:t>I</w:t>
      </w:r>
      <w:r w:rsidRPr="00BE6F03">
        <w:rPr>
          <w:color w:val="000000" w:themeColor="text1"/>
        </w:rPr>
        <w:t xml:space="preserve"> start by presenting descriptive statistics of the study sample</w:t>
      </w:r>
      <w:r w:rsidR="00535CEE" w:rsidRPr="00BE6F03">
        <w:rPr>
          <w:color w:val="000000" w:themeColor="text1"/>
        </w:rPr>
        <w:t xml:space="preserve"> and descriptive statistics for the dependent variable</w:t>
      </w:r>
      <w:r w:rsidR="001E454A" w:rsidRPr="00BE6F03">
        <w:rPr>
          <w:color w:val="000000" w:themeColor="text1"/>
        </w:rPr>
        <w:t>s</w:t>
      </w:r>
      <w:r w:rsidR="00461AD9" w:rsidRPr="00BE6F03">
        <w:rPr>
          <w:color w:val="000000" w:themeColor="text1"/>
        </w:rPr>
        <w:t>—</w:t>
      </w:r>
      <w:r w:rsidR="004E5798" w:rsidRPr="00BE6F03">
        <w:rPr>
          <w:color w:val="000000" w:themeColor="text1"/>
        </w:rPr>
        <w:t xml:space="preserve"> </w:t>
      </w:r>
      <w:r w:rsidR="001E454A" w:rsidRPr="00BE6F03">
        <w:rPr>
          <w:color w:val="000000" w:themeColor="text1"/>
        </w:rPr>
        <w:t xml:space="preserve">the dichotomous and the count variable for </w:t>
      </w:r>
      <w:r w:rsidR="00535CEE" w:rsidRPr="00BE6F03">
        <w:rPr>
          <w:color w:val="000000" w:themeColor="text1"/>
        </w:rPr>
        <w:t>number of reported inadequacies of care</w:t>
      </w:r>
      <w:r w:rsidR="00F34D85" w:rsidRPr="00BE6F03">
        <w:rPr>
          <w:color w:val="000000" w:themeColor="text1"/>
        </w:rPr>
        <w:t xml:space="preserve"> for research question one</w:t>
      </w:r>
      <w:r w:rsidR="00535CEE" w:rsidRPr="00BE6F03">
        <w:rPr>
          <w:color w:val="000000" w:themeColor="text1"/>
        </w:rPr>
        <w:t xml:space="preserve"> (</w:t>
      </w:r>
      <w:r w:rsidR="001E454A" w:rsidRPr="00BE6F03">
        <w:rPr>
          <w:color w:val="000000" w:themeColor="text1"/>
        </w:rPr>
        <w:t>RQ1</w:t>
      </w:r>
      <w:r w:rsidR="00535CEE" w:rsidRPr="00BE6F03">
        <w:rPr>
          <w:color w:val="000000" w:themeColor="text1"/>
        </w:rPr>
        <w:t>)</w:t>
      </w:r>
      <w:r w:rsidR="00DD7C22" w:rsidRPr="00BE6F03">
        <w:rPr>
          <w:color w:val="000000" w:themeColor="text1"/>
        </w:rPr>
        <w:t xml:space="preserve">. </w:t>
      </w:r>
      <w:r w:rsidR="001E454A" w:rsidRPr="00BE6F03">
        <w:rPr>
          <w:color w:val="000000" w:themeColor="text1"/>
        </w:rPr>
        <w:t xml:space="preserve">For RQ2, I present unadjusted bivariate </w:t>
      </w:r>
      <w:r w:rsidR="0098412C" w:rsidRPr="00BE6F03">
        <w:rPr>
          <w:color w:val="000000" w:themeColor="text1"/>
        </w:rPr>
        <w:t>analyses</w:t>
      </w:r>
      <w:r w:rsidR="00BC370A" w:rsidRPr="00BE6F03">
        <w:rPr>
          <w:color w:val="000000" w:themeColor="text1"/>
        </w:rPr>
        <w:t xml:space="preserve"> and adjusted multivariate analyses.</w:t>
      </w:r>
      <w:r w:rsidR="0069606D" w:rsidRPr="00BE6F03">
        <w:rPr>
          <w:color w:val="000000" w:themeColor="text1"/>
        </w:rPr>
        <w:t xml:space="preserve"> </w:t>
      </w:r>
      <w:r w:rsidR="009421A1" w:rsidRPr="00BE6F03">
        <w:rPr>
          <w:color w:val="000000" w:themeColor="text1"/>
        </w:rPr>
        <w:t xml:space="preserve">The </w:t>
      </w:r>
      <w:r w:rsidR="00317432" w:rsidRPr="00BE6F03">
        <w:rPr>
          <w:color w:val="000000" w:themeColor="text1"/>
        </w:rPr>
        <w:t>dependent variable</w:t>
      </w:r>
      <w:r w:rsidR="00A01161" w:rsidRPr="00BE6F03">
        <w:rPr>
          <w:color w:val="000000" w:themeColor="text1"/>
        </w:rPr>
        <w:t xml:space="preserve"> used in the analyses</w:t>
      </w:r>
      <w:r w:rsidR="00317432" w:rsidRPr="00BE6F03">
        <w:rPr>
          <w:color w:val="000000" w:themeColor="text1"/>
        </w:rPr>
        <w:t xml:space="preserve"> is </w:t>
      </w:r>
      <w:r w:rsidR="0060182E" w:rsidRPr="00BE6F03">
        <w:rPr>
          <w:color w:val="000000" w:themeColor="text1"/>
        </w:rPr>
        <w:t>dichotomous</w:t>
      </w:r>
      <w:r w:rsidR="002A708C" w:rsidRPr="00BE6F03">
        <w:rPr>
          <w:color w:val="000000" w:themeColor="text1"/>
        </w:rPr>
        <w:t>. As such, I present analyses from log binomial regression models showing the relative risk of an event (</w:t>
      </w:r>
      <w:r w:rsidR="00B36C78" w:rsidRPr="00BE6F03">
        <w:rPr>
          <w:color w:val="000000" w:themeColor="text1"/>
        </w:rPr>
        <w:t>e.g</w:t>
      </w:r>
      <w:r w:rsidR="002A708C" w:rsidRPr="00BE6F03">
        <w:rPr>
          <w:color w:val="000000" w:themeColor="text1"/>
        </w:rPr>
        <w:t xml:space="preserve">., ostomy patients receiving adequate communication from medical </w:t>
      </w:r>
      <w:r w:rsidR="002A708C" w:rsidRPr="00BE6F03">
        <w:rPr>
          <w:color w:val="000000" w:themeColor="text1"/>
        </w:rPr>
        <w:lastRenderedPageBreak/>
        <w:t xml:space="preserve">clinicians) on ostomy patient demographic characteristics, and I control for </w:t>
      </w:r>
      <w:r w:rsidR="00FC4CDA" w:rsidRPr="00BE6F03">
        <w:rPr>
          <w:color w:val="000000" w:themeColor="text1"/>
        </w:rPr>
        <w:t xml:space="preserve">the </w:t>
      </w:r>
      <w:r w:rsidR="002A708C" w:rsidRPr="00BE6F03">
        <w:rPr>
          <w:color w:val="000000" w:themeColor="text1"/>
        </w:rPr>
        <w:t xml:space="preserve">number of years since surgery. </w:t>
      </w:r>
      <w:r w:rsidR="000E13F7" w:rsidRPr="00BE6F03">
        <w:rPr>
          <w:color w:val="000000" w:themeColor="text1"/>
        </w:rPr>
        <w:t>Risk ratios equal to 1 indicate that an event is equally likely to occur in the two groups being studied. Risk ratios greater than 1 indicate that an event is more likely to occur in the first group, and a risk ratio less than 1 indicates that the event is less likely to occur in the first group.</w:t>
      </w:r>
    </w:p>
    <w:p w14:paraId="781D129B" w14:textId="4CB91E37" w:rsidR="007770D5" w:rsidRPr="00BE6F03" w:rsidRDefault="0000644A" w:rsidP="009C3BBC">
      <w:pPr>
        <w:ind w:firstLine="720"/>
        <w:rPr>
          <w:color w:val="000000" w:themeColor="text1"/>
        </w:rPr>
      </w:pPr>
      <w:r w:rsidRPr="00BE6F03">
        <w:rPr>
          <w:color w:val="000000" w:themeColor="text1"/>
        </w:rPr>
        <w:t>Although i</w:t>
      </w:r>
      <w:r w:rsidR="00B36C78" w:rsidRPr="00BE6F03">
        <w:rPr>
          <w:color w:val="000000" w:themeColor="text1"/>
        </w:rPr>
        <w:t>t is common to use logistic regression models estimating odds ratios when modeling a binary outcome</w:t>
      </w:r>
      <w:r w:rsidRPr="00BE6F03">
        <w:rPr>
          <w:color w:val="000000" w:themeColor="text1"/>
        </w:rPr>
        <w:t xml:space="preserve">, </w:t>
      </w:r>
      <w:r w:rsidR="00B36C78" w:rsidRPr="00BE6F03">
        <w:rPr>
          <w:color w:val="000000" w:themeColor="text1"/>
        </w:rPr>
        <w:t xml:space="preserve">odds ratios are hard to interpret and may “produce a biased estimate” </w:t>
      </w:r>
      <w:r w:rsidR="00B36C78" w:rsidRPr="00BE6F03">
        <w:rPr>
          <w:color w:val="000000" w:themeColor="text1"/>
        </w:rPr>
        <w:fldChar w:fldCharType="begin"/>
      </w:r>
      <w:r w:rsidR="00B36C78" w:rsidRPr="00BE6F03">
        <w:rPr>
          <w:color w:val="000000" w:themeColor="text1"/>
        </w:rPr>
        <w:instrText xml:space="preserve"> ADDIN ZOTERO_ITEM CSL_CITATION {"citationID":"Krj44fcu","properties":{"formattedCitation":"(McNutt et al. 2003:941)","plainCitation":"(McNutt et al. 2003:941)","noteIndex":0},"citationItems":[{"id":4772,"uris":["http://zotero.org/users/3153765/items/6W2ZMNDD"],"uri":["http://zotero.org/users/3153765/items/6W2ZMNDD"],"itemData":{"id":4772,"type":"article-journal","abstract":"Logistic regression yields an adjusted odds ratio that approximates the adjusted relative risk when disease incidence is rare (&lt;10%), while adjusting for potential  confounders. For more common outcomes, the odds ratio always overstates the relative  risk, sometimes dramatically. The purpose of this paper is to discuss the incorrect  application of a proposed method to estimate an adjusted relative risk from an  adjusted odds ratio, which has quickly gained popularity in medical and public  health research, and to describe alternative statistical methods for estimating an  adjusted relative risk when the outcome is common. Hypothetical data are used to  illustrate statistical methods with readily accessible computer software.","container-title":"American journal of epidemiology","DOI":"10.1093/aje/kwg074","ISSN":"0002-9262","issue":"10","journalAbbreviation":"Am J Epidemiol","language":"eng","note":"publisher-place: United States\nPMID: 12746247","page":"940-943","title":"Estimating the relative risk in cohort studies and clinical trials of common outcomes.","volume":"157","author":[{"family":"McNutt","given":"Louise-Anne"},{"family":"Wu","given":"Chuntao"},{"family":"Xue","given":"Xiaonan"},{"family":"Hafner","given":"Jean Paul"}],"issued":{"date-parts":[["2003",5,15]]}},"locator":"941"}],"schema":"https://github.com/citation-style-language/schema/raw/master/csl-citation.json"} </w:instrText>
      </w:r>
      <w:r w:rsidR="00B36C78" w:rsidRPr="00BE6F03">
        <w:rPr>
          <w:color w:val="000000" w:themeColor="text1"/>
        </w:rPr>
        <w:fldChar w:fldCharType="separate"/>
      </w:r>
      <w:r w:rsidR="00B36C78" w:rsidRPr="00BE6F03">
        <w:rPr>
          <w:noProof/>
          <w:color w:val="000000" w:themeColor="text1"/>
        </w:rPr>
        <w:t>(McNutt et al. 2003:941)</w:t>
      </w:r>
      <w:r w:rsidR="00B36C78" w:rsidRPr="00BE6F03">
        <w:rPr>
          <w:color w:val="000000" w:themeColor="text1"/>
        </w:rPr>
        <w:fldChar w:fldCharType="end"/>
      </w:r>
      <w:r w:rsidR="00E12102" w:rsidRPr="00BE6F03">
        <w:rPr>
          <w:color w:val="000000" w:themeColor="text1"/>
        </w:rPr>
        <w:t xml:space="preserve">. </w:t>
      </w:r>
      <w:r w:rsidR="00DF5F07" w:rsidRPr="00BE6F03">
        <w:rPr>
          <w:color w:val="000000" w:themeColor="text1"/>
        </w:rPr>
        <w:t xml:space="preserve">Risk ratios offer an interpretable </w:t>
      </w:r>
      <w:r w:rsidR="00AF638C" w:rsidRPr="00BE6F03">
        <w:rPr>
          <w:color w:val="000000" w:themeColor="text1"/>
        </w:rPr>
        <w:t>and unbiased estimate</w:t>
      </w:r>
      <w:r w:rsidR="00DF5F07" w:rsidRPr="00BE6F03">
        <w:rPr>
          <w:color w:val="000000" w:themeColor="text1"/>
        </w:rPr>
        <w:t xml:space="preserve"> for the relative probability of an event occurring </w:t>
      </w:r>
      <w:r w:rsidR="00B36C78" w:rsidRPr="00BE6F03">
        <w:rPr>
          <w:color w:val="000000" w:themeColor="text1"/>
        </w:rPr>
        <w:fldChar w:fldCharType="begin"/>
      </w:r>
      <w:r w:rsidR="00B36C78" w:rsidRPr="00BE6F03">
        <w:rPr>
          <w:color w:val="000000" w:themeColor="text1"/>
        </w:rPr>
        <w:instrText xml:space="preserve"> ADDIN ZOTERO_ITEM CSL_CITATION {"citationID":"IqWJm2bP","properties":{"formattedCitation":"(Cummings 2009)","plainCitation":"(Cummings 2009)","noteIndex":0},"citationItems":[{"id":4774,"uris":["http://zotero.org/users/3153765/items/9DR9L638"],"uri":["http://zotero.org/users/3153765/items/9DR9L638"],"itemData":{"id":4774,"type":"article-journal","abstract":"The risk ratio can be a useful statistic for summarizing the results of cross-sectional, cohort, and randomized trial studies. I discuss several methods for estimating adjusted risk ratios and show how they can be executed in Stata, including 1) Mantel–Haenszel and inverse-variance stratiﬁed methods; 2) generalized linear regression with a log link and binomial distribution; 3) generalized linear regression with a log link, normal distribution, and robust variance estimator; 4) Poisson regression with a robust variance estimator; 5) Cox proportional hazards regression with a robust variance estimator; 6) standardized risk ratios from logistic, probit, complementary log-log, and log-log regression; and 7) a substitution method. Advantages and drawbacks are noted for some methods.","container-title":"The Stata Journal: Promoting communications on statistics and Stata","DOI":"10.1177/1536867X0900900201","ISSN":"1536-867X, 1536-8734","issue":"2","journalAbbreviation":"The Stata Journal","language":"en","page":"175-196","source":"DOI.org (Crossref)","title":"Methods for Estimating Adjusted Risk Ratios","volume":"9","author":[{"family":"Cummings","given":"Peter"}],"issued":{"date-parts":[["2009",8]]}}}],"schema":"https://github.com/citation-style-language/schema/raw/master/csl-citation.json"} </w:instrText>
      </w:r>
      <w:r w:rsidR="00B36C78" w:rsidRPr="00BE6F03">
        <w:rPr>
          <w:color w:val="000000" w:themeColor="text1"/>
        </w:rPr>
        <w:fldChar w:fldCharType="separate"/>
      </w:r>
      <w:r w:rsidR="00B36C78" w:rsidRPr="00BE6F03">
        <w:rPr>
          <w:noProof/>
          <w:color w:val="000000" w:themeColor="text1"/>
        </w:rPr>
        <w:t>(Cummings 2009)</w:t>
      </w:r>
      <w:r w:rsidR="00B36C78" w:rsidRPr="00BE6F03">
        <w:rPr>
          <w:color w:val="000000" w:themeColor="text1"/>
        </w:rPr>
        <w:fldChar w:fldCharType="end"/>
      </w:r>
      <w:r w:rsidR="00B36C78" w:rsidRPr="00BE6F03">
        <w:rPr>
          <w:color w:val="000000" w:themeColor="text1"/>
        </w:rPr>
        <w:t xml:space="preserve">, compared to using odds ratios </w:t>
      </w:r>
      <w:r w:rsidR="00B36C78" w:rsidRPr="00BE6F03">
        <w:rPr>
          <w:color w:val="000000" w:themeColor="text1"/>
        </w:rPr>
        <w:fldChar w:fldCharType="begin"/>
      </w:r>
      <w:r w:rsidR="00B36C78" w:rsidRPr="00BE6F03">
        <w:rPr>
          <w:color w:val="000000" w:themeColor="text1"/>
        </w:rPr>
        <w:instrText xml:space="preserve"> ADDIN ZOTERO_ITEM CSL_CITATION {"citationID":"piqZ41UO","properties":{"formattedCitation":"(McNutt et al. 2003)","plainCitation":"(McNutt et al. 2003)","noteIndex":0},"citationItems":[{"id":4772,"uris":["http://zotero.org/users/3153765/items/6W2ZMNDD"],"uri":["http://zotero.org/users/3153765/items/6W2ZMNDD"],"itemData":{"id":4772,"type":"article-journal","abstract":"Logistic regression yields an adjusted odds ratio that approximates the adjusted relative risk when disease incidence is rare (&lt;10%), while adjusting for potential  confounders. For more common outcomes, the odds ratio always overstates the relative  risk, sometimes dramatically. The purpose of this paper is to discuss the incorrect  application of a proposed method to estimate an adjusted relative risk from an  adjusted odds ratio, which has quickly gained popularity in medical and public  health research, and to describe alternative statistical methods for estimating an  adjusted relative risk when the outcome is common. Hypothetical data are used to  illustrate statistical methods with readily accessible computer software.","container-title":"American journal of epidemiology","DOI":"10.1093/aje/kwg074","ISSN":"0002-9262","issue":"10","journalAbbreviation":"Am J Epidemiol","language":"eng","note":"publisher-place: United States\nPMID: 12746247","page":"940-943","title":"Estimating the relative risk in cohort studies and clinical trials of common outcomes.","volume":"157","author":[{"family":"McNutt","given":"Louise-Anne"},{"family":"Wu","given":"Chuntao"},{"family":"Xue","given":"Xiaonan"},{"family":"Hafner","given":"Jean Paul"}],"issued":{"date-parts":[["2003",5,15]]}}}],"schema":"https://github.com/citation-style-language/schema/raw/master/csl-citation.json"} </w:instrText>
      </w:r>
      <w:r w:rsidR="00B36C78" w:rsidRPr="00BE6F03">
        <w:rPr>
          <w:color w:val="000000" w:themeColor="text1"/>
        </w:rPr>
        <w:fldChar w:fldCharType="separate"/>
      </w:r>
      <w:r w:rsidR="00B36C78" w:rsidRPr="00BE6F03">
        <w:rPr>
          <w:noProof/>
          <w:color w:val="000000" w:themeColor="text1"/>
        </w:rPr>
        <w:t>(McNutt et al. 2003)</w:t>
      </w:r>
      <w:r w:rsidR="00B36C78" w:rsidRPr="00BE6F03">
        <w:rPr>
          <w:color w:val="000000" w:themeColor="text1"/>
        </w:rPr>
        <w:fldChar w:fldCharType="end"/>
      </w:r>
      <w:r w:rsidR="00B36C78" w:rsidRPr="00BE6F03">
        <w:rPr>
          <w:color w:val="000000" w:themeColor="text1"/>
        </w:rPr>
        <w:t xml:space="preserve">. </w:t>
      </w:r>
      <w:r w:rsidR="002D3203" w:rsidRPr="00BE6F03">
        <w:rPr>
          <w:color w:val="000000" w:themeColor="text1"/>
        </w:rPr>
        <w:t xml:space="preserve">All analyses </w:t>
      </w:r>
      <w:r w:rsidR="006F0B71" w:rsidRPr="00BE6F03">
        <w:rPr>
          <w:color w:val="000000" w:themeColor="text1"/>
        </w:rPr>
        <w:t>were</w:t>
      </w:r>
      <w:r w:rsidR="002D3203" w:rsidRPr="00BE6F03">
        <w:rPr>
          <w:color w:val="000000" w:themeColor="text1"/>
        </w:rPr>
        <w:t xml:space="preserve"> conducted using </w:t>
      </w:r>
      <w:r w:rsidR="00B23714" w:rsidRPr="00BE6F03">
        <w:rPr>
          <w:color w:val="000000" w:themeColor="text1"/>
        </w:rPr>
        <w:t>STATA 15.</w:t>
      </w:r>
    </w:p>
    <w:p w14:paraId="73EE1432" w14:textId="1737384F" w:rsidR="00B23714" w:rsidRPr="00BE6F03" w:rsidRDefault="003B06BD" w:rsidP="008971B8">
      <w:pPr>
        <w:rPr>
          <w:color w:val="000000" w:themeColor="text1"/>
        </w:rPr>
      </w:pPr>
      <w:r w:rsidRPr="00BE6F03">
        <w:rPr>
          <w:color w:val="000000" w:themeColor="text1"/>
        </w:rPr>
        <w:t>RESULTS</w:t>
      </w:r>
    </w:p>
    <w:p w14:paraId="3C77F32F" w14:textId="1FB1B0AE" w:rsidR="003B06BD" w:rsidRPr="00BE6F03" w:rsidRDefault="003B06BD" w:rsidP="008971B8">
      <w:pPr>
        <w:rPr>
          <w:i/>
          <w:iCs/>
          <w:color w:val="000000" w:themeColor="text1"/>
        </w:rPr>
      </w:pPr>
      <w:r w:rsidRPr="00BE6F03">
        <w:rPr>
          <w:i/>
          <w:iCs/>
          <w:color w:val="000000" w:themeColor="text1"/>
        </w:rPr>
        <w:t>Characteristics of the Study Sample</w:t>
      </w:r>
    </w:p>
    <w:p w14:paraId="7ED3D029" w14:textId="41592037" w:rsidR="003B06BD" w:rsidRPr="00BE6F03" w:rsidRDefault="003B06BD" w:rsidP="008971B8">
      <w:pPr>
        <w:rPr>
          <w:color w:val="000000" w:themeColor="text1"/>
        </w:rPr>
      </w:pPr>
      <w:r w:rsidRPr="00BE6F03">
        <w:rPr>
          <w:color w:val="000000" w:themeColor="text1"/>
        </w:rPr>
        <w:tab/>
      </w:r>
      <w:r w:rsidR="007E3E4E" w:rsidRPr="00BE6F03">
        <w:rPr>
          <w:color w:val="000000" w:themeColor="text1"/>
        </w:rPr>
        <w:t xml:space="preserve">Table </w:t>
      </w:r>
      <w:r w:rsidR="00975A23" w:rsidRPr="00BE6F03">
        <w:rPr>
          <w:color w:val="000000" w:themeColor="text1"/>
        </w:rPr>
        <w:t>2.</w:t>
      </w:r>
      <w:r w:rsidR="009D6AE3" w:rsidRPr="00BE6F03">
        <w:rPr>
          <w:color w:val="000000" w:themeColor="text1"/>
        </w:rPr>
        <w:t>1</w:t>
      </w:r>
      <w:r w:rsidR="007E3E4E" w:rsidRPr="00BE6F03">
        <w:rPr>
          <w:color w:val="000000" w:themeColor="text1"/>
        </w:rPr>
        <w:t xml:space="preserve"> shows frequencies and percentages of the variables describing the patient sample. </w:t>
      </w:r>
      <w:r w:rsidR="00EA3526" w:rsidRPr="00BE6F03">
        <w:rPr>
          <w:color w:val="000000" w:themeColor="text1"/>
        </w:rPr>
        <w:t xml:space="preserve">There are three hundred and fifty-three (353) ostomy patients included in this study. </w:t>
      </w:r>
      <w:r w:rsidR="00634EFE" w:rsidRPr="00BE6F03">
        <w:rPr>
          <w:color w:val="000000" w:themeColor="text1"/>
        </w:rPr>
        <w:t xml:space="preserve">The sample is largely women (80%) and white (88%), with the majority (83%) having some college or </w:t>
      </w:r>
      <w:r w:rsidR="00511835" w:rsidRPr="00BE6F03">
        <w:rPr>
          <w:color w:val="000000" w:themeColor="text1"/>
        </w:rPr>
        <w:t>more</w:t>
      </w:r>
      <w:r w:rsidR="00634EFE" w:rsidRPr="00BE6F03">
        <w:rPr>
          <w:color w:val="000000" w:themeColor="text1"/>
        </w:rPr>
        <w:t>. More than half (59%) are aged 51 or older</w:t>
      </w:r>
      <w:r w:rsidR="00FF191E" w:rsidRPr="00BE6F03">
        <w:rPr>
          <w:color w:val="000000" w:themeColor="text1"/>
        </w:rPr>
        <w:t xml:space="preserve">, with a mean age of 53 years old. Mean years since ostomy surgery is </w:t>
      </w:r>
      <w:r w:rsidR="0032569F">
        <w:rPr>
          <w:color w:val="000000" w:themeColor="text1"/>
        </w:rPr>
        <w:t>eight</w:t>
      </w:r>
      <w:r w:rsidR="00FF191E" w:rsidRPr="00BE6F03">
        <w:rPr>
          <w:color w:val="000000" w:themeColor="text1"/>
        </w:rPr>
        <w:t xml:space="preserve">. </w:t>
      </w:r>
      <w:r w:rsidR="0080316C" w:rsidRPr="00BE6F03">
        <w:rPr>
          <w:color w:val="000000" w:themeColor="text1"/>
        </w:rPr>
        <w:t>Ten percent (</w:t>
      </w:r>
      <w:r w:rsidR="00FF191E" w:rsidRPr="00BE6F03">
        <w:rPr>
          <w:color w:val="000000" w:themeColor="text1"/>
        </w:rPr>
        <w:t>10%</w:t>
      </w:r>
      <w:r w:rsidR="0080316C" w:rsidRPr="00BE6F03">
        <w:rPr>
          <w:color w:val="000000" w:themeColor="text1"/>
        </w:rPr>
        <w:t>)</w:t>
      </w:r>
      <w:r w:rsidR="00FF191E" w:rsidRPr="00BE6F03">
        <w:rPr>
          <w:color w:val="000000" w:themeColor="text1"/>
        </w:rPr>
        <w:t xml:space="preserve"> of the sample had their ostomy surgery outside of the United States; the majority of this subsample had surgery in Canada or the United Kingdom.</w:t>
      </w:r>
      <w:r w:rsidR="00414593" w:rsidRPr="00BE6F03">
        <w:rPr>
          <w:color w:val="000000" w:themeColor="text1"/>
        </w:rPr>
        <w:t xml:space="preserve"> </w:t>
      </w:r>
      <w:r w:rsidR="0080316C" w:rsidRPr="00BE6F03">
        <w:rPr>
          <w:color w:val="000000" w:themeColor="text1"/>
        </w:rPr>
        <w:t>Forty-two percent (</w:t>
      </w:r>
      <w:r w:rsidR="00414593" w:rsidRPr="00BE6F03">
        <w:rPr>
          <w:color w:val="000000" w:themeColor="text1"/>
        </w:rPr>
        <w:t>42%</w:t>
      </w:r>
      <w:r w:rsidR="0080316C" w:rsidRPr="00BE6F03">
        <w:rPr>
          <w:color w:val="000000" w:themeColor="text1"/>
        </w:rPr>
        <w:t>)</w:t>
      </w:r>
      <w:r w:rsidR="00414593" w:rsidRPr="00BE6F03">
        <w:rPr>
          <w:color w:val="000000" w:themeColor="text1"/>
        </w:rPr>
        <w:t xml:space="preserve"> of the sample had to receive an ostomy because of inflammatory bowel disease (IBD), 31% had cancer and 32% had other reasons for ostomy surgery, such as trauma, diverticulitis, and others.</w:t>
      </w:r>
    </w:p>
    <w:p w14:paraId="6A1329CC" w14:textId="58789A58" w:rsidR="00585D9A" w:rsidRPr="00BE6F03" w:rsidRDefault="00585D9A" w:rsidP="00585D9A">
      <w:pPr>
        <w:jc w:val="center"/>
        <w:rPr>
          <w:b/>
          <w:bCs/>
          <w:color w:val="000000" w:themeColor="text1"/>
        </w:rPr>
      </w:pPr>
      <w:r w:rsidRPr="00BE6F03">
        <w:rPr>
          <w:b/>
          <w:bCs/>
          <w:color w:val="000000" w:themeColor="text1"/>
        </w:rPr>
        <w:t>[Table 2.1 here]</w:t>
      </w:r>
    </w:p>
    <w:p w14:paraId="132BD417" w14:textId="04CA0511" w:rsidR="003B06BD" w:rsidRPr="00BE6F03" w:rsidRDefault="003B06BD" w:rsidP="008971B8">
      <w:pPr>
        <w:rPr>
          <w:i/>
          <w:iCs/>
          <w:color w:val="000000" w:themeColor="text1"/>
        </w:rPr>
      </w:pPr>
      <w:r w:rsidRPr="00BE6F03">
        <w:rPr>
          <w:i/>
          <w:iCs/>
          <w:color w:val="000000" w:themeColor="text1"/>
        </w:rPr>
        <w:t xml:space="preserve">Quality </w:t>
      </w:r>
      <w:r w:rsidR="00735246" w:rsidRPr="00BE6F03">
        <w:rPr>
          <w:i/>
          <w:iCs/>
          <w:color w:val="000000" w:themeColor="text1"/>
        </w:rPr>
        <w:t xml:space="preserve">of </w:t>
      </w:r>
      <w:r w:rsidRPr="00BE6F03">
        <w:rPr>
          <w:i/>
          <w:iCs/>
          <w:color w:val="000000" w:themeColor="text1"/>
        </w:rPr>
        <w:t>Clinician Communication</w:t>
      </w:r>
    </w:p>
    <w:p w14:paraId="186F7F31" w14:textId="0849CFF8" w:rsidR="00735246" w:rsidRPr="00BE6F03" w:rsidRDefault="003B06BD" w:rsidP="008971B8">
      <w:pPr>
        <w:rPr>
          <w:color w:val="000000" w:themeColor="text1"/>
        </w:rPr>
      </w:pPr>
      <w:r w:rsidRPr="00BE6F03">
        <w:rPr>
          <w:color w:val="000000" w:themeColor="text1"/>
        </w:rPr>
        <w:lastRenderedPageBreak/>
        <w:tab/>
      </w:r>
      <w:r w:rsidR="006511A6" w:rsidRPr="00BE6F03">
        <w:rPr>
          <w:color w:val="000000" w:themeColor="text1"/>
        </w:rPr>
        <w:t xml:space="preserve">Research question one </w:t>
      </w:r>
      <w:r w:rsidR="00E8783B" w:rsidRPr="00BE6F03">
        <w:rPr>
          <w:color w:val="000000" w:themeColor="text1"/>
        </w:rPr>
        <w:t xml:space="preserve">(RQ1) </w:t>
      </w:r>
      <w:r w:rsidR="006511A6" w:rsidRPr="00BE6F03">
        <w:rPr>
          <w:color w:val="000000" w:themeColor="text1"/>
        </w:rPr>
        <w:t>ask</w:t>
      </w:r>
      <w:r w:rsidR="009256AA" w:rsidRPr="00BE6F03">
        <w:rPr>
          <w:color w:val="000000" w:themeColor="text1"/>
        </w:rPr>
        <w:t>s</w:t>
      </w:r>
      <w:r w:rsidR="006511A6" w:rsidRPr="00BE6F03">
        <w:rPr>
          <w:color w:val="000000" w:themeColor="text1"/>
        </w:rPr>
        <w:t xml:space="preserve"> whether ostomy patients receive quality clinician communication while at the hospital. </w:t>
      </w:r>
      <w:r w:rsidR="00E00BC7" w:rsidRPr="00BE6F03">
        <w:rPr>
          <w:color w:val="000000" w:themeColor="text1"/>
        </w:rPr>
        <w:t xml:space="preserve">Table </w:t>
      </w:r>
      <w:r w:rsidR="009D6AE3" w:rsidRPr="00BE6F03">
        <w:rPr>
          <w:color w:val="000000" w:themeColor="text1"/>
        </w:rPr>
        <w:t>2</w:t>
      </w:r>
      <w:r w:rsidR="00975A23" w:rsidRPr="00BE6F03">
        <w:rPr>
          <w:color w:val="000000" w:themeColor="text1"/>
        </w:rPr>
        <w:t>.2</w:t>
      </w:r>
      <w:r w:rsidR="00E00BC7" w:rsidRPr="00BE6F03">
        <w:rPr>
          <w:color w:val="000000" w:themeColor="text1"/>
        </w:rPr>
        <w:t xml:space="preserve"> presents descriptive statistics of the quality of clinician communication; specifically, the percentage of adequate and inadequate communication, and the number of </w:t>
      </w:r>
      <w:r w:rsidR="006A478A" w:rsidRPr="00BE6F03">
        <w:rPr>
          <w:color w:val="000000" w:themeColor="text1"/>
        </w:rPr>
        <w:t xml:space="preserve">reported </w:t>
      </w:r>
      <w:r w:rsidR="00E00BC7" w:rsidRPr="00BE6F03">
        <w:rPr>
          <w:color w:val="000000" w:themeColor="text1"/>
        </w:rPr>
        <w:t xml:space="preserve">inadequacies in clinician communication. </w:t>
      </w:r>
      <w:r w:rsidR="006511A6" w:rsidRPr="00BE6F03">
        <w:rPr>
          <w:color w:val="000000" w:themeColor="text1"/>
        </w:rPr>
        <w:t xml:space="preserve">I found that a little over half of the sample (53%) reported receiving adequate communication </w:t>
      </w:r>
      <w:r w:rsidR="00A82B42" w:rsidRPr="00BE6F03">
        <w:rPr>
          <w:color w:val="000000" w:themeColor="text1"/>
        </w:rPr>
        <w:t xml:space="preserve">(or zero inadequacies) </w:t>
      </w:r>
      <w:r w:rsidR="006511A6" w:rsidRPr="00BE6F03">
        <w:rPr>
          <w:color w:val="000000" w:themeColor="text1"/>
        </w:rPr>
        <w:t>from their medical clinician at the hospital. A little less than half (47%) of the sample reported receiving inadequate clinician communication at the hospital.</w:t>
      </w:r>
      <w:r w:rsidR="00A82B42" w:rsidRPr="00BE6F03">
        <w:rPr>
          <w:color w:val="000000" w:themeColor="text1"/>
        </w:rPr>
        <w:t xml:space="preserve"> </w:t>
      </w:r>
      <w:r w:rsidR="008E26C9" w:rsidRPr="00BE6F03">
        <w:rPr>
          <w:color w:val="000000" w:themeColor="text1"/>
        </w:rPr>
        <w:t>The number of reported inadequacies ranged from 0 to 6</w:t>
      </w:r>
      <w:r w:rsidR="009C6985" w:rsidRPr="00BE6F03">
        <w:rPr>
          <w:color w:val="000000" w:themeColor="text1"/>
        </w:rPr>
        <w:t>, with a mean just under 1 (.92) and a median of 0</w:t>
      </w:r>
      <w:r w:rsidR="008E26C9" w:rsidRPr="00BE6F03">
        <w:rPr>
          <w:color w:val="000000" w:themeColor="text1"/>
        </w:rPr>
        <w:t>.</w:t>
      </w:r>
      <w:r w:rsidR="0095462C" w:rsidRPr="00BE6F03">
        <w:rPr>
          <w:color w:val="000000" w:themeColor="text1"/>
        </w:rPr>
        <w:t xml:space="preserve"> </w:t>
      </w:r>
      <w:r w:rsidR="008E26C9" w:rsidRPr="00BE6F03">
        <w:rPr>
          <w:color w:val="000000" w:themeColor="text1"/>
        </w:rPr>
        <w:t xml:space="preserve"> </w:t>
      </w:r>
    </w:p>
    <w:p w14:paraId="54E5966D" w14:textId="04D15849" w:rsidR="00975A23" w:rsidRPr="00BE6F03" w:rsidRDefault="00975A23" w:rsidP="00975A23">
      <w:pPr>
        <w:jc w:val="center"/>
        <w:rPr>
          <w:b/>
          <w:bCs/>
          <w:color w:val="000000" w:themeColor="text1"/>
        </w:rPr>
      </w:pPr>
      <w:r w:rsidRPr="00BE6F03">
        <w:rPr>
          <w:b/>
          <w:bCs/>
          <w:color w:val="000000" w:themeColor="text1"/>
        </w:rPr>
        <w:t>[Table 2.2 here]</w:t>
      </w:r>
    </w:p>
    <w:p w14:paraId="3E094943" w14:textId="7631E9E5" w:rsidR="00ED2DFF" w:rsidRPr="00BE6F03" w:rsidRDefault="00ED2DFF" w:rsidP="00ED2DFF">
      <w:pPr>
        <w:rPr>
          <w:i/>
          <w:iCs/>
          <w:color w:val="000000" w:themeColor="text1"/>
        </w:rPr>
      </w:pPr>
      <w:r w:rsidRPr="00BE6F03">
        <w:rPr>
          <w:i/>
          <w:iCs/>
          <w:color w:val="000000" w:themeColor="text1"/>
        </w:rPr>
        <w:t>Inadequacies in Clinician Communication</w:t>
      </w:r>
    </w:p>
    <w:p w14:paraId="63469D92" w14:textId="7222DD12" w:rsidR="00ED2DFF" w:rsidRPr="00BE6F03" w:rsidRDefault="004B77E2" w:rsidP="008971B8">
      <w:pPr>
        <w:rPr>
          <w:color w:val="000000" w:themeColor="text1"/>
        </w:rPr>
      </w:pPr>
      <w:r w:rsidRPr="00BE6F03">
        <w:rPr>
          <w:color w:val="000000" w:themeColor="text1"/>
        </w:rPr>
        <w:tab/>
        <w:t xml:space="preserve">Table </w:t>
      </w:r>
      <w:r w:rsidR="00975A23" w:rsidRPr="00BE6F03">
        <w:rPr>
          <w:color w:val="000000" w:themeColor="text1"/>
        </w:rPr>
        <w:t>2.</w:t>
      </w:r>
      <w:r w:rsidRPr="00BE6F03">
        <w:rPr>
          <w:color w:val="000000" w:themeColor="text1"/>
        </w:rPr>
        <w:t xml:space="preserve">3 presents descriptive statistics for the reported inadequacies in clinician communication—the 13 categories of inadequacies. </w:t>
      </w:r>
      <w:r w:rsidR="007F347B" w:rsidRPr="00BE6F03">
        <w:rPr>
          <w:color w:val="000000" w:themeColor="text1"/>
        </w:rPr>
        <w:t>Twenty-percent (</w:t>
      </w:r>
      <w:r w:rsidR="00CD7D0B" w:rsidRPr="00BE6F03">
        <w:rPr>
          <w:color w:val="000000" w:themeColor="text1"/>
        </w:rPr>
        <w:t>20%</w:t>
      </w:r>
      <w:r w:rsidR="007F347B" w:rsidRPr="00BE6F03">
        <w:rPr>
          <w:color w:val="000000" w:themeColor="text1"/>
        </w:rPr>
        <w:t>)</w:t>
      </w:r>
      <w:r w:rsidR="00CD7D0B" w:rsidRPr="00BE6F03">
        <w:rPr>
          <w:color w:val="000000" w:themeColor="text1"/>
        </w:rPr>
        <w:t xml:space="preserve"> of ostomy patients reported experiencing missing information in their ostomy care, and </w:t>
      </w:r>
      <w:r w:rsidR="007F347B" w:rsidRPr="00BE6F03">
        <w:rPr>
          <w:color w:val="000000" w:themeColor="text1"/>
        </w:rPr>
        <w:t xml:space="preserve">the same percentage (20%) </w:t>
      </w:r>
      <w:r w:rsidR="00CD7D0B" w:rsidRPr="00BE6F03">
        <w:rPr>
          <w:color w:val="000000" w:themeColor="text1"/>
        </w:rPr>
        <w:t>reported wanting information prior to surgery that they did not receive</w:t>
      </w:r>
      <w:r w:rsidR="001C0089" w:rsidRPr="00BE6F03">
        <w:rPr>
          <w:color w:val="000000" w:themeColor="text1"/>
        </w:rPr>
        <w:t xml:space="preserve"> (pre-operative information)</w:t>
      </w:r>
      <w:r w:rsidR="00CD7D0B" w:rsidRPr="00BE6F03">
        <w:rPr>
          <w:color w:val="000000" w:themeColor="text1"/>
        </w:rPr>
        <w:t>.</w:t>
      </w:r>
      <w:r w:rsidR="00B12403" w:rsidRPr="00BE6F03">
        <w:rPr>
          <w:color w:val="000000" w:themeColor="text1"/>
        </w:rPr>
        <w:t xml:space="preserve"> The third highest category (12%) was ostomy appliance product choices were not discussed during patients’ hospital experiences, and 9% of the sample reported not receiving information on how to fix potential complications or issues that arise with the ostomy appliance.</w:t>
      </w:r>
    </w:p>
    <w:p w14:paraId="022A95D7" w14:textId="4C59CD1D" w:rsidR="00975A23" w:rsidRPr="00BE6F03" w:rsidRDefault="00975A23" w:rsidP="00975A23">
      <w:pPr>
        <w:jc w:val="center"/>
        <w:rPr>
          <w:b/>
          <w:bCs/>
          <w:color w:val="000000" w:themeColor="text1"/>
        </w:rPr>
      </w:pPr>
      <w:r w:rsidRPr="00BE6F03">
        <w:rPr>
          <w:b/>
          <w:bCs/>
          <w:color w:val="000000" w:themeColor="text1"/>
        </w:rPr>
        <w:t>[Table 2.3 here]</w:t>
      </w:r>
    </w:p>
    <w:p w14:paraId="776CD74A" w14:textId="79AC5505" w:rsidR="003B06BD" w:rsidRPr="00BE6F03" w:rsidRDefault="006B1B16" w:rsidP="008971B8">
      <w:pPr>
        <w:rPr>
          <w:i/>
          <w:iCs/>
          <w:color w:val="000000" w:themeColor="text1"/>
        </w:rPr>
      </w:pPr>
      <w:r w:rsidRPr="00BE6F03">
        <w:rPr>
          <w:i/>
          <w:iCs/>
          <w:color w:val="000000" w:themeColor="text1"/>
        </w:rPr>
        <w:t>Quality of Clinician Communication and Patient Characteristics</w:t>
      </w:r>
    </w:p>
    <w:p w14:paraId="2CE7A352" w14:textId="1C8AE014" w:rsidR="00DC21ED" w:rsidRPr="00BE6F03" w:rsidRDefault="006B1B16" w:rsidP="00856A07">
      <w:pPr>
        <w:rPr>
          <w:color w:val="000000" w:themeColor="text1"/>
        </w:rPr>
      </w:pPr>
      <w:r w:rsidRPr="00BE6F03">
        <w:rPr>
          <w:color w:val="000000" w:themeColor="text1"/>
        </w:rPr>
        <w:tab/>
      </w:r>
      <w:r w:rsidR="003C34FE" w:rsidRPr="00BE6F03">
        <w:rPr>
          <w:color w:val="000000" w:themeColor="text1"/>
        </w:rPr>
        <w:t>Research question two</w:t>
      </w:r>
      <w:r w:rsidR="00E8783B" w:rsidRPr="00BE6F03">
        <w:rPr>
          <w:color w:val="000000" w:themeColor="text1"/>
        </w:rPr>
        <w:t xml:space="preserve"> (RQ2)</w:t>
      </w:r>
      <w:r w:rsidR="003C34FE" w:rsidRPr="00BE6F03">
        <w:rPr>
          <w:color w:val="000000" w:themeColor="text1"/>
        </w:rPr>
        <w:t xml:space="preserve"> examin</w:t>
      </w:r>
      <w:r w:rsidR="009B4339" w:rsidRPr="00BE6F03">
        <w:rPr>
          <w:color w:val="000000" w:themeColor="text1"/>
        </w:rPr>
        <w:t>es</w:t>
      </w:r>
      <w:r w:rsidR="003C34FE" w:rsidRPr="00BE6F03">
        <w:rPr>
          <w:color w:val="000000" w:themeColor="text1"/>
        </w:rPr>
        <w:t xml:space="preserve"> the quality of clinician communication on ostomy patients’ demographic characteristics using the dichotomous variable, adequate communication compared to inadequate. </w:t>
      </w:r>
      <w:r w:rsidR="00186857" w:rsidRPr="00BE6F03">
        <w:rPr>
          <w:color w:val="000000" w:themeColor="text1"/>
        </w:rPr>
        <w:t xml:space="preserve">As such, Table </w:t>
      </w:r>
      <w:r w:rsidR="00776661" w:rsidRPr="00BE6F03">
        <w:rPr>
          <w:color w:val="000000" w:themeColor="text1"/>
        </w:rPr>
        <w:t>2.</w:t>
      </w:r>
      <w:r w:rsidR="00186857" w:rsidRPr="00BE6F03">
        <w:rPr>
          <w:color w:val="000000" w:themeColor="text1"/>
        </w:rPr>
        <w:t>4 present</w:t>
      </w:r>
      <w:r w:rsidR="00B17EB1" w:rsidRPr="00BE6F03">
        <w:rPr>
          <w:color w:val="000000" w:themeColor="text1"/>
        </w:rPr>
        <w:t>s</w:t>
      </w:r>
      <w:r w:rsidR="00383B3C" w:rsidRPr="00BE6F03">
        <w:rPr>
          <w:color w:val="000000" w:themeColor="text1"/>
        </w:rPr>
        <w:t xml:space="preserve"> both bivariate and multivariate relationships using risk ratios or relative risk (RR) of ostomy patients receiving </w:t>
      </w:r>
      <w:r w:rsidR="00383B3C" w:rsidRPr="00BE6F03">
        <w:rPr>
          <w:color w:val="000000" w:themeColor="text1"/>
        </w:rPr>
        <w:lastRenderedPageBreak/>
        <w:t>adequate medical clinician communication at the hospital.</w:t>
      </w:r>
      <w:r w:rsidR="00C74088" w:rsidRPr="00BE6F03">
        <w:rPr>
          <w:color w:val="000000" w:themeColor="text1"/>
        </w:rPr>
        <w:t xml:space="preserve"> In Model 1,</w:t>
      </w:r>
      <w:r w:rsidR="00383B3C" w:rsidRPr="00BE6F03">
        <w:rPr>
          <w:color w:val="000000" w:themeColor="text1"/>
        </w:rPr>
        <w:t xml:space="preserve"> </w:t>
      </w:r>
      <w:r w:rsidR="00D13A46" w:rsidRPr="00BE6F03">
        <w:rPr>
          <w:color w:val="000000" w:themeColor="text1"/>
        </w:rPr>
        <w:t xml:space="preserve">I found that </w:t>
      </w:r>
      <w:r w:rsidR="006F311E" w:rsidRPr="00BE6F03">
        <w:rPr>
          <w:color w:val="000000" w:themeColor="text1"/>
        </w:rPr>
        <w:t>high</w:t>
      </w:r>
      <w:r w:rsidR="00AB0BC7" w:rsidRPr="00BE6F03">
        <w:rPr>
          <w:color w:val="000000" w:themeColor="text1"/>
        </w:rPr>
        <w:t>-</w:t>
      </w:r>
      <w:r w:rsidR="006F311E" w:rsidRPr="00BE6F03">
        <w:rPr>
          <w:color w:val="000000" w:themeColor="text1"/>
        </w:rPr>
        <w:t xml:space="preserve">school education achieved significance in the bivariate model </w:t>
      </w:r>
      <w:r w:rsidR="00C74088" w:rsidRPr="00BE6F03">
        <w:rPr>
          <w:color w:val="000000" w:themeColor="text1"/>
        </w:rPr>
        <w:t>(</w:t>
      </w:r>
      <w:r w:rsidR="006F311E" w:rsidRPr="00BE6F03">
        <w:rPr>
          <w:i/>
          <w:iCs/>
          <w:color w:val="000000" w:themeColor="text1"/>
        </w:rPr>
        <w:t>P</w:t>
      </w:r>
      <w:r w:rsidR="006F311E" w:rsidRPr="00BE6F03">
        <w:rPr>
          <w:color w:val="000000" w:themeColor="text1"/>
        </w:rPr>
        <w:t xml:space="preserve"> &lt; .05)</w:t>
      </w:r>
      <w:r w:rsidR="00AB0BC7" w:rsidRPr="00BE6F03">
        <w:rPr>
          <w:color w:val="000000" w:themeColor="text1"/>
        </w:rPr>
        <w:t>. Specifically, the risk ratio was 1.5</w:t>
      </w:r>
      <w:r w:rsidR="00B452DA" w:rsidRPr="00BE6F03">
        <w:rPr>
          <w:color w:val="000000" w:themeColor="text1"/>
        </w:rPr>
        <w:t>;</w:t>
      </w:r>
      <w:r w:rsidR="00AB0BC7" w:rsidRPr="00BE6F03">
        <w:rPr>
          <w:color w:val="000000" w:themeColor="text1"/>
        </w:rPr>
        <w:t xml:space="preserve"> thus, patients with a high-school education or fewer years of schooling were more likely to report adequate medical clinician communication compared to patients with a post-graduate degree. </w:t>
      </w:r>
      <w:r w:rsidR="00801719" w:rsidRPr="00BE6F03">
        <w:rPr>
          <w:color w:val="000000" w:themeColor="text1"/>
        </w:rPr>
        <w:t>This direction of this relationship remained the same in the multivariate model (Model 5) and achieved marginal significance (</w:t>
      </w:r>
      <w:r w:rsidR="00801719" w:rsidRPr="00BE6F03">
        <w:rPr>
          <w:i/>
          <w:iCs/>
          <w:color w:val="000000" w:themeColor="text1"/>
        </w:rPr>
        <w:t>P</w:t>
      </w:r>
      <w:r w:rsidR="00801719" w:rsidRPr="00BE6F03">
        <w:rPr>
          <w:color w:val="000000" w:themeColor="text1"/>
        </w:rPr>
        <w:t xml:space="preserve"> &lt; .10). </w:t>
      </w:r>
      <w:r w:rsidR="0088481B" w:rsidRPr="00BE6F03">
        <w:rPr>
          <w:color w:val="000000" w:themeColor="text1"/>
        </w:rPr>
        <w:t xml:space="preserve">The control variable, number of years since surgery, achieved </w:t>
      </w:r>
      <w:r w:rsidR="001E6FD9" w:rsidRPr="00BE6F03">
        <w:rPr>
          <w:color w:val="000000" w:themeColor="text1"/>
        </w:rPr>
        <w:t xml:space="preserve">statistical </w:t>
      </w:r>
      <w:r w:rsidR="0088481B" w:rsidRPr="00BE6F03">
        <w:rPr>
          <w:color w:val="000000" w:themeColor="text1"/>
        </w:rPr>
        <w:t xml:space="preserve">significance </w:t>
      </w:r>
      <w:r w:rsidR="001E6FD9" w:rsidRPr="00BE6F03">
        <w:rPr>
          <w:color w:val="000000" w:themeColor="text1"/>
        </w:rPr>
        <w:t xml:space="preserve">at </w:t>
      </w:r>
      <w:r w:rsidR="001E6FD9" w:rsidRPr="00BE6F03">
        <w:rPr>
          <w:i/>
          <w:iCs/>
          <w:color w:val="000000" w:themeColor="text1"/>
        </w:rPr>
        <w:t>P</w:t>
      </w:r>
      <w:r w:rsidR="001E6FD9" w:rsidRPr="00BE6F03">
        <w:rPr>
          <w:color w:val="000000" w:themeColor="text1"/>
        </w:rPr>
        <w:t xml:space="preserve"> &lt; .0</w:t>
      </w:r>
      <w:r w:rsidR="006F311E" w:rsidRPr="00BE6F03">
        <w:rPr>
          <w:color w:val="000000" w:themeColor="text1"/>
        </w:rPr>
        <w:t>5</w:t>
      </w:r>
      <w:r w:rsidR="0088481B" w:rsidRPr="00BE6F03">
        <w:rPr>
          <w:color w:val="000000" w:themeColor="text1"/>
        </w:rPr>
        <w:t>.</w:t>
      </w:r>
      <w:r w:rsidR="009E6DAA" w:rsidRPr="00BE6F03">
        <w:rPr>
          <w:color w:val="000000" w:themeColor="text1"/>
        </w:rPr>
        <w:t xml:space="preserve"> Patients reported higher quality clinician communication the further back in years the patient had ostomy surgery.</w:t>
      </w:r>
      <w:r w:rsidR="009F39A6" w:rsidRPr="00BE6F03">
        <w:rPr>
          <w:color w:val="000000" w:themeColor="text1"/>
        </w:rPr>
        <w:t xml:space="preserve"> Finally, patient race</w:t>
      </w:r>
      <w:r w:rsidR="002A5467" w:rsidRPr="00BE6F03">
        <w:rPr>
          <w:color w:val="000000" w:themeColor="text1"/>
        </w:rPr>
        <w:t xml:space="preserve">, </w:t>
      </w:r>
      <w:r w:rsidR="009F39A6" w:rsidRPr="00BE6F03">
        <w:rPr>
          <w:color w:val="000000" w:themeColor="text1"/>
        </w:rPr>
        <w:t>gender</w:t>
      </w:r>
      <w:r w:rsidR="002A5467" w:rsidRPr="00BE6F03">
        <w:rPr>
          <w:color w:val="000000" w:themeColor="text1"/>
        </w:rPr>
        <w:t>, and age</w:t>
      </w:r>
      <w:r w:rsidR="009F39A6" w:rsidRPr="00BE6F03">
        <w:rPr>
          <w:color w:val="000000" w:themeColor="text1"/>
        </w:rPr>
        <w:t xml:space="preserve"> did not achieve significance</w:t>
      </w:r>
      <w:r w:rsidR="006F7BE1" w:rsidRPr="00BE6F03">
        <w:rPr>
          <w:color w:val="000000" w:themeColor="text1"/>
        </w:rPr>
        <w:t>, which is consistent with the bivariate relationships show</w:t>
      </w:r>
      <w:r w:rsidR="002A5467" w:rsidRPr="00BE6F03">
        <w:rPr>
          <w:color w:val="000000" w:themeColor="text1"/>
        </w:rPr>
        <w:t>n.</w:t>
      </w:r>
    </w:p>
    <w:p w14:paraId="24B8F6E0" w14:textId="5209C3AA" w:rsidR="00944341" w:rsidRPr="00BE6F03" w:rsidRDefault="00944341" w:rsidP="00944341">
      <w:pPr>
        <w:jc w:val="center"/>
        <w:rPr>
          <w:b/>
          <w:bCs/>
          <w:color w:val="000000" w:themeColor="text1"/>
        </w:rPr>
      </w:pPr>
      <w:r w:rsidRPr="00BE6F03">
        <w:rPr>
          <w:b/>
          <w:bCs/>
          <w:color w:val="000000" w:themeColor="text1"/>
        </w:rPr>
        <w:t>[Table 2.4 here]</w:t>
      </w:r>
    </w:p>
    <w:p w14:paraId="33DD9C55" w14:textId="67140915" w:rsidR="00E14BA7" w:rsidRPr="00BE6F03" w:rsidRDefault="00E14BA7" w:rsidP="00E14BA7">
      <w:pPr>
        <w:rPr>
          <w:color w:val="000000" w:themeColor="text1"/>
        </w:rPr>
      </w:pPr>
      <w:r w:rsidRPr="00BE6F03">
        <w:rPr>
          <w:color w:val="000000" w:themeColor="text1"/>
        </w:rPr>
        <w:t>DISCUSSION</w:t>
      </w:r>
      <w:r w:rsidR="00D05248" w:rsidRPr="00BE6F03">
        <w:rPr>
          <w:color w:val="000000" w:themeColor="text1"/>
        </w:rPr>
        <w:t xml:space="preserve"> AND CONCLUSION</w:t>
      </w:r>
    </w:p>
    <w:p w14:paraId="79C3BD21" w14:textId="6C954E1B" w:rsidR="002960FF" w:rsidRPr="00BE6F03" w:rsidRDefault="007151B3" w:rsidP="008971B8">
      <w:pPr>
        <w:rPr>
          <w:color w:val="000000" w:themeColor="text1"/>
        </w:rPr>
      </w:pPr>
      <w:r w:rsidRPr="00BE6F03">
        <w:rPr>
          <w:color w:val="000000" w:themeColor="text1"/>
        </w:rPr>
        <w:tab/>
      </w:r>
      <w:r w:rsidR="00B83F82" w:rsidRPr="00BE6F03">
        <w:rPr>
          <w:color w:val="000000" w:themeColor="text1"/>
        </w:rPr>
        <w:t>The current study quantitatively investigated the quality of clinician communication with ostomy patients after surgery</w:t>
      </w:r>
      <w:r w:rsidR="007B278A" w:rsidRPr="00BE6F03">
        <w:rPr>
          <w:color w:val="000000" w:themeColor="text1"/>
        </w:rPr>
        <w:t>, which may contribute to ostomy patient</w:t>
      </w:r>
      <w:r w:rsidR="004C4739" w:rsidRPr="00BE6F03">
        <w:rPr>
          <w:color w:val="000000" w:themeColor="text1"/>
        </w:rPr>
        <w:t>s’</w:t>
      </w:r>
      <w:r w:rsidR="007B278A" w:rsidRPr="00BE6F03">
        <w:rPr>
          <w:color w:val="000000" w:themeColor="text1"/>
        </w:rPr>
        <w:t xml:space="preserve"> health disparities</w:t>
      </w:r>
      <w:r w:rsidR="00B83F82" w:rsidRPr="00BE6F03">
        <w:rPr>
          <w:color w:val="000000" w:themeColor="text1"/>
        </w:rPr>
        <w:t>.</w:t>
      </w:r>
      <w:r w:rsidR="001D5861" w:rsidRPr="00BE6F03">
        <w:rPr>
          <w:color w:val="000000" w:themeColor="text1"/>
        </w:rPr>
        <w:t xml:space="preserve"> Results show that a little over half of the sample </w:t>
      </w:r>
      <w:r w:rsidR="0055456C" w:rsidRPr="00BE6F03">
        <w:rPr>
          <w:color w:val="000000" w:themeColor="text1"/>
        </w:rPr>
        <w:t>rated medical clinician communication as adequate</w:t>
      </w:r>
      <w:r w:rsidR="00E564A8" w:rsidRPr="00BE6F03">
        <w:rPr>
          <w:color w:val="000000" w:themeColor="text1"/>
        </w:rPr>
        <w:t xml:space="preserve">. </w:t>
      </w:r>
      <w:r w:rsidR="00886399" w:rsidRPr="00BE6F03">
        <w:rPr>
          <w:color w:val="000000" w:themeColor="text1"/>
        </w:rPr>
        <w:t xml:space="preserve">Inadequate clinician communication was reported by slightly less than half of the patients. Thus, only 53% of ostomy patients reported </w:t>
      </w:r>
      <w:r w:rsidR="008407CB" w:rsidRPr="00BE6F03">
        <w:rPr>
          <w:color w:val="000000" w:themeColor="text1"/>
        </w:rPr>
        <w:t xml:space="preserve">receiving </w:t>
      </w:r>
      <w:r w:rsidR="00886399" w:rsidRPr="00BE6F03">
        <w:rPr>
          <w:color w:val="000000" w:themeColor="text1"/>
        </w:rPr>
        <w:t>adequate clinician communication</w:t>
      </w:r>
      <w:r w:rsidR="008407CB" w:rsidRPr="00BE6F03">
        <w:rPr>
          <w:color w:val="000000" w:themeColor="text1"/>
        </w:rPr>
        <w:t>, which is</w:t>
      </w:r>
      <w:r w:rsidR="00D574B6" w:rsidRPr="00BE6F03">
        <w:rPr>
          <w:color w:val="000000" w:themeColor="text1"/>
        </w:rPr>
        <w:t xml:space="preserve"> quite low in comparison</w:t>
      </w:r>
      <w:r w:rsidR="00DF494B" w:rsidRPr="00BE6F03">
        <w:rPr>
          <w:color w:val="000000" w:themeColor="text1"/>
        </w:rPr>
        <w:t xml:space="preserve"> to other patient samples</w:t>
      </w:r>
      <w:r w:rsidR="00B75F8A" w:rsidRPr="00BE6F03">
        <w:rPr>
          <w:color w:val="000000" w:themeColor="text1"/>
        </w:rPr>
        <w:t xml:space="preserve"> showing</w:t>
      </w:r>
      <w:r w:rsidR="00DF494B" w:rsidRPr="00BE6F03">
        <w:rPr>
          <w:color w:val="000000" w:themeColor="text1"/>
        </w:rPr>
        <w:t xml:space="preserve"> </w:t>
      </w:r>
      <w:r w:rsidR="00E564A8" w:rsidRPr="00BE6F03">
        <w:rPr>
          <w:color w:val="000000" w:themeColor="text1"/>
        </w:rPr>
        <w:t>that patients are satisfied with their medical care</w:t>
      </w:r>
      <w:r w:rsidR="002960FF" w:rsidRPr="00BE6F03">
        <w:rPr>
          <w:color w:val="000000" w:themeColor="text1"/>
        </w:rPr>
        <w:t xml:space="preserve"> at high rates. For example, 98% of breast reconstruction patients were satisfied with the interaction with the</w:t>
      </w:r>
      <w:r w:rsidR="00EF1E05" w:rsidRPr="00BE6F03">
        <w:rPr>
          <w:color w:val="000000" w:themeColor="text1"/>
        </w:rPr>
        <w:t>ir</w:t>
      </w:r>
      <w:r w:rsidR="002960FF" w:rsidRPr="00BE6F03">
        <w:rPr>
          <w:color w:val="000000" w:themeColor="text1"/>
        </w:rPr>
        <w:t xml:space="preserve"> surgeon</w:t>
      </w:r>
      <w:r w:rsidR="00E564A8" w:rsidRPr="00BE6F03">
        <w:rPr>
          <w:color w:val="000000" w:themeColor="text1"/>
        </w:rPr>
        <w:t xml:space="preserve"> </w:t>
      </w:r>
      <w:r w:rsidR="00D574B6" w:rsidRPr="00BE6F03">
        <w:rPr>
          <w:color w:val="000000" w:themeColor="text1"/>
        </w:rPr>
        <w:fldChar w:fldCharType="begin"/>
      </w:r>
      <w:r w:rsidR="002960FF" w:rsidRPr="00BE6F03">
        <w:rPr>
          <w:color w:val="000000" w:themeColor="text1"/>
        </w:rPr>
        <w:instrText xml:space="preserve"> ADDIN ZOTERO_ITEM CSL_CITATION {"citationID":"ZktQ7CDI","properties":{"formattedCitation":"(Macadam et al. 2010)","plainCitation":"(Macadam et al. 2010)","noteIndex":0},"citationItems":[{"id":1667,"uris":["http://zotero.org/users/3153765/items/KD7DSS96"],"uri":["http://zotero.org/users/3153765/items/KD7DSS96"],"itemData":{"id":1667,"type":"article-journal","abstract":"BACKGROUND: In recent years, there has been a growing acceptance of the value of breast reconstruction. The majority of women who choose to proceed will undergo alloplastic reconstruction. The primary objective of this study was to determine whether the type of implant used in alloplastic breast reconstruction has an impact on patient-reported satisfaction and quality of life. METHODS: Patients were deemed eligible if they had completed alloplastic reconstruction at least 1 year before study initiation. Patients were contacted by mail: two questionnaires [the BREAST-Q and the European Organization for Research and Treatment of Cancer Quality of Life Questionnaire C30 (Br23) (EORTC QLQC30 (Br23))], a contact letter, and an incentive gift card were included. Scores were compared between silicone and saline implant recipients. RESULTS: Seventy-five silicone implant recipients and 68 saline implant recipients responded, for a response rate of 58 percent. BREAST-Q responses showed silicone implant recipients to have higher scores on all nine subscales. This difference reached statistical significance on four of nine subscales: overall satisfaction (p = 0.008), psychological well-being (p = 0.032), sexual well-being (p = 0.05), and satisfaction with surgeon (p = 0.019). Regression analysis adjusted for follow-up time, timing of surgery, unilateral versus bilateral surgery, radiation, and age. Results from the EORTC QLQC30 (Br23) showed a statistically significant difference on two of 22 subscales: silicone recipients had higher overall physical function, and saline recipients had higher systemic side effects. CONCLUSIONS: This study has shown higher satisfaction with breast reconstruction in silicone gel implant recipients compared with saline recipients using the BREAST-Q. There was no difference in overall global health status between the two patient groups as measured by the EORTC-QLQC30 (Br23).","container-title":"Plast Reconstr Surg","DOI":"10.1097/PRS.0b013e3181cb5cf8","ISSN":"1529-4242 (Electronic) 0032-1052 (Linking)","issue":"3","page":"761-71","title":"Patient satisfaction and health-related quality of life following breast reconstruction: patient-reported outcomes among saline and silicone implant recipients","volume":"125","author":[{"family":"Macadam","given":"S. A."},{"family":"Ho","given":"A. L."},{"family":"Cook","given":"E. F."},{"family":"Lennox","given":"P. A."},{"family":"Pusic","given":"A. L."}],"issued":{"date-parts":[["2010",3]]}}}],"schema":"https://github.com/citation-style-language/schema/raw/master/csl-citation.json"} </w:instrText>
      </w:r>
      <w:r w:rsidR="00D574B6" w:rsidRPr="00BE6F03">
        <w:rPr>
          <w:color w:val="000000" w:themeColor="text1"/>
        </w:rPr>
        <w:fldChar w:fldCharType="separate"/>
      </w:r>
      <w:r w:rsidR="002960FF" w:rsidRPr="00BE6F03">
        <w:rPr>
          <w:noProof/>
          <w:color w:val="000000" w:themeColor="text1"/>
        </w:rPr>
        <w:t>(Macadam et al. 2010)</w:t>
      </w:r>
      <w:r w:rsidR="00D574B6" w:rsidRPr="00BE6F03">
        <w:rPr>
          <w:color w:val="000000" w:themeColor="text1"/>
        </w:rPr>
        <w:fldChar w:fldCharType="end"/>
      </w:r>
      <w:r w:rsidR="002960FF" w:rsidRPr="00BE6F03">
        <w:rPr>
          <w:color w:val="000000" w:themeColor="text1"/>
        </w:rPr>
        <w:t>, and 83%</w:t>
      </w:r>
      <w:r w:rsidR="00EB632A" w:rsidRPr="00BE6F03">
        <w:rPr>
          <w:color w:val="000000" w:themeColor="text1"/>
        </w:rPr>
        <w:t xml:space="preserve"> of a general patient population reported</w:t>
      </w:r>
      <w:r w:rsidR="002960FF" w:rsidRPr="00BE6F03">
        <w:rPr>
          <w:color w:val="000000" w:themeColor="text1"/>
        </w:rPr>
        <w:t xml:space="preserve"> moderate satisf</w:t>
      </w:r>
      <w:r w:rsidR="00EB632A" w:rsidRPr="00BE6F03">
        <w:rPr>
          <w:color w:val="000000" w:themeColor="text1"/>
        </w:rPr>
        <w:t xml:space="preserve">action </w:t>
      </w:r>
      <w:r w:rsidR="002960FF" w:rsidRPr="00BE6F03">
        <w:rPr>
          <w:color w:val="000000" w:themeColor="text1"/>
        </w:rPr>
        <w:t xml:space="preserve">with their medical care </w:t>
      </w:r>
      <w:r w:rsidR="00EB632A" w:rsidRPr="00BE6F03">
        <w:rPr>
          <w:color w:val="000000" w:themeColor="text1"/>
        </w:rPr>
        <w:fldChar w:fldCharType="begin"/>
      </w:r>
      <w:r w:rsidR="00EB632A" w:rsidRPr="00BE6F03">
        <w:rPr>
          <w:color w:val="000000" w:themeColor="text1"/>
        </w:rPr>
        <w:instrText xml:space="preserve"> ADDIN ZOTERO_ITEM CSL_CITATION {"citationID":"L8wbPHgo","properties":{"formattedCitation":"(Krot and Rudawska 2017)","plainCitation":"(Krot and Rudawska 2017)","noteIndex":0},"citationItems":[{"id":4479,"uris":["http://zotero.org/users/3153765/items/TFYWX4ZT"],"uri":["http://zotero.org/users/3153765/items/TFYWX4ZT"],"itemData":{"id":4479,"type":"article-journal","abstract":"Trust in the patient-physician relationship represents the power to shape behaviors of both sides. It may have also the value of being the precondition of patient satisfaction with medical services. Therefore, the purpose of this paper is to investigate the role of trust as an antecedent of patient satisfaction, based on the nationwide, representative sample. The multiple regression analysis has been applied. The study shows that all three identified dimensions of trust are important and statistically significant determinants of patient satisfaction with medical services. However, it is strongly dependent on confidence in the competence of physicians than the belief in their honesty and kindness. The research contribution is both of cognitive and utilitarian value. It helps to understand pitfalls of the satisfaction’s erosion in the studied relationship and to effectively counteract them.","container-title":"Economics &amp; Sociology","DOI":"10.14254/2071-789X.2017/10-2/15","ISSN":"2071-789X, 2306-3459","issue":"2","language":"en","page":"207-216","source":"DOI.org (Crossref)","title":"Patients’ Trust in Physiciants as an Antecedent of Satisfaction with Medical Servcies","volume":"10","author":[{"family":"Krot","given":"Katarzyna"},{"family":"Rudawska","given":"Iga"}],"issued":{"date-parts":[["2017",6]]}}}],"schema":"https://github.com/citation-style-language/schema/raw/master/csl-citation.json"} </w:instrText>
      </w:r>
      <w:r w:rsidR="00EB632A" w:rsidRPr="00BE6F03">
        <w:rPr>
          <w:color w:val="000000" w:themeColor="text1"/>
        </w:rPr>
        <w:fldChar w:fldCharType="separate"/>
      </w:r>
      <w:r w:rsidR="00EB632A" w:rsidRPr="00BE6F03">
        <w:rPr>
          <w:noProof/>
          <w:color w:val="000000" w:themeColor="text1"/>
        </w:rPr>
        <w:t>(Krot and Rudawska 2017)</w:t>
      </w:r>
      <w:r w:rsidR="00EB632A" w:rsidRPr="00BE6F03">
        <w:rPr>
          <w:color w:val="000000" w:themeColor="text1"/>
        </w:rPr>
        <w:fldChar w:fldCharType="end"/>
      </w:r>
      <w:r w:rsidR="00EB632A" w:rsidRPr="00BE6F03">
        <w:rPr>
          <w:color w:val="000000" w:themeColor="text1"/>
        </w:rPr>
        <w:t>.</w:t>
      </w:r>
    </w:p>
    <w:p w14:paraId="3ECAE51C" w14:textId="3CDAA0F5" w:rsidR="007151B3" w:rsidRPr="00BE6F03" w:rsidRDefault="001D5861" w:rsidP="00E564A8">
      <w:pPr>
        <w:ind w:firstLine="720"/>
        <w:rPr>
          <w:color w:val="000000" w:themeColor="text1"/>
        </w:rPr>
      </w:pPr>
      <w:r w:rsidRPr="00BE6F03">
        <w:rPr>
          <w:color w:val="000000" w:themeColor="text1"/>
        </w:rPr>
        <w:lastRenderedPageBreak/>
        <w:t>The</w:t>
      </w:r>
      <w:r w:rsidR="006C08AB" w:rsidRPr="00BE6F03">
        <w:rPr>
          <w:color w:val="000000" w:themeColor="text1"/>
        </w:rPr>
        <w:t xml:space="preserve"> highest percentage of</w:t>
      </w:r>
      <w:r w:rsidRPr="00BE6F03">
        <w:rPr>
          <w:color w:val="000000" w:themeColor="text1"/>
        </w:rPr>
        <w:t xml:space="preserve"> categories that patients reported as inadequate </w:t>
      </w:r>
      <w:r w:rsidR="00C64B6D" w:rsidRPr="00BE6F03">
        <w:rPr>
          <w:color w:val="000000" w:themeColor="text1"/>
        </w:rPr>
        <w:t>include</w:t>
      </w:r>
      <w:r w:rsidRPr="00BE6F03">
        <w:rPr>
          <w:color w:val="000000" w:themeColor="text1"/>
        </w:rPr>
        <w:t xml:space="preserve"> not receiving pre-operative information about what to expect after surgery, patients reported experiencing information that was missing in their care, such as not receiving information about diet</w:t>
      </w:r>
      <w:r w:rsidR="00250F30" w:rsidRPr="00BE6F03">
        <w:rPr>
          <w:color w:val="000000" w:themeColor="text1"/>
        </w:rPr>
        <w:t xml:space="preserve"> regimens</w:t>
      </w:r>
      <w:r w:rsidRPr="00BE6F03">
        <w:rPr>
          <w:color w:val="000000" w:themeColor="text1"/>
        </w:rPr>
        <w:t xml:space="preserve">, or </w:t>
      </w:r>
      <w:r w:rsidR="000343D1" w:rsidRPr="00BE6F03">
        <w:rPr>
          <w:color w:val="000000" w:themeColor="text1"/>
        </w:rPr>
        <w:t>the possibility of</w:t>
      </w:r>
      <w:r w:rsidRPr="00BE6F03">
        <w:rPr>
          <w:color w:val="000000" w:themeColor="text1"/>
        </w:rPr>
        <w:t xml:space="preserve"> physical issue</w:t>
      </w:r>
      <w:r w:rsidR="000343D1" w:rsidRPr="00BE6F03">
        <w:rPr>
          <w:color w:val="000000" w:themeColor="text1"/>
        </w:rPr>
        <w:t>s</w:t>
      </w:r>
      <w:r w:rsidRPr="00BE6F03">
        <w:rPr>
          <w:color w:val="000000" w:themeColor="text1"/>
        </w:rPr>
        <w:t>, such as ulcer</w:t>
      </w:r>
      <w:r w:rsidR="00FA4279" w:rsidRPr="00BE6F03">
        <w:rPr>
          <w:color w:val="000000" w:themeColor="text1"/>
        </w:rPr>
        <w:t>s</w:t>
      </w:r>
      <w:r w:rsidR="00250F30" w:rsidRPr="00BE6F03">
        <w:rPr>
          <w:color w:val="000000" w:themeColor="text1"/>
        </w:rPr>
        <w:t>, and patients reported not being told about ostomy appliance products available to them.</w:t>
      </w:r>
      <w:r w:rsidR="00C31817" w:rsidRPr="00BE6F03">
        <w:rPr>
          <w:color w:val="000000" w:themeColor="text1"/>
        </w:rPr>
        <w:t xml:space="preserve"> The categories of inadequacies in the communication received from medical clinicians is a departure from what patient-centered care should encompass, which includes medical clinicians treating patients with respect, spending enough time with patients, and listening to patients’ needs and preferences. </w:t>
      </w:r>
    </w:p>
    <w:p w14:paraId="647A2154" w14:textId="3BF0AE0D" w:rsidR="008A7122" w:rsidRPr="00BE6F03" w:rsidRDefault="009F39A6" w:rsidP="008971B8">
      <w:pPr>
        <w:rPr>
          <w:color w:val="000000" w:themeColor="text1"/>
        </w:rPr>
      </w:pPr>
      <w:r w:rsidRPr="00BE6F03">
        <w:rPr>
          <w:color w:val="000000" w:themeColor="text1"/>
        </w:rPr>
        <w:tab/>
        <w:t xml:space="preserve">The </w:t>
      </w:r>
      <w:r w:rsidR="00095EBC" w:rsidRPr="00BE6F03">
        <w:rPr>
          <w:color w:val="000000" w:themeColor="text1"/>
        </w:rPr>
        <w:t>log-binomial</w:t>
      </w:r>
      <w:r w:rsidRPr="00BE6F03">
        <w:rPr>
          <w:color w:val="000000" w:themeColor="text1"/>
        </w:rPr>
        <w:t xml:space="preserve"> regression models testing the relationship between adequate clinician communication and patients’ characteristics show that </w:t>
      </w:r>
      <w:r w:rsidR="00095EBC" w:rsidRPr="00BE6F03">
        <w:rPr>
          <w:color w:val="000000" w:themeColor="text1"/>
        </w:rPr>
        <w:t xml:space="preserve">high school </w:t>
      </w:r>
      <w:r w:rsidRPr="00BE6F03">
        <w:rPr>
          <w:color w:val="000000" w:themeColor="text1"/>
        </w:rPr>
        <w:t xml:space="preserve">education </w:t>
      </w:r>
      <w:r w:rsidR="00640FEF" w:rsidRPr="00BE6F03">
        <w:rPr>
          <w:color w:val="000000" w:themeColor="text1"/>
        </w:rPr>
        <w:t xml:space="preserve">is </w:t>
      </w:r>
      <w:r w:rsidR="00EC1C25" w:rsidRPr="00BE6F03">
        <w:rPr>
          <w:color w:val="000000" w:themeColor="text1"/>
        </w:rPr>
        <w:t>s</w:t>
      </w:r>
      <w:r w:rsidRPr="00BE6F03">
        <w:rPr>
          <w:color w:val="000000" w:themeColor="text1"/>
        </w:rPr>
        <w:t>ignificantly related to reported adequate communication</w:t>
      </w:r>
      <w:r w:rsidR="00095EBC" w:rsidRPr="00BE6F03">
        <w:rPr>
          <w:color w:val="000000" w:themeColor="text1"/>
        </w:rPr>
        <w:t xml:space="preserve"> in the bivariate model, and marginally significant in the multivariate model</w:t>
      </w:r>
      <w:r w:rsidRPr="00BE6F03">
        <w:rPr>
          <w:color w:val="000000" w:themeColor="text1"/>
        </w:rPr>
        <w:t xml:space="preserve">. </w:t>
      </w:r>
      <w:r w:rsidR="00485B03" w:rsidRPr="00BE6F03">
        <w:rPr>
          <w:color w:val="000000" w:themeColor="text1"/>
        </w:rPr>
        <w:t xml:space="preserve">Ostomy patients with a high school degree or fewer years of educational attainment were significantly more likely to report receiving adequate communication compared to ostomy patients with a post-graduate degree. </w:t>
      </w:r>
      <w:r w:rsidR="008A7122" w:rsidRPr="00BE6F03">
        <w:rPr>
          <w:color w:val="000000" w:themeColor="text1"/>
        </w:rPr>
        <w:t xml:space="preserve">I was not surprised by </w:t>
      </w:r>
      <w:r w:rsidR="00932A2B" w:rsidRPr="00BE6F03">
        <w:rPr>
          <w:color w:val="000000" w:themeColor="text1"/>
        </w:rPr>
        <w:t>the results</w:t>
      </w:r>
      <w:r w:rsidR="008A7122" w:rsidRPr="00BE6F03">
        <w:rPr>
          <w:color w:val="000000" w:themeColor="text1"/>
        </w:rPr>
        <w:t xml:space="preserve">. </w:t>
      </w:r>
      <w:r w:rsidR="00C9149C" w:rsidRPr="00BE6F03">
        <w:rPr>
          <w:color w:val="000000" w:themeColor="text1"/>
        </w:rPr>
        <w:t xml:space="preserve">Studies in the general patient population have found that lower-SES patients rate clinicians’ communication as high and have higher trust in their clinician </w:t>
      </w:r>
      <w:r w:rsidR="00C9149C" w:rsidRPr="00BE6F03">
        <w:rPr>
          <w:color w:val="000000" w:themeColor="text1"/>
        </w:rPr>
        <w:fldChar w:fldCharType="begin"/>
      </w:r>
      <w:r w:rsidR="00B36C78" w:rsidRPr="00BE6F03">
        <w:rPr>
          <w:color w:val="000000" w:themeColor="text1"/>
        </w:rPr>
        <w:instrText xml:space="preserve"> ADDIN ZOTERO_ITEM CSL_CITATION {"citationID":"PkL8Z5n7","properties":{"formattedCitation":"(Coats et al. 2018)","plainCitation":"(Coats et al. 2018)","noteIndex":0},"citationItems":[{"id":2901,"uris":["http://zotero.org/users/3153765/items/AAQ2UZLY"],"uri":["http://zotero.org/users/3153765/items/AAQ2UZLY"],"itemData":{"id":2901,"type":"article-journal","abstract":"Objectives. The objective of this study was to explore associations of seriously ill patients’ race/ethnicity, socioeconomic status, and religiosity with patients’ ratings of the quality of clinicians’ communication and trust in clinicians.\nMethods. An observational analysis was performed using baseline data from a multicenter cluster-randomized trial of a communication intervention. We enrolled consecutive patients with chronic, life-limiting illnesses (n ¼ 537) cared for by primary and specialty care clinicians (n ¼ 128) between 2014 and 2016 in outpatient clinics in Seattle, Washington. We assessed patient demographics (age, gender, race/ethnicity, education, income, and self-rated health status), Duke University Religion Index, Quality of Communication Scale, and Wake Forest Physician Trust Scale. We used probit and linear regression and path analyses to examine associations.\nResults. Patients providing higher ratings of clinician communication included those belonging to racial/ethnic minority groups (P ¼ 0.001), those with lower income (P ¼ 0.008), and those with high religiosity/spirituality (P ¼ 0.004). Higher trust in clinicians was associated with minority status (P ¼ 0.018), lower education (P ¼ 0.019), and clinician skill in communication (P &lt; 0.001).\nConclusion. Contrary to prior studies, racial/ethnic minorities and patients with lower income rated communication higher and reported higher trust in their clinicians than white and higher income patients. More research is needed to identify and understand factors associated with quality communication and trust between seriously ill patients and clinicians to guide development of patient-centered palliative care communication interventions. J Pain Symptom Manage 2018;-:-e-. Ó 2018 American Academy of Hospice and Palliative Medicine. Published by Elsevier Inc. All rights reserved.","container-title":"Journal of Pain and Symptom Management","DOI":"10.1016/j.jpainsymman.2018.07.005","ISSN":"08853924","issue":"4","language":"en","page":"530-540.e6","source":"Crossref","title":"Quality of Communication and Trust in Patients With Serious Illness: An Exploratory Study of the Relationships of Race/Ethnicity, Socioeconomic Status, and Religiosity","title-short":"Quality of Communication and Trust in Patients With Serious Illness","volume":"56","author":[{"family":"Coats","given":"Heather"},{"family":"Downey","given":"Lois"},{"family":"Sharma","given":"Rashmi K."},{"family":"Curtis","given":"J. Randall"},{"family":"Engelberg","given":"Ruth A."}],"issued":{"date-parts":[["2018",10]]}}}],"schema":"https://github.com/citation-style-language/schema/raw/master/csl-citation.json"} </w:instrText>
      </w:r>
      <w:r w:rsidR="00C9149C" w:rsidRPr="00BE6F03">
        <w:rPr>
          <w:color w:val="000000" w:themeColor="text1"/>
        </w:rPr>
        <w:fldChar w:fldCharType="separate"/>
      </w:r>
      <w:r w:rsidR="00C9149C" w:rsidRPr="00BE6F03">
        <w:rPr>
          <w:noProof/>
          <w:color w:val="000000" w:themeColor="text1"/>
        </w:rPr>
        <w:t>(Coats et al. 2018)</w:t>
      </w:r>
      <w:r w:rsidR="00C9149C" w:rsidRPr="00BE6F03">
        <w:rPr>
          <w:color w:val="000000" w:themeColor="text1"/>
        </w:rPr>
        <w:fldChar w:fldCharType="end"/>
      </w:r>
      <w:r w:rsidR="00C9149C" w:rsidRPr="00BE6F03">
        <w:rPr>
          <w:color w:val="000000" w:themeColor="text1"/>
        </w:rPr>
        <w:t xml:space="preserve">. </w:t>
      </w:r>
      <w:r w:rsidR="008A7122" w:rsidRPr="00BE6F03">
        <w:rPr>
          <w:color w:val="000000" w:themeColor="text1"/>
        </w:rPr>
        <w:t xml:space="preserve">The inverse effect of education may be related to levels of patient health literacy. Health literacy is the degree of an individual’s ability to “process, and understand the basic health information and services they need to make appropriate health decisions” </w:t>
      </w:r>
      <w:r w:rsidR="008A7122" w:rsidRPr="00BE6F03">
        <w:rPr>
          <w:color w:val="000000" w:themeColor="text1"/>
        </w:rPr>
        <w:fldChar w:fldCharType="begin"/>
      </w:r>
      <w:r w:rsidR="008A7122" w:rsidRPr="00BE6F03">
        <w:rPr>
          <w:color w:val="000000" w:themeColor="text1"/>
        </w:rPr>
        <w:instrText xml:space="preserve"> ADDIN ZOTERO_ITEM CSL_CITATION {"citationID":"b1mGVeG2","properties":{"formattedCitation":"(Shim 2010:6)","plainCitation":"(Shim 2010:6)","noteIndex":0},"citationItems":[{"id":1233,"uris":["http://zotero.org/users/3153765/items/4RJT37NB"],"uri":["http://zotero.org/users/3153765/items/4RJT37NB"],"itemData":{"id":1233,"type":"article-journal","container-title":"Journal of Health and Social Behavior","issue":"1","page":"1–15","source":"Google Scholar","title":"Cultural health capital: a theoretical approach to understanding health care interactions and the dynamics of unequal treatment","volume":"51","author":[{"family":"Shim","given":"Janet K."}],"issued":{"date-parts":[["2010"]]}},"locator":"6"}],"schema":"https://github.com/citation-style-language/schema/raw/master/csl-citation.json"} </w:instrText>
      </w:r>
      <w:r w:rsidR="008A7122" w:rsidRPr="00BE6F03">
        <w:rPr>
          <w:color w:val="000000" w:themeColor="text1"/>
        </w:rPr>
        <w:fldChar w:fldCharType="separate"/>
      </w:r>
      <w:r w:rsidR="008A7122" w:rsidRPr="00BE6F03">
        <w:rPr>
          <w:noProof/>
          <w:color w:val="000000" w:themeColor="text1"/>
        </w:rPr>
        <w:t>(Shim 2010:6)</w:t>
      </w:r>
      <w:r w:rsidR="008A7122" w:rsidRPr="00BE6F03">
        <w:rPr>
          <w:color w:val="000000" w:themeColor="text1"/>
        </w:rPr>
        <w:fldChar w:fldCharType="end"/>
      </w:r>
      <w:r w:rsidR="008A7122" w:rsidRPr="00BE6F03">
        <w:rPr>
          <w:color w:val="000000" w:themeColor="text1"/>
        </w:rPr>
        <w:t>. Health literacy has been shown to be related to educational attainment</w:t>
      </w:r>
      <w:r w:rsidR="002A0997" w:rsidRPr="00BE6F03">
        <w:rPr>
          <w:color w:val="000000" w:themeColor="text1"/>
        </w:rPr>
        <w:t xml:space="preserve"> and age</w:t>
      </w:r>
      <w:r w:rsidR="008A7122" w:rsidRPr="00BE6F03">
        <w:rPr>
          <w:color w:val="000000" w:themeColor="text1"/>
        </w:rPr>
        <w:t xml:space="preserve"> </w:t>
      </w:r>
      <w:r w:rsidR="008A7122" w:rsidRPr="00BE6F03">
        <w:rPr>
          <w:color w:val="000000" w:themeColor="text1"/>
        </w:rPr>
        <w:fldChar w:fldCharType="begin"/>
      </w:r>
      <w:r w:rsidR="008A7122" w:rsidRPr="00BE6F03">
        <w:rPr>
          <w:color w:val="000000" w:themeColor="text1"/>
        </w:rPr>
        <w:instrText xml:space="preserve"> ADDIN ZOTERO_ITEM CSL_CITATION {"citationID":"SjDumeC8","properties":{"formattedCitation":"(Sorensen et al. 2012)","plainCitation":"(Sorensen et al. 2012)","noteIndex":0},"citationItems":[{"id":1520,"uris":["http://zotero.org/users/3153765/items/7TKUB64T"],"uri":["http://zotero.org/users/3153765/items/7TKUB64T"],"itemData":{"id":1520,"type":"article-journal","abstract":"BACKGROUND: Health literacy concerns the knowledge and competences of persons to meet the complex demands of health in modern society. Although its importance is increasingly recognised, there is no consensus about the definition of health literacy or about its conceptual dimensions, which limits the possibilities for measurement and comparison. The aim of the study is to review definitions and models on health literacy to develop an integrated definition and conceptual model capturing the most comprehensive evidence-based dimensions of health literacy. METHODS: A systematic literature review was performed to identify definitions and conceptual frameworks of health literacy. A content analysis of the definitions and conceptual frameworks was carried out to identify the central dimensions of health literacy and develop an integrated model. RESULTS: The review resulted in 17 definitions of health literacy and 12 conceptual models. Based on the content analysis, an integrative conceptual model was developed containing 12 dimensions referring to the knowledge, motivation and competencies of accessing, understanding, appraising and applying health-related information within the healthcare, disease prevention and health promotion setting, respectively. CONCLUSIONS: Based upon this review, a model is proposed integrating medical and public health views of health literacy. The model can serve as a basis for developing health literacy enhancing interventions and provide a conceptual basis for the development and validation of measurement tools, capturing the different dimensions of health literacy within the healthcare, disease prevention and health promotion settings.","container-title":"BMC Public Health","DOI":"10.1186/1471-2458-12-80","ISSN":"1471-2458 (Electronic) 1471-2458 (Linking)","note":"PMCID: PMC3292515","page":"80","title":"Health literacy and public health: a systematic review and integration of definitions and models","volume":"12","author":[{"family":"Sorensen","given":"K."},{"family":"Van den Broucke","given":"S."},{"family":"Fullam","given":"J."},{"family":"Doyle","given":"G."},{"family":"Pelikan","given":"J."},{"family":"Slonska","given":"Z."},{"family":"Brand","given":"H."},{"family":"Consortium Health Literacy Project","given":"European"}],"issued":{"date-parts":[["2012",1,25]]}}}],"schema":"https://github.com/citation-style-language/schema/raw/master/csl-citation.json"} </w:instrText>
      </w:r>
      <w:r w:rsidR="008A7122" w:rsidRPr="00BE6F03">
        <w:rPr>
          <w:color w:val="000000" w:themeColor="text1"/>
        </w:rPr>
        <w:fldChar w:fldCharType="separate"/>
      </w:r>
      <w:r w:rsidR="008A7122" w:rsidRPr="00BE6F03">
        <w:rPr>
          <w:noProof/>
          <w:color w:val="000000" w:themeColor="text1"/>
        </w:rPr>
        <w:t>(Sorensen et al. 2012)</w:t>
      </w:r>
      <w:r w:rsidR="008A7122" w:rsidRPr="00BE6F03">
        <w:rPr>
          <w:color w:val="000000" w:themeColor="text1"/>
        </w:rPr>
        <w:fldChar w:fldCharType="end"/>
      </w:r>
      <w:r w:rsidR="008A7122" w:rsidRPr="00BE6F03">
        <w:rPr>
          <w:color w:val="000000" w:themeColor="text1"/>
        </w:rPr>
        <w:t xml:space="preserve">. </w:t>
      </w:r>
      <w:r w:rsidR="000A4AB3" w:rsidRPr="00BE6F03">
        <w:rPr>
          <w:color w:val="000000" w:themeColor="text1"/>
        </w:rPr>
        <w:t>Perhaps</w:t>
      </w:r>
      <w:r w:rsidR="003904B1" w:rsidRPr="00BE6F03">
        <w:rPr>
          <w:color w:val="000000" w:themeColor="text1"/>
        </w:rPr>
        <w:t xml:space="preserve"> ostomy patients in the study with lower educational attainment reported receiving adequate clinician communication because of their limited health literacy, suggesting that a limited understanding of health information from medical clinicians may lead patients to assess their care as sufficient.</w:t>
      </w:r>
      <w:r w:rsidR="001D4BF5" w:rsidRPr="00BE6F03">
        <w:rPr>
          <w:color w:val="000000" w:themeColor="text1"/>
        </w:rPr>
        <w:t xml:space="preserve"> </w:t>
      </w:r>
      <w:r w:rsidR="009F5671" w:rsidRPr="00BE6F03">
        <w:rPr>
          <w:color w:val="000000" w:themeColor="text1"/>
        </w:rPr>
        <w:t xml:space="preserve">A second, alternative </w:t>
      </w:r>
      <w:r w:rsidR="009F5671" w:rsidRPr="00BE6F03">
        <w:rPr>
          <w:color w:val="000000" w:themeColor="text1"/>
        </w:rPr>
        <w:lastRenderedPageBreak/>
        <w:t xml:space="preserve">interpretation of the educational attainment finding may be related to patients’ expectations. Studies have documented patients’ increased expectations in the care they receive </w:t>
      </w:r>
      <w:r w:rsidR="009F5671" w:rsidRPr="00BE6F03">
        <w:rPr>
          <w:color w:val="000000" w:themeColor="text1"/>
        </w:rPr>
        <w:fldChar w:fldCharType="begin"/>
      </w:r>
      <w:r w:rsidR="009F5671" w:rsidRPr="00BE6F03">
        <w:rPr>
          <w:color w:val="000000" w:themeColor="text1"/>
        </w:rPr>
        <w:instrText xml:space="preserve"> ADDIN ZOTERO_ITEM CSL_CITATION {"citationID":"xRmN37Q9","properties":{"formattedCitation":"(Lateef 2011)","plainCitation":"(Lateef 2011)","noteIndex":0},"citationItems":[{"id":2879,"uris":["http://zotero.org/users/3153765/items/IT9QLKY4"],"uri":["http://zotero.org/users/3153765/items/IT9QLKY4"],"itemData":{"id":2879,"type":"article-journal","abstract":"Patient expectation in health care continues to increase and this is something that needs to be managed adequately in order to improve outcomes and decrease liability. Understanding patients' expectations can enhance their satisfaction level. In the environment of the Emergency Department, with the acutely ill, serious and time-dependent issues as well as high level of stress, managing patient expectations can indeed be challenging. This paper discusses patients expectations and proposes implementation of elements of patient-centered care and value-based care into our existing health care systems today.","archive":"PubMed","archive_location":"21769199","container-title":"Journal of emergencies, trauma, and shock","DOI":"10.4103/0974-2700.82199","ISSN":"0974-519X","issue":"2","language":"eng","page":"163-167","title":"Patient expectations and the paradigm shift of care in emergency medicine","volume":"4","author":[{"family":"Lateef","given":"Fatimah"}],"issued":{"date-parts":[["2011"]]}}}],"schema":"https://github.com/citation-style-language/schema/raw/master/csl-citation.json"} </w:instrText>
      </w:r>
      <w:r w:rsidR="009F5671" w:rsidRPr="00BE6F03">
        <w:rPr>
          <w:color w:val="000000" w:themeColor="text1"/>
        </w:rPr>
        <w:fldChar w:fldCharType="separate"/>
      </w:r>
      <w:r w:rsidR="009F5671" w:rsidRPr="00BE6F03">
        <w:rPr>
          <w:noProof/>
          <w:color w:val="000000" w:themeColor="text1"/>
        </w:rPr>
        <w:t>(Lateef 2011)</w:t>
      </w:r>
      <w:r w:rsidR="009F5671" w:rsidRPr="00BE6F03">
        <w:rPr>
          <w:color w:val="000000" w:themeColor="text1"/>
        </w:rPr>
        <w:fldChar w:fldCharType="end"/>
      </w:r>
      <w:r w:rsidR="009F5671" w:rsidRPr="00BE6F03">
        <w:rPr>
          <w:color w:val="000000" w:themeColor="text1"/>
        </w:rPr>
        <w:t xml:space="preserve">, and a growing demand for quality health care </w:t>
      </w:r>
      <w:r w:rsidR="009F5671" w:rsidRPr="00BE6F03">
        <w:rPr>
          <w:color w:val="000000" w:themeColor="text1"/>
        </w:rPr>
        <w:fldChar w:fldCharType="begin"/>
      </w:r>
      <w:r w:rsidR="00A32C8F" w:rsidRPr="00BE6F03">
        <w:rPr>
          <w:color w:val="000000" w:themeColor="text1"/>
        </w:rPr>
        <w:instrText xml:space="preserve"> ADDIN ZOTERO_ITEM CSL_CITATION {"citationID":"YiRnKqy0","properties":{"formattedCitation":"(AHRQ 2018)","plainCitation":"(AHRQ 2018)","noteIndex":0},"citationItems":[{"id":2878,"uris":["http://zotero.org/users/3153765/items/HZU3SRZV"],"uri":["http://zotero.org/users/3153765/items/HZU3SRZV"],"itemData":{"id":2878,"type":"webpage","title":"Section 2: Why Improve Patient Experience?. Content last reviewed January 2018","URL":"http://www.ahrq.gov/cahps/quality-improvement/improvement-guide/2-why-improve/index.html","author":[{"family":"AHRQ","given":"Agency for Healthcare Research"}],"issued":{"date-parts":[["2018"]]}}}],"schema":"https://github.com/citation-style-language/schema/raw/master/csl-citation.json"} </w:instrText>
      </w:r>
      <w:r w:rsidR="009F5671" w:rsidRPr="00BE6F03">
        <w:rPr>
          <w:color w:val="000000" w:themeColor="text1"/>
        </w:rPr>
        <w:fldChar w:fldCharType="separate"/>
      </w:r>
      <w:r w:rsidR="00A32C8F" w:rsidRPr="00BE6F03">
        <w:rPr>
          <w:noProof/>
          <w:color w:val="000000" w:themeColor="text1"/>
        </w:rPr>
        <w:t>(AHRQ 2018)</w:t>
      </w:r>
      <w:r w:rsidR="009F5671" w:rsidRPr="00BE6F03">
        <w:rPr>
          <w:color w:val="000000" w:themeColor="text1"/>
        </w:rPr>
        <w:fldChar w:fldCharType="end"/>
      </w:r>
      <w:r w:rsidR="009F5671" w:rsidRPr="00BE6F03">
        <w:rPr>
          <w:color w:val="000000" w:themeColor="text1"/>
        </w:rPr>
        <w:t>.</w:t>
      </w:r>
      <w:r w:rsidR="00C445CD" w:rsidRPr="00BE6F03">
        <w:rPr>
          <w:color w:val="000000" w:themeColor="text1"/>
        </w:rPr>
        <w:t xml:space="preserve"> Perhaps patients in the sample with </w:t>
      </w:r>
      <w:r w:rsidR="00105FCA" w:rsidRPr="00BE6F03">
        <w:rPr>
          <w:color w:val="000000" w:themeColor="text1"/>
        </w:rPr>
        <w:t>higher education</w:t>
      </w:r>
      <w:r w:rsidR="00C445CD" w:rsidRPr="00BE6F03">
        <w:rPr>
          <w:color w:val="000000" w:themeColor="text1"/>
        </w:rPr>
        <w:t xml:space="preserve"> are expecting more from their clinicians.</w:t>
      </w:r>
    </w:p>
    <w:p w14:paraId="60C33EBD" w14:textId="120A890D" w:rsidR="00D05248" w:rsidRPr="00BE6F03" w:rsidRDefault="00D05248" w:rsidP="008971B8">
      <w:pPr>
        <w:rPr>
          <w:color w:val="000000" w:themeColor="text1"/>
        </w:rPr>
      </w:pPr>
      <w:r w:rsidRPr="00BE6F03">
        <w:rPr>
          <w:color w:val="000000" w:themeColor="text1"/>
        </w:rPr>
        <w:tab/>
        <w:t>The findings must be interpreted with limitations in mind. The sample was largely white and female</w:t>
      </w:r>
      <w:r w:rsidR="00C3684B" w:rsidRPr="00BE6F03">
        <w:rPr>
          <w:color w:val="000000" w:themeColor="text1"/>
        </w:rPr>
        <w:t xml:space="preserve"> and</w:t>
      </w:r>
      <w:r w:rsidRPr="00BE6F03">
        <w:rPr>
          <w:color w:val="000000" w:themeColor="text1"/>
        </w:rPr>
        <w:t xml:space="preserve"> drawn largely from ostomy support groups. Perhaps white women ostomy patients are more likely to participate in ostomy support groups than other patient populations. A larger sampling of men and non-white ostomy patients would shed some light on differences in hospital </w:t>
      </w:r>
      <w:r w:rsidR="00151EE6" w:rsidRPr="00BE6F03">
        <w:rPr>
          <w:color w:val="000000" w:themeColor="text1"/>
        </w:rPr>
        <w:t>e</w:t>
      </w:r>
      <w:r w:rsidRPr="00BE6F03">
        <w:rPr>
          <w:color w:val="000000" w:themeColor="text1"/>
        </w:rPr>
        <w:t xml:space="preserve">xperiences. Also, the sample is a nonprobability sample. As such, it is difficult to discern whether the findings can extend to other ostomy patients’ experiences with their medical clinicians. </w:t>
      </w:r>
      <w:r w:rsidR="000E1C17" w:rsidRPr="00BE6F03">
        <w:rPr>
          <w:color w:val="000000" w:themeColor="text1"/>
        </w:rPr>
        <w:t xml:space="preserve">I also used a retrospective study design, which may introduce recall bias (remembering a “former state as better or worse than it actually was” </w:t>
      </w:r>
      <w:r w:rsidR="000E1C17" w:rsidRPr="00BE6F03">
        <w:rPr>
          <w:color w:val="000000" w:themeColor="text1"/>
        </w:rPr>
        <w:fldChar w:fldCharType="begin"/>
      </w:r>
      <w:r w:rsidR="000E1C17" w:rsidRPr="00BE6F03">
        <w:rPr>
          <w:color w:val="000000" w:themeColor="text1"/>
        </w:rPr>
        <w:instrText xml:space="preserve"> ADDIN ZOTERO_ITEM CSL_CITATION {"citationID":"RiQG0vrX","properties":{"formattedCitation":"(Blome and Augustin 2015:112)","plainCitation":"(Blome and Augustin 2015:112)","noteIndex":0},"citationItems":[{"id":1339,"uris":["http://zotero.org/users/3153765/items/C9XGTLD9"],"uri":["http://zotero.org/users/3153765/items/C9XGTLD9"],"itemData":{"id":1339,"type":"article-journal","abstract":"OBJECTIVES: Treatment effects on health-related quality of life (QOL) often differ depending on whether they are measured prospectively (before and after treatment) or retrospectively (after treatment only). These two approaches can be subject to different sorts of bias: Prospective evaluations may be biased by scale recalibration (a changed understanding of the response scale), and retrospective evaluations may be biased by recall bias (a wrong assessment of former QOL). METHODS: On the basis of an analysis of the literature, we present an overview on possible biases in prospective and retrospective measurement of QOL and how these biases are named and defined in the literature. RESULTS: The definitions of different biases are inconsistent. Many authors do not clearly distinguish measurement bias from true change. Furthermore, some consider only scale recalibration or only recall bias. CONCLUSIONS: Much of the current discussion on bias in prospective and retrospective QOL measurement suffers from unclear definitions, especially of \"response shift\" and \"recall bias,\" or from neglecting one of the possible biases. We suggest more elaborate definitions for different types of bias and recommend taking both kinds of bias into consideration when measuring change in QOL. The relevance of the different biases depends on the type of study, and so either prospective or retrospective assessment may be more appropriate.","container-title":"Value Health","DOI":"10.1016/j.jval.2014.10.007","ISSN":"1524-4733 (Electronic) 1098-3015 (Linking)","issue":"1","page":"110-5","title":"Measuring change in quality of life: bias in prospective and retrospective evaluation","volume":"18","author":[{"family":"Blome","given":"C."},{"family":"Augustin","given":"M."}],"issued":{"date-parts":[["2015",1]]}},"locator":"112"}],"schema":"https://github.com/citation-style-language/schema/raw/master/csl-citation.json"} </w:instrText>
      </w:r>
      <w:r w:rsidR="000E1C17" w:rsidRPr="00BE6F03">
        <w:rPr>
          <w:color w:val="000000" w:themeColor="text1"/>
        </w:rPr>
        <w:fldChar w:fldCharType="separate"/>
      </w:r>
      <w:r w:rsidR="000E1C17" w:rsidRPr="00BE6F03">
        <w:rPr>
          <w:noProof/>
          <w:color w:val="000000" w:themeColor="text1"/>
        </w:rPr>
        <w:t>(Blome and Augustin 2015:112)</w:t>
      </w:r>
      <w:r w:rsidR="000E1C17" w:rsidRPr="00BE6F03">
        <w:rPr>
          <w:color w:val="000000" w:themeColor="text1"/>
        </w:rPr>
        <w:fldChar w:fldCharType="end"/>
      </w:r>
      <w:r w:rsidR="000E1C17" w:rsidRPr="00BE6F03">
        <w:rPr>
          <w:color w:val="000000" w:themeColor="text1"/>
        </w:rPr>
        <w:t xml:space="preserve">. Though, emotionally significant events are more likely to be recalled with accuracy compared to more mundane events </w:t>
      </w:r>
      <w:r w:rsidR="000E1C17" w:rsidRPr="00BE6F03">
        <w:rPr>
          <w:color w:val="000000" w:themeColor="text1"/>
        </w:rPr>
        <w:fldChar w:fldCharType="begin"/>
      </w:r>
      <w:r w:rsidR="000E1C17" w:rsidRPr="00BE6F03">
        <w:rPr>
          <w:color w:val="000000" w:themeColor="text1"/>
        </w:rPr>
        <w:instrText xml:space="preserve"> ADDIN ZOTERO_ITEM CSL_CITATION {"citationID":"39OztnZq","properties":{"formattedCitation":"(Kensinger 2011)","plainCitation":"(Kensinger 2011)","noteIndex":0},"citationItems":[{"id":1048,"uris":["http://zotero.org/users/3153765/items/9YQ6SKTG"],"uri":["http://zotero.org/users/3153765/items/9YQ6SKTG"],"itemData":{"id":1048,"type":"book","number-of-pages":"2009–2012","publisher":"American Psychological Association, Psychological Science Agenda","title":"What we remember (and forget) about positive and negative experiences","URL":"http://www.apa.org/science/about/psa/2011/10/positive-negative.aspx","author":[{"family":"Kensinger","given":"Elizabeth A."}],"issued":{"date-parts":[["2011"]]}}}],"schema":"https://github.com/citation-style-language/schema/raw/master/csl-citation.json"} </w:instrText>
      </w:r>
      <w:r w:rsidR="000E1C17" w:rsidRPr="00BE6F03">
        <w:rPr>
          <w:color w:val="000000" w:themeColor="text1"/>
        </w:rPr>
        <w:fldChar w:fldCharType="separate"/>
      </w:r>
      <w:r w:rsidR="000E1C17" w:rsidRPr="00BE6F03">
        <w:rPr>
          <w:noProof/>
          <w:color w:val="000000" w:themeColor="text1"/>
        </w:rPr>
        <w:t>(Kensinger 2011)</w:t>
      </w:r>
      <w:r w:rsidR="000E1C17" w:rsidRPr="00BE6F03">
        <w:rPr>
          <w:color w:val="000000" w:themeColor="text1"/>
        </w:rPr>
        <w:fldChar w:fldCharType="end"/>
      </w:r>
      <w:r w:rsidR="000E1C17" w:rsidRPr="00BE6F03">
        <w:rPr>
          <w:color w:val="000000" w:themeColor="text1"/>
        </w:rPr>
        <w:t xml:space="preserve">. </w:t>
      </w:r>
    </w:p>
    <w:p w14:paraId="249D7ED9" w14:textId="52B72FB9" w:rsidR="00DC021E" w:rsidRPr="00BE6F03" w:rsidRDefault="00DC021E" w:rsidP="008971B8">
      <w:pPr>
        <w:rPr>
          <w:color w:val="000000" w:themeColor="text1"/>
        </w:rPr>
      </w:pPr>
      <w:r w:rsidRPr="00BE6F03">
        <w:rPr>
          <w:color w:val="000000" w:themeColor="text1"/>
        </w:rPr>
        <w:tab/>
        <w:t>Finally, I measured quality clinician communication using a dichotomous adequate v</w:t>
      </w:r>
      <w:r w:rsidR="00925ABB" w:rsidRPr="00BE6F03">
        <w:rPr>
          <w:color w:val="000000" w:themeColor="text1"/>
        </w:rPr>
        <w:t>ersus</w:t>
      </w:r>
      <w:r w:rsidRPr="00BE6F03">
        <w:rPr>
          <w:color w:val="000000" w:themeColor="text1"/>
        </w:rPr>
        <w:t xml:space="preserve"> inadequate communication variable and included nonresponses to the question, “was there anything else the medical staff could have done to make you feel better prepared to care for your ostomy at home?”</w:t>
      </w:r>
      <w:r w:rsidR="00A8356E" w:rsidRPr="00BE6F03">
        <w:rPr>
          <w:color w:val="000000" w:themeColor="text1"/>
        </w:rPr>
        <w:t xml:space="preserve"> in the adequate portion of the variable.</w:t>
      </w:r>
      <w:r w:rsidRPr="00BE6F03">
        <w:rPr>
          <w:color w:val="000000" w:themeColor="text1"/>
        </w:rPr>
        <w:t xml:space="preserve"> By </w:t>
      </w:r>
      <w:r w:rsidR="007314DC" w:rsidRPr="00BE6F03">
        <w:rPr>
          <w:color w:val="000000" w:themeColor="text1"/>
        </w:rPr>
        <w:t xml:space="preserve">including nonresponses </w:t>
      </w:r>
      <w:r w:rsidRPr="00BE6F03">
        <w:rPr>
          <w:color w:val="000000" w:themeColor="text1"/>
        </w:rPr>
        <w:t>this way, I assumed</w:t>
      </w:r>
      <w:r w:rsidR="00E12577" w:rsidRPr="00BE6F03">
        <w:rPr>
          <w:color w:val="000000" w:themeColor="text1"/>
        </w:rPr>
        <w:t xml:space="preserve"> that the ostomy patient perceived adequate communication from their medical clinician.</w:t>
      </w:r>
      <w:r w:rsidR="007314DC" w:rsidRPr="00BE6F03">
        <w:rPr>
          <w:color w:val="000000" w:themeColor="text1"/>
        </w:rPr>
        <w:t xml:space="preserve"> However, I recognize the possibility of other reasons why patients may not leave a comment, such as feeling incapable of expressing their thoughts, or less willing to answer the question, or being in a hurry to finish the survey. To address this potential limitation, I ran analyses on the patients who did not leave a comment to this question versus those who did. I found no </w:t>
      </w:r>
      <w:r w:rsidR="007314DC" w:rsidRPr="00BE6F03">
        <w:rPr>
          <w:color w:val="000000" w:themeColor="text1"/>
        </w:rPr>
        <w:lastRenderedPageBreak/>
        <w:t>significant differences in the patient demographic characteristics between those who commented or did not comment. I also analyzed the models using only patients who left a comment about an adequate or inadequate experience and the results did not change substantively; the significant effect for educational attainment was still present for the high school educated or less.</w:t>
      </w:r>
      <w:r w:rsidR="007D2026" w:rsidRPr="00BE6F03">
        <w:rPr>
          <w:color w:val="000000" w:themeColor="text1"/>
        </w:rPr>
        <w:t xml:space="preserve"> </w:t>
      </w:r>
    </w:p>
    <w:p w14:paraId="021D0CD3" w14:textId="1464823B" w:rsidR="00B23714" w:rsidRPr="00BE6F03" w:rsidRDefault="00DC21ED" w:rsidP="008971B8">
      <w:pPr>
        <w:rPr>
          <w:color w:val="000000" w:themeColor="text1"/>
        </w:rPr>
      </w:pPr>
      <w:r w:rsidRPr="00BE6F03">
        <w:rPr>
          <w:color w:val="000000" w:themeColor="text1"/>
        </w:rPr>
        <w:tab/>
      </w:r>
      <w:r w:rsidR="00C911E4" w:rsidRPr="00BE6F03">
        <w:rPr>
          <w:color w:val="000000" w:themeColor="text1"/>
        </w:rPr>
        <w:t xml:space="preserve">In conclusion, this study demonstrates that medical clinician communication can improve for ostomy patients. Future research needs to assess what is driving patients’ perceptions of quality communication, such as the method of instruction received (if any), whether the </w:t>
      </w:r>
      <w:r w:rsidR="00024DAD" w:rsidRPr="00BE6F03">
        <w:rPr>
          <w:color w:val="000000" w:themeColor="text1"/>
        </w:rPr>
        <w:t>instruction type helped or hindered patients’ abilities to care for their new ostomy</w:t>
      </w:r>
      <w:r w:rsidR="007013F0" w:rsidRPr="00BE6F03">
        <w:rPr>
          <w:color w:val="000000" w:themeColor="text1"/>
        </w:rPr>
        <w:t>, or the hospital where ostomy patients had surgery</w:t>
      </w:r>
      <w:r w:rsidR="00024DAD" w:rsidRPr="00BE6F03">
        <w:rPr>
          <w:color w:val="000000" w:themeColor="text1"/>
        </w:rPr>
        <w:t>.</w:t>
      </w:r>
      <w:r w:rsidR="007013F0" w:rsidRPr="00BE6F03">
        <w:rPr>
          <w:color w:val="000000" w:themeColor="text1"/>
        </w:rPr>
        <w:t xml:space="preserve"> A recent study described how </w:t>
      </w:r>
      <w:r w:rsidR="004A66C7" w:rsidRPr="00BE6F03">
        <w:rPr>
          <w:color w:val="000000" w:themeColor="text1"/>
        </w:rPr>
        <w:t>resource-deficient medical training</w:t>
      </w:r>
      <w:r w:rsidR="007013F0" w:rsidRPr="00BE6F03">
        <w:rPr>
          <w:color w:val="000000" w:themeColor="text1"/>
        </w:rPr>
        <w:t xml:space="preserve"> environment</w:t>
      </w:r>
      <w:r w:rsidR="004A66C7" w:rsidRPr="00BE6F03">
        <w:rPr>
          <w:color w:val="000000" w:themeColor="text1"/>
        </w:rPr>
        <w:t xml:space="preserve">s related to poorer medical training </w:t>
      </w:r>
      <w:r w:rsidR="00F079E0" w:rsidRPr="00BE6F03">
        <w:rPr>
          <w:color w:val="000000" w:themeColor="text1"/>
        </w:rPr>
        <w:t xml:space="preserve">and less supervision </w:t>
      </w:r>
      <w:r w:rsidR="004A66C7" w:rsidRPr="00BE6F03">
        <w:rPr>
          <w:color w:val="000000" w:themeColor="text1"/>
        </w:rPr>
        <w:t xml:space="preserve">for medical doctors </w:t>
      </w:r>
      <w:r w:rsidR="00814F70" w:rsidRPr="00BE6F03">
        <w:rPr>
          <w:color w:val="000000" w:themeColor="text1"/>
        </w:rPr>
        <w:t xml:space="preserve">who </w:t>
      </w:r>
      <w:r w:rsidR="00751400" w:rsidRPr="00BE6F03">
        <w:rPr>
          <w:color w:val="000000" w:themeColor="text1"/>
        </w:rPr>
        <w:t xml:space="preserve">trained </w:t>
      </w:r>
      <w:r w:rsidR="004A66C7" w:rsidRPr="00BE6F03">
        <w:rPr>
          <w:color w:val="000000" w:themeColor="text1"/>
        </w:rPr>
        <w:t xml:space="preserve">outside of the United States </w:t>
      </w:r>
      <w:r w:rsidR="00F079E0" w:rsidRPr="00BE6F03">
        <w:rPr>
          <w:color w:val="000000" w:themeColor="text1"/>
        </w:rPr>
        <w:t>compared to</w:t>
      </w:r>
      <w:r w:rsidR="004A66C7" w:rsidRPr="00BE6F03">
        <w:rPr>
          <w:color w:val="000000" w:themeColor="text1"/>
        </w:rPr>
        <w:t xml:space="preserve"> medical doctors who </w:t>
      </w:r>
      <w:r w:rsidR="00E93E4A" w:rsidRPr="00BE6F03">
        <w:rPr>
          <w:color w:val="000000" w:themeColor="text1"/>
        </w:rPr>
        <w:t>trained</w:t>
      </w:r>
      <w:r w:rsidR="004A66C7" w:rsidRPr="00BE6F03">
        <w:rPr>
          <w:color w:val="000000" w:themeColor="text1"/>
        </w:rPr>
        <w:t xml:space="preserve"> within the United States </w:t>
      </w:r>
      <w:r w:rsidR="004A66C7" w:rsidRPr="00BE6F03">
        <w:rPr>
          <w:color w:val="000000" w:themeColor="text1"/>
        </w:rPr>
        <w:fldChar w:fldCharType="begin"/>
      </w:r>
      <w:r w:rsidR="004A66C7" w:rsidRPr="00BE6F03">
        <w:rPr>
          <w:color w:val="000000" w:themeColor="text1"/>
        </w:rPr>
        <w:instrText xml:space="preserve"> ADDIN ZOTERO_ITEM CSL_CITATION {"citationID":"8U92xnS1","properties":{"formattedCitation":"(Jenkins 2020)","plainCitation":"(Jenkins 2020)","noteIndex":0},"citationItems":[{"id":4666,"uris":["http://zotero.org/users/3153765/items/8JQD2D4R"],"uri":["http://zotero.org/users/3153765/items/8JQD2D4R"],"itemData":{"id":4666,"type":"book","event-place":"New York,  NY,  US","publisher":"Columbia University Press","publisher-place":"New York,  NY,  US","title":"Doctors' Orders: The Making of Status Hierarchies in an Elite Profession","author":[{"family":"Jenkins","given":"Tania M."}],"issued":{"date-parts":[["2020"]]}}}],"schema":"https://github.com/citation-style-language/schema/raw/master/csl-citation.json"} </w:instrText>
      </w:r>
      <w:r w:rsidR="004A66C7" w:rsidRPr="00BE6F03">
        <w:rPr>
          <w:color w:val="000000" w:themeColor="text1"/>
        </w:rPr>
        <w:fldChar w:fldCharType="separate"/>
      </w:r>
      <w:r w:rsidR="004A66C7" w:rsidRPr="00BE6F03">
        <w:rPr>
          <w:noProof/>
          <w:color w:val="000000" w:themeColor="text1"/>
        </w:rPr>
        <w:t>(Jenkins 2020)</w:t>
      </w:r>
      <w:r w:rsidR="004A66C7" w:rsidRPr="00BE6F03">
        <w:rPr>
          <w:color w:val="000000" w:themeColor="text1"/>
        </w:rPr>
        <w:fldChar w:fldCharType="end"/>
      </w:r>
      <w:r w:rsidR="004A66C7" w:rsidRPr="00BE6F03">
        <w:rPr>
          <w:color w:val="000000" w:themeColor="text1"/>
        </w:rPr>
        <w:t xml:space="preserve">. </w:t>
      </w:r>
      <w:r w:rsidR="001C1CAF" w:rsidRPr="00BE6F03">
        <w:rPr>
          <w:color w:val="000000" w:themeColor="text1"/>
        </w:rPr>
        <w:t xml:space="preserve">Future research must also investigate ostomy </w:t>
      </w:r>
      <w:r w:rsidR="002459E6" w:rsidRPr="00BE6F03">
        <w:rPr>
          <w:color w:val="000000" w:themeColor="text1"/>
        </w:rPr>
        <w:t>patients</w:t>
      </w:r>
      <w:r w:rsidR="00F62A5D" w:rsidRPr="00BE6F03">
        <w:rPr>
          <w:color w:val="000000" w:themeColor="text1"/>
        </w:rPr>
        <w:t>’</w:t>
      </w:r>
      <w:r w:rsidR="001C1CAF" w:rsidRPr="00BE6F03">
        <w:rPr>
          <w:color w:val="000000" w:themeColor="text1"/>
        </w:rPr>
        <w:t xml:space="preserve"> of color experiences with medical clinicians at the hospital. This is a critical open area</w:t>
      </w:r>
      <w:r w:rsidR="002459E6" w:rsidRPr="00BE6F03">
        <w:rPr>
          <w:color w:val="000000" w:themeColor="text1"/>
        </w:rPr>
        <w:t>, and</w:t>
      </w:r>
      <w:r w:rsidR="00A26238" w:rsidRPr="00BE6F03">
        <w:rPr>
          <w:color w:val="000000" w:themeColor="text1"/>
        </w:rPr>
        <w:t xml:space="preserve"> considering the expansive literature demonstrating racial health disparities</w:t>
      </w:r>
      <w:r w:rsidR="002459E6" w:rsidRPr="00BE6F03">
        <w:rPr>
          <w:color w:val="000000" w:themeColor="text1"/>
        </w:rPr>
        <w:t>, this must be a priority</w:t>
      </w:r>
      <w:r w:rsidR="009C12A4" w:rsidRPr="00BE6F03">
        <w:rPr>
          <w:color w:val="000000" w:themeColor="text1"/>
        </w:rPr>
        <w:t xml:space="preserve"> for medical sociologists</w:t>
      </w:r>
      <w:r w:rsidR="009B459A" w:rsidRPr="00BE6F03">
        <w:rPr>
          <w:color w:val="000000" w:themeColor="text1"/>
        </w:rPr>
        <w:t>. Finally, future research must examine consequences of clinician communication for ostomy patients, such as ostomy patients’ feelings of stigmatization based on their interaction</w:t>
      </w:r>
      <w:r w:rsidR="00F554E4" w:rsidRPr="00BE6F03">
        <w:rPr>
          <w:color w:val="000000" w:themeColor="text1"/>
        </w:rPr>
        <w:t>s</w:t>
      </w:r>
      <w:r w:rsidR="009B459A" w:rsidRPr="00BE6F03">
        <w:rPr>
          <w:color w:val="000000" w:themeColor="text1"/>
        </w:rPr>
        <w:t xml:space="preserve"> with medical clinicians.</w:t>
      </w:r>
      <w:r w:rsidR="00043C46" w:rsidRPr="00BE6F03">
        <w:rPr>
          <w:color w:val="000000" w:themeColor="text1"/>
        </w:rPr>
        <w:t xml:space="preserve"> By definition, stigma is an “attribute that is deeply discrediting” </w:t>
      </w:r>
      <w:r w:rsidR="00043C46" w:rsidRPr="00BE6F03">
        <w:rPr>
          <w:color w:val="000000" w:themeColor="text1"/>
        </w:rPr>
        <w:fldChar w:fldCharType="begin"/>
      </w:r>
      <w:r w:rsidR="00043C46" w:rsidRPr="00BE6F03">
        <w:rPr>
          <w:color w:val="000000" w:themeColor="text1"/>
        </w:rPr>
        <w:instrText xml:space="preserve"> ADDIN ZOTERO_ITEM CSL_CITATION {"citationID":"YFUeGXHH","properties":{"formattedCitation":"(Goffman 1963:3)","plainCitation":"(Goffman 1963:3)","noteIndex":0},"citationItems":[{"id":1403,"uris":["http://zotero.org/users/3153765/items/I4VIICV5"],"uri":["http://zotero.org/users/3153765/items/I4VIICV5"],"itemData":{"id":1403,"type":"chapter","container-title":"Stigma: Notes on the management of spoiled identity","event-place":"New York, NY","page":"1-41","publisher":"Simon &amp; Schuster","publisher-place":"New York, NY","title":"Stigma and Social Identity","author":[{"family":"Goffman","given":"E."}],"issued":{"date-parts":[["1963"]]}},"locator":"3"}],"schema":"https://github.com/citation-style-language/schema/raw/master/csl-citation.json"} </w:instrText>
      </w:r>
      <w:r w:rsidR="00043C46" w:rsidRPr="00BE6F03">
        <w:rPr>
          <w:color w:val="000000" w:themeColor="text1"/>
        </w:rPr>
        <w:fldChar w:fldCharType="separate"/>
      </w:r>
      <w:r w:rsidR="00043C46" w:rsidRPr="00BE6F03">
        <w:rPr>
          <w:noProof/>
          <w:color w:val="000000" w:themeColor="text1"/>
        </w:rPr>
        <w:t>(Goffman 1963:3)</w:t>
      </w:r>
      <w:r w:rsidR="00043C46" w:rsidRPr="00BE6F03">
        <w:rPr>
          <w:color w:val="000000" w:themeColor="text1"/>
        </w:rPr>
        <w:fldChar w:fldCharType="end"/>
      </w:r>
      <w:r w:rsidR="00655A40" w:rsidRPr="00BE6F03">
        <w:rPr>
          <w:color w:val="000000" w:themeColor="text1"/>
        </w:rPr>
        <w:t xml:space="preserve">, where a person linked with a discrediting attribute may experience rejection, isolation, or discrimination </w:t>
      </w:r>
      <w:r w:rsidR="00655A40" w:rsidRPr="00BE6F03">
        <w:rPr>
          <w:color w:val="000000" w:themeColor="text1"/>
        </w:rPr>
        <w:fldChar w:fldCharType="begin"/>
      </w:r>
      <w:r w:rsidR="00655A40" w:rsidRPr="00BE6F03">
        <w:rPr>
          <w:color w:val="000000" w:themeColor="text1"/>
        </w:rPr>
        <w:instrText xml:space="preserve"> ADDIN ZOTERO_ITEM CSL_CITATION {"citationID":"1W9K45s5","properties":{"formattedCitation":"(Link et al. 1997)","plainCitation":"(Link et al. 1997)","noteIndex":0},"citationItems":[{"id":1810,"uris":["http://zotero.org/users/3153765/items/HWADCSBB"],"uri":["http://zotero.org/users/3153765/items/HWADCSBB"],"itemData":{"id":1810,"type":"article-journal","abstract":"As Tecnologias de Informação e Comunicação (TIC), podem ser vistas como a área que se vale das ferramentas tecnológicas para veicular a informação pelos meios de comunicação, propiciando interação e troca de informação entre os sujeitos. Assim, foi conduzida uma investigação sobre o pensamento do professor, objetivando, analisar as suas Representações Sociais, acerca das possibilidades e desafios do uso das TIC no ensino de física. Para tal foi realizado um estudo de caso qualitativo com a participação de seis professores-pesquisadores. Ao longo da pesquisa evidênciou-se que o uso das TICs e de suas ferramentas nas aulas, podem promover o diálogo e a comunicação dos atores sociais com o mundo.","container-title":"Journal of Health and Social Behavior","DOI":"10.2307/2955424","ISSN":"00221465","issue":"2","note":"PMID: 9212538","page":"177","title":"On Stigma and Its Consequences: Evidence from a Longitudinal Study of Men with Dual Diagnoses of Mental Illness and Substance Abuse","volume":"38","author":[{"family":"Link","given":"Bruce G."},{"family":"Struening","given":"Elmer L."},{"family":"Rahav","given":"Michael"},{"family":"Phelan","given":"Jo C."},{"family":"Nuttbrock","given":"Larry"}],"issued":{"date-parts":[["1997"]]}}}],"schema":"https://github.com/citation-style-language/schema/raw/master/csl-citation.json"} </w:instrText>
      </w:r>
      <w:r w:rsidR="00655A40" w:rsidRPr="00BE6F03">
        <w:rPr>
          <w:color w:val="000000" w:themeColor="text1"/>
        </w:rPr>
        <w:fldChar w:fldCharType="separate"/>
      </w:r>
      <w:r w:rsidR="00655A40" w:rsidRPr="00BE6F03">
        <w:rPr>
          <w:noProof/>
          <w:color w:val="000000" w:themeColor="text1"/>
        </w:rPr>
        <w:t>(Link et al. 1997)</w:t>
      </w:r>
      <w:r w:rsidR="00655A40" w:rsidRPr="00BE6F03">
        <w:rPr>
          <w:color w:val="000000" w:themeColor="text1"/>
        </w:rPr>
        <w:fldChar w:fldCharType="end"/>
      </w:r>
      <w:r w:rsidR="0033150A" w:rsidRPr="00BE6F03">
        <w:rPr>
          <w:color w:val="000000" w:themeColor="text1"/>
        </w:rPr>
        <w:t>. This is the topic that I turn to next in the dissertation: ostomy patients’ experiencing stigmatizing sentiments from medical clinicians.</w:t>
      </w:r>
    </w:p>
    <w:bookmarkEnd w:id="0"/>
    <w:p w14:paraId="584132C8" w14:textId="0BB73980" w:rsidR="00C86F35" w:rsidRPr="00BE6F03" w:rsidRDefault="00C86F35" w:rsidP="008971B8">
      <w:pPr>
        <w:rPr>
          <w:color w:val="000000" w:themeColor="text1"/>
        </w:rPr>
      </w:pPr>
      <w:r w:rsidRPr="00BE6F03">
        <w:rPr>
          <w:color w:val="000000" w:themeColor="text1"/>
        </w:rPr>
        <w:br w:type="page"/>
      </w:r>
    </w:p>
    <w:p w14:paraId="2F9F4C2F" w14:textId="134E2C27" w:rsidR="003D4230" w:rsidRPr="00BE6F03" w:rsidRDefault="00CB1172" w:rsidP="00542FC0">
      <w:pPr>
        <w:pStyle w:val="Caption"/>
        <w:jc w:val="center"/>
      </w:pPr>
      <w:r w:rsidRPr="00BE6F03">
        <w:lastRenderedPageBreak/>
        <w:t>Tables and Figure for Chapter 2</w:t>
      </w:r>
    </w:p>
    <w:tbl>
      <w:tblPr>
        <w:tblpPr w:leftFromText="180" w:rightFromText="180" w:vertAnchor="text" w:horzAnchor="margin" w:tblpXSpec="center" w:tblpY="534"/>
        <w:tblW w:w="5400" w:type="dxa"/>
        <w:tblLayout w:type="fixed"/>
        <w:tblCellMar>
          <w:left w:w="0" w:type="dxa"/>
          <w:right w:w="0" w:type="dxa"/>
        </w:tblCellMar>
        <w:tblLook w:val="04A0" w:firstRow="1" w:lastRow="0" w:firstColumn="1" w:lastColumn="0" w:noHBand="0" w:noVBand="1"/>
      </w:tblPr>
      <w:tblGrid>
        <w:gridCol w:w="3240"/>
        <w:gridCol w:w="270"/>
        <w:gridCol w:w="900"/>
        <w:gridCol w:w="26"/>
        <w:gridCol w:w="825"/>
        <w:gridCol w:w="139"/>
      </w:tblGrid>
      <w:tr w:rsidR="003D4230" w:rsidRPr="00BE6F03" w14:paraId="16CCB590" w14:textId="77777777" w:rsidTr="00272908">
        <w:trPr>
          <w:trHeight w:val="460"/>
        </w:trPr>
        <w:tc>
          <w:tcPr>
            <w:tcW w:w="5400" w:type="dxa"/>
            <w:gridSpan w:val="6"/>
            <w:tcBorders>
              <w:top w:val="nil"/>
              <w:left w:val="nil"/>
              <w:bottom w:val="single" w:sz="8" w:space="0" w:color="000000"/>
              <w:right w:val="nil"/>
            </w:tcBorders>
            <w:shd w:val="clear" w:color="auto" w:fill="auto"/>
            <w:tcMar>
              <w:top w:w="15" w:type="dxa"/>
              <w:left w:w="69" w:type="dxa"/>
              <w:bottom w:w="0" w:type="dxa"/>
              <w:right w:w="69" w:type="dxa"/>
            </w:tcMar>
            <w:vAlign w:val="bottom"/>
            <w:hideMark/>
          </w:tcPr>
          <w:p w14:paraId="0D3A75FA" w14:textId="77C512F7" w:rsidR="003D4230" w:rsidRPr="00BE6F03" w:rsidRDefault="003D4230" w:rsidP="006B4A4F">
            <w:pPr>
              <w:pStyle w:val="TOCHeading"/>
              <w:jc w:val="left"/>
              <w:rPr>
                <w:sz w:val="6"/>
                <w:szCs w:val="6"/>
              </w:rPr>
            </w:pPr>
          </w:p>
        </w:tc>
      </w:tr>
      <w:tr w:rsidR="003D4230" w:rsidRPr="00BE6F03" w14:paraId="3F04288C" w14:textId="77777777" w:rsidTr="00272908">
        <w:trPr>
          <w:gridAfter w:val="1"/>
          <w:wAfter w:w="139" w:type="dxa"/>
          <w:trHeight w:val="293"/>
        </w:trPr>
        <w:tc>
          <w:tcPr>
            <w:tcW w:w="3240" w:type="dxa"/>
            <w:tcBorders>
              <w:top w:val="single" w:sz="8" w:space="0" w:color="000000"/>
              <w:left w:val="nil"/>
              <w:bottom w:val="single" w:sz="8" w:space="0" w:color="000000"/>
              <w:right w:val="nil"/>
            </w:tcBorders>
            <w:shd w:val="clear" w:color="auto" w:fill="auto"/>
            <w:tcMar>
              <w:top w:w="15" w:type="dxa"/>
              <w:left w:w="69" w:type="dxa"/>
              <w:bottom w:w="0" w:type="dxa"/>
              <w:right w:w="69" w:type="dxa"/>
            </w:tcMar>
            <w:vAlign w:val="bottom"/>
            <w:hideMark/>
          </w:tcPr>
          <w:p w14:paraId="465E2290" w14:textId="77777777" w:rsidR="003D4230" w:rsidRPr="00BE6F03" w:rsidRDefault="003D4230" w:rsidP="00542FC0">
            <w:pPr>
              <w:spacing w:line="240" w:lineRule="auto"/>
              <w:contextualSpacing/>
              <w:rPr>
                <w:rFonts w:eastAsiaTheme="minorEastAsia"/>
                <w:sz w:val="20"/>
                <w:szCs w:val="20"/>
                <w:lang w:bidi="ar-SA"/>
              </w:rPr>
            </w:pPr>
            <w:r w:rsidRPr="00BE6F03">
              <w:rPr>
                <w:rFonts w:eastAsia="Calibri"/>
                <w:color w:val="000000"/>
                <w:kern w:val="24"/>
                <w:sz w:val="20"/>
                <w:szCs w:val="20"/>
                <w:lang w:bidi="ar-SA"/>
              </w:rPr>
              <w:t> </w:t>
            </w:r>
          </w:p>
        </w:tc>
        <w:tc>
          <w:tcPr>
            <w:tcW w:w="270" w:type="dxa"/>
            <w:tcBorders>
              <w:top w:val="single" w:sz="8" w:space="0" w:color="000000"/>
              <w:left w:val="nil"/>
              <w:bottom w:val="single" w:sz="8" w:space="0" w:color="000000"/>
              <w:right w:val="nil"/>
            </w:tcBorders>
            <w:shd w:val="clear" w:color="auto" w:fill="auto"/>
            <w:tcMar>
              <w:top w:w="15" w:type="dxa"/>
              <w:left w:w="69" w:type="dxa"/>
              <w:bottom w:w="0" w:type="dxa"/>
              <w:right w:w="69" w:type="dxa"/>
            </w:tcMar>
            <w:vAlign w:val="bottom"/>
            <w:hideMark/>
          </w:tcPr>
          <w:p w14:paraId="2460D292" w14:textId="77777777" w:rsidR="003D4230" w:rsidRPr="00BE6F03" w:rsidRDefault="003D4230" w:rsidP="00542FC0">
            <w:pPr>
              <w:spacing w:line="240" w:lineRule="auto"/>
              <w:contextualSpacing/>
              <w:rPr>
                <w:rFonts w:eastAsiaTheme="minorEastAsia"/>
                <w:sz w:val="20"/>
                <w:szCs w:val="20"/>
                <w:lang w:bidi="ar-SA"/>
              </w:rPr>
            </w:pPr>
            <w:r w:rsidRPr="00BE6F03">
              <w:rPr>
                <w:rFonts w:eastAsia="Calibri"/>
                <w:color w:val="000000"/>
                <w:kern w:val="24"/>
                <w:sz w:val="20"/>
                <w:szCs w:val="20"/>
                <w:lang w:bidi="ar-SA"/>
              </w:rPr>
              <w:t> </w:t>
            </w:r>
          </w:p>
        </w:tc>
        <w:tc>
          <w:tcPr>
            <w:tcW w:w="926" w:type="dxa"/>
            <w:gridSpan w:val="2"/>
            <w:tcBorders>
              <w:top w:val="single" w:sz="8" w:space="0" w:color="000000"/>
              <w:left w:val="nil"/>
              <w:bottom w:val="single" w:sz="8" w:space="0" w:color="000000"/>
              <w:right w:val="nil"/>
            </w:tcBorders>
            <w:shd w:val="clear" w:color="auto" w:fill="auto"/>
            <w:tcMar>
              <w:top w:w="15" w:type="dxa"/>
              <w:left w:w="69" w:type="dxa"/>
              <w:bottom w:w="0" w:type="dxa"/>
              <w:right w:w="69" w:type="dxa"/>
            </w:tcMar>
            <w:vAlign w:val="bottom"/>
            <w:hideMark/>
          </w:tcPr>
          <w:p w14:paraId="317ADFDD" w14:textId="77777777" w:rsidR="003D4230" w:rsidRPr="00BE6F03" w:rsidRDefault="003D4230" w:rsidP="00542FC0">
            <w:pPr>
              <w:spacing w:line="240" w:lineRule="auto"/>
              <w:contextualSpacing/>
              <w:jc w:val="right"/>
              <w:rPr>
                <w:rFonts w:eastAsiaTheme="minorEastAsia"/>
                <w:i/>
                <w:sz w:val="20"/>
                <w:szCs w:val="20"/>
                <w:lang w:bidi="ar-SA"/>
              </w:rPr>
            </w:pPr>
            <w:r w:rsidRPr="00BE6F03">
              <w:rPr>
                <w:rFonts w:eastAsia="Calibri"/>
                <w:i/>
                <w:color w:val="000000"/>
                <w:kern w:val="24"/>
                <w:sz w:val="20"/>
                <w:szCs w:val="20"/>
                <w:lang w:bidi="ar-SA"/>
              </w:rPr>
              <w:t>N</w:t>
            </w:r>
          </w:p>
        </w:tc>
        <w:tc>
          <w:tcPr>
            <w:tcW w:w="825" w:type="dxa"/>
            <w:tcBorders>
              <w:top w:val="single" w:sz="8" w:space="0" w:color="000000"/>
              <w:left w:val="nil"/>
              <w:bottom w:val="single" w:sz="8" w:space="0" w:color="000000"/>
              <w:right w:val="nil"/>
            </w:tcBorders>
            <w:shd w:val="clear" w:color="auto" w:fill="auto"/>
            <w:tcMar>
              <w:top w:w="15" w:type="dxa"/>
              <w:left w:w="69" w:type="dxa"/>
              <w:bottom w:w="0" w:type="dxa"/>
              <w:right w:w="69" w:type="dxa"/>
            </w:tcMar>
            <w:vAlign w:val="bottom"/>
            <w:hideMark/>
          </w:tcPr>
          <w:p w14:paraId="51EAFD4C" w14:textId="77777777" w:rsidR="003D4230" w:rsidRPr="00BE6F03" w:rsidRDefault="003D4230" w:rsidP="00542FC0">
            <w:pPr>
              <w:spacing w:line="240" w:lineRule="auto"/>
              <w:contextualSpacing/>
              <w:jc w:val="right"/>
              <w:rPr>
                <w:rFonts w:eastAsiaTheme="minorEastAsia"/>
                <w:i/>
                <w:sz w:val="20"/>
                <w:szCs w:val="20"/>
                <w:lang w:bidi="ar-SA"/>
              </w:rPr>
            </w:pPr>
            <w:r w:rsidRPr="00BE6F03">
              <w:rPr>
                <w:rFonts w:eastAsia="Calibri"/>
                <w:i/>
                <w:color w:val="000000"/>
                <w:kern w:val="24"/>
                <w:sz w:val="20"/>
                <w:szCs w:val="20"/>
                <w:lang w:bidi="ar-SA"/>
              </w:rPr>
              <w:t>%</w:t>
            </w:r>
          </w:p>
        </w:tc>
      </w:tr>
      <w:tr w:rsidR="003D4230" w:rsidRPr="00BE6F03" w14:paraId="406D9986" w14:textId="77777777" w:rsidTr="00272908">
        <w:trPr>
          <w:trHeight w:val="346"/>
        </w:trPr>
        <w:tc>
          <w:tcPr>
            <w:tcW w:w="4410" w:type="dxa"/>
            <w:gridSpan w:val="3"/>
            <w:tcBorders>
              <w:top w:val="single" w:sz="8" w:space="0" w:color="000000"/>
              <w:left w:val="nil"/>
              <w:bottom w:val="nil"/>
              <w:right w:val="nil"/>
            </w:tcBorders>
            <w:shd w:val="clear" w:color="auto" w:fill="auto"/>
            <w:tcMar>
              <w:top w:w="15" w:type="dxa"/>
              <w:left w:w="69" w:type="dxa"/>
              <w:bottom w:w="0" w:type="dxa"/>
              <w:right w:w="69" w:type="dxa"/>
            </w:tcMar>
            <w:vAlign w:val="bottom"/>
            <w:hideMark/>
          </w:tcPr>
          <w:p w14:paraId="1D9457D5" w14:textId="77777777" w:rsidR="003D4230" w:rsidRPr="00BE6F03" w:rsidRDefault="003D4230" w:rsidP="00542FC0">
            <w:pPr>
              <w:spacing w:line="240" w:lineRule="auto"/>
              <w:contextualSpacing/>
              <w:rPr>
                <w:rFonts w:eastAsiaTheme="minorEastAsia"/>
                <w:sz w:val="22"/>
                <w:szCs w:val="22"/>
                <w:lang w:bidi="ar-SA"/>
              </w:rPr>
            </w:pPr>
            <w:r w:rsidRPr="00BE6F03">
              <w:rPr>
                <w:rFonts w:eastAsia="Calibri"/>
                <w:b/>
                <w:bCs/>
                <w:color w:val="000000"/>
                <w:kern w:val="24"/>
                <w:sz w:val="22"/>
                <w:szCs w:val="22"/>
                <w:lang w:bidi="ar-SA"/>
              </w:rPr>
              <w:t>Gender</w:t>
            </w:r>
          </w:p>
        </w:tc>
        <w:tc>
          <w:tcPr>
            <w:tcW w:w="990" w:type="dxa"/>
            <w:gridSpan w:val="3"/>
            <w:tcBorders>
              <w:top w:val="single" w:sz="8" w:space="0" w:color="000000"/>
              <w:left w:val="nil"/>
              <w:bottom w:val="nil"/>
              <w:right w:val="nil"/>
            </w:tcBorders>
            <w:shd w:val="clear" w:color="auto" w:fill="auto"/>
            <w:tcMar>
              <w:top w:w="15" w:type="dxa"/>
              <w:left w:w="69" w:type="dxa"/>
              <w:bottom w:w="0" w:type="dxa"/>
              <w:right w:w="69" w:type="dxa"/>
            </w:tcMar>
            <w:vAlign w:val="bottom"/>
            <w:hideMark/>
          </w:tcPr>
          <w:p w14:paraId="5EFA391B" w14:textId="77777777" w:rsidR="003D4230" w:rsidRPr="00BE6F03" w:rsidRDefault="003D4230" w:rsidP="00542FC0">
            <w:pPr>
              <w:spacing w:line="240" w:lineRule="auto"/>
              <w:contextualSpacing/>
              <w:rPr>
                <w:rFonts w:eastAsiaTheme="minorEastAsia"/>
                <w:sz w:val="22"/>
                <w:szCs w:val="22"/>
                <w:lang w:bidi="ar-SA"/>
              </w:rPr>
            </w:pPr>
          </w:p>
        </w:tc>
      </w:tr>
      <w:tr w:rsidR="003D4230" w:rsidRPr="00BE6F03" w14:paraId="053C288E" w14:textId="77777777" w:rsidTr="00272908">
        <w:trPr>
          <w:gridAfter w:val="1"/>
          <w:wAfter w:w="139" w:type="dxa"/>
          <w:trHeight w:val="288"/>
        </w:trPr>
        <w:tc>
          <w:tcPr>
            <w:tcW w:w="3240" w:type="dxa"/>
            <w:tcBorders>
              <w:top w:val="nil"/>
              <w:left w:val="nil"/>
              <w:bottom w:val="nil"/>
              <w:right w:val="nil"/>
            </w:tcBorders>
            <w:shd w:val="clear" w:color="auto" w:fill="auto"/>
            <w:tcMar>
              <w:top w:w="15" w:type="dxa"/>
              <w:left w:w="69" w:type="dxa"/>
              <w:bottom w:w="0" w:type="dxa"/>
              <w:right w:w="69" w:type="dxa"/>
            </w:tcMar>
            <w:vAlign w:val="bottom"/>
            <w:hideMark/>
          </w:tcPr>
          <w:p w14:paraId="47A785EB" w14:textId="77777777" w:rsidR="003D4230" w:rsidRPr="00BE6F03" w:rsidRDefault="003D4230" w:rsidP="00542FC0">
            <w:pPr>
              <w:spacing w:line="240" w:lineRule="auto"/>
              <w:ind w:left="432"/>
              <w:contextualSpacing/>
              <w:rPr>
                <w:rFonts w:eastAsiaTheme="minorEastAsia"/>
                <w:sz w:val="22"/>
                <w:szCs w:val="22"/>
                <w:lang w:bidi="ar-SA"/>
              </w:rPr>
            </w:pPr>
            <w:r w:rsidRPr="00BE6F03">
              <w:rPr>
                <w:rFonts w:eastAsia="Calibri"/>
                <w:color w:val="000000"/>
                <w:kern w:val="24"/>
                <w:sz w:val="22"/>
                <w:szCs w:val="22"/>
                <w:lang w:bidi="ar-SA"/>
              </w:rPr>
              <w:t xml:space="preserve">Female </w:t>
            </w:r>
          </w:p>
        </w:tc>
        <w:tc>
          <w:tcPr>
            <w:tcW w:w="270" w:type="dxa"/>
            <w:tcBorders>
              <w:top w:val="nil"/>
              <w:left w:val="nil"/>
              <w:bottom w:val="nil"/>
              <w:right w:val="nil"/>
            </w:tcBorders>
            <w:shd w:val="clear" w:color="auto" w:fill="auto"/>
            <w:tcMar>
              <w:top w:w="15" w:type="dxa"/>
              <w:left w:w="69" w:type="dxa"/>
              <w:bottom w:w="0" w:type="dxa"/>
              <w:right w:w="69" w:type="dxa"/>
            </w:tcMar>
            <w:vAlign w:val="bottom"/>
            <w:hideMark/>
          </w:tcPr>
          <w:p w14:paraId="00C952DB" w14:textId="77777777" w:rsidR="003D4230" w:rsidRPr="00BE6F03" w:rsidRDefault="003D4230" w:rsidP="00542FC0">
            <w:pPr>
              <w:spacing w:line="240" w:lineRule="auto"/>
              <w:contextualSpacing/>
              <w:rPr>
                <w:rFonts w:eastAsiaTheme="minorEastAsia"/>
                <w:sz w:val="22"/>
                <w:szCs w:val="22"/>
                <w:lang w:bidi="ar-SA"/>
              </w:rPr>
            </w:pPr>
          </w:p>
        </w:tc>
        <w:tc>
          <w:tcPr>
            <w:tcW w:w="926" w:type="dxa"/>
            <w:gridSpan w:val="2"/>
            <w:tcBorders>
              <w:top w:val="nil"/>
              <w:left w:val="nil"/>
              <w:bottom w:val="nil"/>
              <w:right w:val="nil"/>
            </w:tcBorders>
            <w:shd w:val="clear" w:color="auto" w:fill="auto"/>
            <w:tcMar>
              <w:top w:w="15" w:type="dxa"/>
              <w:left w:w="69" w:type="dxa"/>
              <w:bottom w:w="0" w:type="dxa"/>
              <w:right w:w="69" w:type="dxa"/>
            </w:tcMar>
            <w:vAlign w:val="bottom"/>
          </w:tcPr>
          <w:p w14:paraId="467C3DCD" w14:textId="77777777" w:rsidR="003D4230" w:rsidRPr="00BE6F03" w:rsidRDefault="003D4230" w:rsidP="00542FC0">
            <w:pPr>
              <w:tabs>
                <w:tab w:val="left" w:pos="5040"/>
              </w:tabs>
              <w:spacing w:line="240" w:lineRule="auto"/>
              <w:contextualSpacing/>
              <w:jc w:val="right"/>
              <w:rPr>
                <w:rFonts w:eastAsiaTheme="minorEastAsia"/>
                <w:sz w:val="22"/>
                <w:szCs w:val="22"/>
                <w:lang w:bidi="ar-SA"/>
              </w:rPr>
            </w:pPr>
            <w:r w:rsidRPr="00BE6F03">
              <w:rPr>
                <w:rFonts w:eastAsiaTheme="minorEastAsia"/>
                <w:sz w:val="22"/>
                <w:szCs w:val="22"/>
                <w:lang w:bidi="ar-SA"/>
              </w:rPr>
              <w:t>282</w:t>
            </w:r>
          </w:p>
        </w:tc>
        <w:tc>
          <w:tcPr>
            <w:tcW w:w="825" w:type="dxa"/>
            <w:tcBorders>
              <w:top w:val="nil"/>
              <w:left w:val="nil"/>
              <w:bottom w:val="nil"/>
              <w:right w:val="nil"/>
            </w:tcBorders>
            <w:shd w:val="clear" w:color="auto" w:fill="auto"/>
            <w:tcMar>
              <w:top w:w="15" w:type="dxa"/>
              <w:left w:w="69" w:type="dxa"/>
              <w:bottom w:w="0" w:type="dxa"/>
              <w:right w:w="69" w:type="dxa"/>
            </w:tcMar>
            <w:vAlign w:val="bottom"/>
          </w:tcPr>
          <w:p w14:paraId="275BBBB0" w14:textId="77777777" w:rsidR="003D4230" w:rsidRPr="00BE6F03" w:rsidRDefault="003D4230" w:rsidP="00542FC0">
            <w:pPr>
              <w:spacing w:line="240" w:lineRule="auto"/>
              <w:contextualSpacing/>
              <w:jc w:val="right"/>
              <w:rPr>
                <w:rFonts w:eastAsiaTheme="minorEastAsia"/>
                <w:sz w:val="22"/>
                <w:szCs w:val="22"/>
                <w:lang w:bidi="ar-SA"/>
              </w:rPr>
            </w:pPr>
            <w:r w:rsidRPr="00BE6F03">
              <w:rPr>
                <w:rFonts w:eastAsiaTheme="minorEastAsia"/>
                <w:sz w:val="22"/>
                <w:szCs w:val="22"/>
                <w:lang w:bidi="ar-SA"/>
              </w:rPr>
              <w:t>80</w:t>
            </w:r>
          </w:p>
        </w:tc>
      </w:tr>
      <w:tr w:rsidR="003D4230" w:rsidRPr="00BE6F03" w14:paraId="259BE44D" w14:textId="77777777" w:rsidTr="00272908">
        <w:trPr>
          <w:gridAfter w:val="1"/>
          <w:wAfter w:w="139" w:type="dxa"/>
          <w:trHeight w:val="288"/>
        </w:trPr>
        <w:tc>
          <w:tcPr>
            <w:tcW w:w="3240" w:type="dxa"/>
            <w:tcBorders>
              <w:top w:val="nil"/>
              <w:left w:val="nil"/>
              <w:bottom w:val="nil"/>
              <w:right w:val="nil"/>
            </w:tcBorders>
            <w:shd w:val="clear" w:color="auto" w:fill="auto"/>
            <w:tcMar>
              <w:top w:w="15" w:type="dxa"/>
              <w:left w:w="69" w:type="dxa"/>
              <w:bottom w:w="0" w:type="dxa"/>
              <w:right w:w="69" w:type="dxa"/>
            </w:tcMar>
            <w:vAlign w:val="bottom"/>
            <w:hideMark/>
          </w:tcPr>
          <w:p w14:paraId="6FEC8C5A" w14:textId="77777777" w:rsidR="003D4230" w:rsidRPr="00BE6F03" w:rsidRDefault="003D4230" w:rsidP="00542FC0">
            <w:pPr>
              <w:spacing w:line="240" w:lineRule="auto"/>
              <w:ind w:left="432"/>
              <w:contextualSpacing/>
              <w:rPr>
                <w:rFonts w:eastAsiaTheme="minorEastAsia"/>
                <w:sz w:val="22"/>
                <w:szCs w:val="22"/>
                <w:lang w:bidi="ar-SA"/>
              </w:rPr>
            </w:pPr>
            <w:r w:rsidRPr="00BE6F03">
              <w:rPr>
                <w:rFonts w:eastAsia="Calibri"/>
                <w:color w:val="000000"/>
                <w:kern w:val="24"/>
                <w:sz w:val="22"/>
                <w:szCs w:val="22"/>
                <w:lang w:bidi="ar-SA"/>
              </w:rPr>
              <w:t>Male</w:t>
            </w:r>
          </w:p>
        </w:tc>
        <w:tc>
          <w:tcPr>
            <w:tcW w:w="270" w:type="dxa"/>
            <w:tcBorders>
              <w:top w:val="nil"/>
              <w:left w:val="nil"/>
              <w:bottom w:val="nil"/>
              <w:right w:val="nil"/>
            </w:tcBorders>
            <w:shd w:val="clear" w:color="auto" w:fill="auto"/>
            <w:tcMar>
              <w:top w:w="15" w:type="dxa"/>
              <w:left w:w="69" w:type="dxa"/>
              <w:bottom w:w="0" w:type="dxa"/>
              <w:right w:w="69" w:type="dxa"/>
            </w:tcMar>
            <w:vAlign w:val="bottom"/>
            <w:hideMark/>
          </w:tcPr>
          <w:p w14:paraId="60D13E72" w14:textId="77777777" w:rsidR="003D4230" w:rsidRPr="00BE6F03" w:rsidRDefault="003D4230" w:rsidP="00542FC0">
            <w:pPr>
              <w:spacing w:line="240" w:lineRule="auto"/>
              <w:contextualSpacing/>
              <w:rPr>
                <w:rFonts w:eastAsiaTheme="minorEastAsia"/>
                <w:sz w:val="22"/>
                <w:szCs w:val="22"/>
                <w:lang w:bidi="ar-SA"/>
              </w:rPr>
            </w:pPr>
          </w:p>
        </w:tc>
        <w:tc>
          <w:tcPr>
            <w:tcW w:w="926" w:type="dxa"/>
            <w:gridSpan w:val="2"/>
            <w:tcBorders>
              <w:top w:val="nil"/>
              <w:left w:val="nil"/>
              <w:bottom w:val="nil"/>
              <w:right w:val="nil"/>
            </w:tcBorders>
            <w:shd w:val="clear" w:color="auto" w:fill="auto"/>
            <w:tcMar>
              <w:top w:w="15" w:type="dxa"/>
              <w:left w:w="69" w:type="dxa"/>
              <w:bottom w:w="0" w:type="dxa"/>
              <w:right w:w="69" w:type="dxa"/>
            </w:tcMar>
            <w:vAlign w:val="bottom"/>
          </w:tcPr>
          <w:p w14:paraId="56558F07" w14:textId="77777777" w:rsidR="003D4230" w:rsidRPr="00BE6F03" w:rsidRDefault="003D4230" w:rsidP="00542FC0">
            <w:pPr>
              <w:spacing w:line="240" w:lineRule="auto"/>
              <w:contextualSpacing/>
              <w:jc w:val="right"/>
              <w:rPr>
                <w:rFonts w:eastAsiaTheme="minorEastAsia"/>
                <w:sz w:val="22"/>
                <w:szCs w:val="22"/>
                <w:lang w:bidi="ar-SA"/>
              </w:rPr>
            </w:pPr>
            <w:r w:rsidRPr="00BE6F03">
              <w:rPr>
                <w:rFonts w:eastAsiaTheme="minorEastAsia"/>
                <w:sz w:val="22"/>
                <w:szCs w:val="22"/>
                <w:lang w:bidi="ar-SA"/>
              </w:rPr>
              <w:t>71</w:t>
            </w:r>
          </w:p>
        </w:tc>
        <w:tc>
          <w:tcPr>
            <w:tcW w:w="825" w:type="dxa"/>
            <w:tcBorders>
              <w:top w:val="nil"/>
              <w:left w:val="nil"/>
              <w:bottom w:val="nil"/>
              <w:right w:val="nil"/>
            </w:tcBorders>
            <w:shd w:val="clear" w:color="auto" w:fill="auto"/>
            <w:tcMar>
              <w:top w:w="15" w:type="dxa"/>
              <w:left w:w="69" w:type="dxa"/>
              <w:bottom w:w="0" w:type="dxa"/>
              <w:right w:w="69" w:type="dxa"/>
            </w:tcMar>
            <w:vAlign w:val="bottom"/>
          </w:tcPr>
          <w:p w14:paraId="2B5CE3CC" w14:textId="77777777" w:rsidR="003D4230" w:rsidRPr="00BE6F03" w:rsidRDefault="003D4230" w:rsidP="00542FC0">
            <w:pPr>
              <w:spacing w:line="240" w:lineRule="auto"/>
              <w:contextualSpacing/>
              <w:jc w:val="right"/>
              <w:rPr>
                <w:rFonts w:eastAsiaTheme="minorEastAsia"/>
                <w:sz w:val="22"/>
                <w:szCs w:val="22"/>
                <w:lang w:bidi="ar-SA"/>
              </w:rPr>
            </w:pPr>
            <w:r w:rsidRPr="00BE6F03">
              <w:rPr>
                <w:rFonts w:eastAsiaTheme="minorEastAsia"/>
                <w:sz w:val="22"/>
                <w:szCs w:val="22"/>
                <w:lang w:bidi="ar-SA"/>
              </w:rPr>
              <w:t>20</w:t>
            </w:r>
          </w:p>
        </w:tc>
      </w:tr>
      <w:tr w:rsidR="003D4230" w:rsidRPr="00BE6F03" w14:paraId="34B23849" w14:textId="77777777" w:rsidTr="00272908">
        <w:trPr>
          <w:gridAfter w:val="1"/>
          <w:wAfter w:w="139" w:type="dxa"/>
          <w:trHeight w:val="352"/>
        </w:trPr>
        <w:tc>
          <w:tcPr>
            <w:tcW w:w="3240" w:type="dxa"/>
            <w:tcBorders>
              <w:top w:val="nil"/>
              <w:left w:val="nil"/>
              <w:bottom w:val="nil"/>
              <w:right w:val="nil"/>
            </w:tcBorders>
            <w:shd w:val="clear" w:color="auto" w:fill="auto"/>
            <w:tcMar>
              <w:top w:w="15" w:type="dxa"/>
              <w:left w:w="69" w:type="dxa"/>
              <w:bottom w:w="0" w:type="dxa"/>
              <w:right w:w="69" w:type="dxa"/>
            </w:tcMar>
            <w:vAlign w:val="bottom"/>
          </w:tcPr>
          <w:p w14:paraId="6892139F" w14:textId="77777777" w:rsidR="003D4230" w:rsidRPr="00BE6F03" w:rsidRDefault="003D4230" w:rsidP="00542FC0">
            <w:pPr>
              <w:spacing w:line="240" w:lineRule="auto"/>
              <w:contextualSpacing/>
              <w:rPr>
                <w:rFonts w:eastAsia="Calibri"/>
                <w:color w:val="000000"/>
                <w:kern w:val="24"/>
                <w:sz w:val="22"/>
                <w:szCs w:val="22"/>
                <w:lang w:bidi="ar-SA"/>
              </w:rPr>
            </w:pPr>
            <w:r w:rsidRPr="00BE6F03">
              <w:rPr>
                <w:rFonts w:eastAsia="Calibri"/>
                <w:b/>
                <w:bCs/>
                <w:color w:val="000000"/>
                <w:kern w:val="24"/>
                <w:sz w:val="22"/>
                <w:szCs w:val="22"/>
                <w:lang w:bidi="ar-SA"/>
              </w:rPr>
              <w:t>Race</w:t>
            </w:r>
          </w:p>
        </w:tc>
        <w:tc>
          <w:tcPr>
            <w:tcW w:w="270" w:type="dxa"/>
            <w:tcBorders>
              <w:top w:val="nil"/>
              <w:left w:val="nil"/>
              <w:bottom w:val="nil"/>
              <w:right w:val="nil"/>
            </w:tcBorders>
            <w:shd w:val="clear" w:color="auto" w:fill="auto"/>
            <w:tcMar>
              <w:top w:w="15" w:type="dxa"/>
              <w:left w:w="69" w:type="dxa"/>
              <w:bottom w:w="0" w:type="dxa"/>
              <w:right w:w="69" w:type="dxa"/>
            </w:tcMar>
            <w:vAlign w:val="bottom"/>
          </w:tcPr>
          <w:p w14:paraId="470796B3" w14:textId="77777777" w:rsidR="003D4230" w:rsidRPr="00BE6F03" w:rsidRDefault="003D4230" w:rsidP="00542FC0">
            <w:pPr>
              <w:spacing w:line="240" w:lineRule="auto"/>
              <w:contextualSpacing/>
              <w:rPr>
                <w:rFonts w:eastAsiaTheme="minorEastAsia"/>
                <w:sz w:val="22"/>
                <w:szCs w:val="22"/>
                <w:lang w:bidi="ar-SA"/>
              </w:rPr>
            </w:pPr>
          </w:p>
        </w:tc>
        <w:tc>
          <w:tcPr>
            <w:tcW w:w="926" w:type="dxa"/>
            <w:gridSpan w:val="2"/>
            <w:tcBorders>
              <w:top w:val="nil"/>
              <w:left w:val="nil"/>
              <w:bottom w:val="nil"/>
              <w:right w:val="nil"/>
            </w:tcBorders>
            <w:shd w:val="clear" w:color="auto" w:fill="auto"/>
            <w:tcMar>
              <w:top w:w="15" w:type="dxa"/>
              <w:left w:w="69" w:type="dxa"/>
              <w:bottom w:w="0" w:type="dxa"/>
              <w:right w:w="69" w:type="dxa"/>
            </w:tcMar>
            <w:vAlign w:val="bottom"/>
          </w:tcPr>
          <w:p w14:paraId="092D2600" w14:textId="77777777" w:rsidR="003D4230" w:rsidRPr="00BE6F03" w:rsidRDefault="003D4230" w:rsidP="00542FC0">
            <w:pPr>
              <w:spacing w:line="240" w:lineRule="auto"/>
              <w:contextualSpacing/>
              <w:jc w:val="right"/>
              <w:rPr>
                <w:rFonts w:eastAsiaTheme="minorEastAsia"/>
                <w:sz w:val="22"/>
                <w:szCs w:val="22"/>
                <w:lang w:bidi="ar-SA"/>
              </w:rPr>
            </w:pPr>
          </w:p>
        </w:tc>
        <w:tc>
          <w:tcPr>
            <w:tcW w:w="825" w:type="dxa"/>
            <w:tcBorders>
              <w:top w:val="nil"/>
              <w:left w:val="nil"/>
              <w:bottom w:val="nil"/>
              <w:right w:val="nil"/>
            </w:tcBorders>
            <w:shd w:val="clear" w:color="auto" w:fill="auto"/>
            <w:tcMar>
              <w:top w:w="15" w:type="dxa"/>
              <w:left w:w="69" w:type="dxa"/>
              <w:bottom w:w="0" w:type="dxa"/>
              <w:right w:w="69" w:type="dxa"/>
            </w:tcMar>
            <w:vAlign w:val="bottom"/>
          </w:tcPr>
          <w:p w14:paraId="241780BA" w14:textId="77777777" w:rsidR="003D4230" w:rsidRPr="00BE6F03" w:rsidRDefault="003D4230" w:rsidP="00542FC0">
            <w:pPr>
              <w:spacing w:line="240" w:lineRule="auto"/>
              <w:contextualSpacing/>
              <w:jc w:val="right"/>
              <w:rPr>
                <w:rFonts w:eastAsiaTheme="minorEastAsia"/>
                <w:sz w:val="22"/>
                <w:szCs w:val="22"/>
                <w:lang w:bidi="ar-SA"/>
              </w:rPr>
            </w:pPr>
          </w:p>
        </w:tc>
      </w:tr>
      <w:tr w:rsidR="003D4230" w:rsidRPr="00BE6F03" w14:paraId="78E44B9D" w14:textId="77777777" w:rsidTr="00272908">
        <w:trPr>
          <w:gridAfter w:val="1"/>
          <w:wAfter w:w="139" w:type="dxa"/>
          <w:trHeight w:val="288"/>
        </w:trPr>
        <w:tc>
          <w:tcPr>
            <w:tcW w:w="3240" w:type="dxa"/>
            <w:tcBorders>
              <w:top w:val="nil"/>
              <w:left w:val="nil"/>
              <w:bottom w:val="nil"/>
              <w:right w:val="nil"/>
            </w:tcBorders>
            <w:shd w:val="clear" w:color="auto" w:fill="auto"/>
            <w:tcMar>
              <w:top w:w="15" w:type="dxa"/>
              <w:left w:w="69" w:type="dxa"/>
              <w:bottom w:w="0" w:type="dxa"/>
              <w:right w:w="69" w:type="dxa"/>
            </w:tcMar>
            <w:vAlign w:val="bottom"/>
          </w:tcPr>
          <w:p w14:paraId="342624C2" w14:textId="77777777" w:rsidR="003D4230" w:rsidRPr="00BE6F03" w:rsidRDefault="003D4230" w:rsidP="00542FC0">
            <w:pPr>
              <w:spacing w:line="240" w:lineRule="auto"/>
              <w:ind w:left="432"/>
              <w:contextualSpacing/>
              <w:rPr>
                <w:rFonts w:eastAsiaTheme="minorEastAsia"/>
                <w:sz w:val="22"/>
                <w:szCs w:val="22"/>
                <w:lang w:bidi="ar-SA"/>
              </w:rPr>
            </w:pPr>
            <w:r w:rsidRPr="00BE6F03">
              <w:rPr>
                <w:rFonts w:eastAsia="Calibri"/>
                <w:color w:val="000000"/>
                <w:kern w:val="24"/>
                <w:sz w:val="22"/>
                <w:szCs w:val="22"/>
                <w:lang w:bidi="ar-SA"/>
              </w:rPr>
              <w:t>White</w:t>
            </w:r>
          </w:p>
        </w:tc>
        <w:tc>
          <w:tcPr>
            <w:tcW w:w="270" w:type="dxa"/>
            <w:tcBorders>
              <w:top w:val="nil"/>
              <w:left w:val="nil"/>
              <w:bottom w:val="nil"/>
              <w:right w:val="nil"/>
            </w:tcBorders>
            <w:shd w:val="clear" w:color="auto" w:fill="auto"/>
            <w:tcMar>
              <w:top w:w="15" w:type="dxa"/>
              <w:left w:w="69" w:type="dxa"/>
              <w:bottom w:w="0" w:type="dxa"/>
              <w:right w:w="69" w:type="dxa"/>
            </w:tcMar>
            <w:vAlign w:val="bottom"/>
          </w:tcPr>
          <w:p w14:paraId="365CF0F5" w14:textId="77777777" w:rsidR="003D4230" w:rsidRPr="00BE6F03" w:rsidRDefault="003D4230" w:rsidP="00542FC0">
            <w:pPr>
              <w:spacing w:line="240" w:lineRule="auto"/>
              <w:contextualSpacing/>
              <w:rPr>
                <w:rFonts w:eastAsiaTheme="minorEastAsia"/>
                <w:sz w:val="22"/>
                <w:szCs w:val="22"/>
                <w:lang w:bidi="ar-SA"/>
              </w:rPr>
            </w:pPr>
          </w:p>
        </w:tc>
        <w:tc>
          <w:tcPr>
            <w:tcW w:w="926" w:type="dxa"/>
            <w:gridSpan w:val="2"/>
            <w:tcBorders>
              <w:top w:val="nil"/>
              <w:left w:val="nil"/>
              <w:bottom w:val="nil"/>
              <w:right w:val="nil"/>
            </w:tcBorders>
            <w:shd w:val="clear" w:color="auto" w:fill="auto"/>
            <w:tcMar>
              <w:top w:w="15" w:type="dxa"/>
              <w:left w:w="69" w:type="dxa"/>
              <w:bottom w:w="0" w:type="dxa"/>
              <w:right w:w="69" w:type="dxa"/>
            </w:tcMar>
            <w:vAlign w:val="bottom"/>
          </w:tcPr>
          <w:p w14:paraId="2694AF9C" w14:textId="77777777" w:rsidR="003D4230" w:rsidRPr="00BE6F03" w:rsidRDefault="003D4230" w:rsidP="00542FC0">
            <w:pPr>
              <w:spacing w:line="240" w:lineRule="auto"/>
              <w:contextualSpacing/>
              <w:jc w:val="right"/>
              <w:rPr>
                <w:rFonts w:eastAsiaTheme="minorEastAsia"/>
                <w:sz w:val="22"/>
                <w:szCs w:val="22"/>
                <w:lang w:bidi="ar-SA"/>
              </w:rPr>
            </w:pPr>
            <w:r w:rsidRPr="00BE6F03">
              <w:rPr>
                <w:rFonts w:eastAsiaTheme="minorEastAsia"/>
                <w:sz w:val="22"/>
                <w:szCs w:val="22"/>
                <w:lang w:bidi="ar-SA"/>
              </w:rPr>
              <w:t>311</w:t>
            </w:r>
          </w:p>
        </w:tc>
        <w:tc>
          <w:tcPr>
            <w:tcW w:w="825" w:type="dxa"/>
            <w:tcBorders>
              <w:top w:val="nil"/>
              <w:left w:val="nil"/>
              <w:bottom w:val="nil"/>
              <w:right w:val="nil"/>
            </w:tcBorders>
            <w:shd w:val="clear" w:color="auto" w:fill="auto"/>
            <w:tcMar>
              <w:top w:w="15" w:type="dxa"/>
              <w:left w:w="69" w:type="dxa"/>
              <w:bottom w:w="0" w:type="dxa"/>
              <w:right w:w="69" w:type="dxa"/>
            </w:tcMar>
            <w:vAlign w:val="bottom"/>
          </w:tcPr>
          <w:p w14:paraId="3121CDE3" w14:textId="77777777" w:rsidR="003D4230" w:rsidRPr="00BE6F03" w:rsidRDefault="003D4230" w:rsidP="00542FC0">
            <w:pPr>
              <w:spacing w:line="240" w:lineRule="auto"/>
              <w:contextualSpacing/>
              <w:jc w:val="right"/>
              <w:rPr>
                <w:rFonts w:eastAsiaTheme="minorEastAsia"/>
                <w:sz w:val="22"/>
                <w:szCs w:val="22"/>
                <w:lang w:bidi="ar-SA"/>
              </w:rPr>
            </w:pPr>
            <w:r w:rsidRPr="00BE6F03">
              <w:rPr>
                <w:rFonts w:eastAsiaTheme="minorEastAsia"/>
                <w:sz w:val="22"/>
                <w:szCs w:val="22"/>
                <w:lang w:bidi="ar-SA"/>
              </w:rPr>
              <w:t>88</w:t>
            </w:r>
          </w:p>
        </w:tc>
      </w:tr>
      <w:tr w:rsidR="003D4230" w:rsidRPr="00BE6F03" w14:paraId="0629EB38" w14:textId="77777777" w:rsidTr="00272908">
        <w:trPr>
          <w:gridAfter w:val="1"/>
          <w:wAfter w:w="139" w:type="dxa"/>
          <w:trHeight w:val="288"/>
        </w:trPr>
        <w:tc>
          <w:tcPr>
            <w:tcW w:w="3240" w:type="dxa"/>
            <w:tcBorders>
              <w:top w:val="nil"/>
              <w:left w:val="nil"/>
              <w:bottom w:val="nil"/>
              <w:right w:val="nil"/>
            </w:tcBorders>
            <w:shd w:val="clear" w:color="auto" w:fill="auto"/>
            <w:tcMar>
              <w:top w:w="15" w:type="dxa"/>
              <w:left w:w="69" w:type="dxa"/>
              <w:bottom w:w="0" w:type="dxa"/>
              <w:right w:w="69" w:type="dxa"/>
            </w:tcMar>
            <w:vAlign w:val="bottom"/>
          </w:tcPr>
          <w:p w14:paraId="6935B12E" w14:textId="77777777" w:rsidR="003D4230" w:rsidRPr="00BE6F03" w:rsidRDefault="003D4230" w:rsidP="00542FC0">
            <w:pPr>
              <w:spacing w:line="240" w:lineRule="auto"/>
              <w:ind w:left="432"/>
              <w:contextualSpacing/>
              <w:rPr>
                <w:rFonts w:eastAsia="Calibri"/>
                <w:color w:val="000000"/>
                <w:kern w:val="24"/>
                <w:sz w:val="22"/>
                <w:szCs w:val="22"/>
                <w:lang w:bidi="ar-SA"/>
              </w:rPr>
            </w:pPr>
            <w:r w:rsidRPr="00BE6F03">
              <w:rPr>
                <w:rFonts w:eastAsia="Calibri"/>
                <w:color w:val="000000"/>
                <w:kern w:val="24"/>
                <w:sz w:val="22"/>
                <w:szCs w:val="22"/>
                <w:lang w:bidi="ar-SA"/>
              </w:rPr>
              <w:t>Non-White</w:t>
            </w:r>
          </w:p>
        </w:tc>
        <w:tc>
          <w:tcPr>
            <w:tcW w:w="270" w:type="dxa"/>
            <w:tcBorders>
              <w:top w:val="nil"/>
              <w:left w:val="nil"/>
              <w:bottom w:val="nil"/>
              <w:right w:val="nil"/>
            </w:tcBorders>
            <w:shd w:val="clear" w:color="auto" w:fill="auto"/>
            <w:tcMar>
              <w:top w:w="15" w:type="dxa"/>
              <w:left w:w="69" w:type="dxa"/>
              <w:bottom w:w="0" w:type="dxa"/>
              <w:right w:w="69" w:type="dxa"/>
            </w:tcMar>
            <w:vAlign w:val="bottom"/>
          </w:tcPr>
          <w:p w14:paraId="4BDB2852" w14:textId="77777777" w:rsidR="003D4230" w:rsidRPr="00BE6F03" w:rsidRDefault="003D4230" w:rsidP="00542FC0">
            <w:pPr>
              <w:spacing w:line="240" w:lineRule="auto"/>
              <w:contextualSpacing/>
              <w:rPr>
                <w:rFonts w:eastAsiaTheme="minorEastAsia"/>
                <w:sz w:val="22"/>
                <w:szCs w:val="22"/>
                <w:lang w:bidi="ar-SA"/>
              </w:rPr>
            </w:pPr>
          </w:p>
        </w:tc>
        <w:tc>
          <w:tcPr>
            <w:tcW w:w="926" w:type="dxa"/>
            <w:gridSpan w:val="2"/>
            <w:tcBorders>
              <w:top w:val="nil"/>
              <w:left w:val="nil"/>
              <w:bottom w:val="nil"/>
              <w:right w:val="nil"/>
            </w:tcBorders>
            <w:shd w:val="clear" w:color="auto" w:fill="auto"/>
            <w:tcMar>
              <w:top w:w="15" w:type="dxa"/>
              <w:left w:w="69" w:type="dxa"/>
              <w:bottom w:w="0" w:type="dxa"/>
              <w:right w:w="69" w:type="dxa"/>
            </w:tcMar>
            <w:vAlign w:val="bottom"/>
          </w:tcPr>
          <w:p w14:paraId="31A6C03C" w14:textId="77777777" w:rsidR="003D4230" w:rsidRPr="00BE6F03" w:rsidRDefault="003D4230" w:rsidP="00542FC0">
            <w:pPr>
              <w:spacing w:line="240" w:lineRule="auto"/>
              <w:contextualSpacing/>
              <w:jc w:val="right"/>
              <w:rPr>
                <w:rFonts w:eastAsiaTheme="minorEastAsia"/>
                <w:sz w:val="22"/>
                <w:szCs w:val="22"/>
                <w:lang w:bidi="ar-SA"/>
              </w:rPr>
            </w:pPr>
            <w:r w:rsidRPr="00BE6F03">
              <w:rPr>
                <w:rFonts w:eastAsiaTheme="minorEastAsia"/>
                <w:sz w:val="22"/>
                <w:szCs w:val="22"/>
                <w:lang w:bidi="ar-SA"/>
              </w:rPr>
              <w:t>42</w:t>
            </w:r>
          </w:p>
        </w:tc>
        <w:tc>
          <w:tcPr>
            <w:tcW w:w="825" w:type="dxa"/>
            <w:tcBorders>
              <w:top w:val="nil"/>
              <w:left w:val="nil"/>
              <w:bottom w:val="nil"/>
              <w:right w:val="nil"/>
            </w:tcBorders>
            <w:shd w:val="clear" w:color="auto" w:fill="auto"/>
            <w:tcMar>
              <w:top w:w="15" w:type="dxa"/>
              <w:left w:w="69" w:type="dxa"/>
              <w:bottom w:w="0" w:type="dxa"/>
              <w:right w:w="69" w:type="dxa"/>
            </w:tcMar>
            <w:vAlign w:val="bottom"/>
          </w:tcPr>
          <w:p w14:paraId="65298D98" w14:textId="77777777" w:rsidR="003D4230" w:rsidRPr="00BE6F03" w:rsidRDefault="003D4230" w:rsidP="00542FC0">
            <w:pPr>
              <w:spacing w:line="240" w:lineRule="auto"/>
              <w:contextualSpacing/>
              <w:jc w:val="right"/>
              <w:rPr>
                <w:rFonts w:eastAsiaTheme="minorEastAsia"/>
                <w:sz w:val="22"/>
                <w:szCs w:val="22"/>
                <w:lang w:bidi="ar-SA"/>
              </w:rPr>
            </w:pPr>
            <w:r w:rsidRPr="00BE6F03">
              <w:rPr>
                <w:rFonts w:eastAsiaTheme="minorEastAsia"/>
                <w:sz w:val="22"/>
                <w:szCs w:val="22"/>
                <w:lang w:bidi="ar-SA"/>
              </w:rPr>
              <w:t>12</w:t>
            </w:r>
          </w:p>
        </w:tc>
      </w:tr>
      <w:tr w:rsidR="003D4230" w:rsidRPr="00BE6F03" w14:paraId="16E9B278" w14:textId="77777777" w:rsidTr="00272908">
        <w:trPr>
          <w:gridAfter w:val="1"/>
          <w:wAfter w:w="139" w:type="dxa"/>
          <w:trHeight w:val="352"/>
        </w:trPr>
        <w:tc>
          <w:tcPr>
            <w:tcW w:w="3240" w:type="dxa"/>
            <w:tcBorders>
              <w:top w:val="nil"/>
              <w:left w:val="nil"/>
              <w:bottom w:val="nil"/>
              <w:right w:val="nil"/>
            </w:tcBorders>
            <w:shd w:val="clear" w:color="auto" w:fill="auto"/>
            <w:tcMar>
              <w:top w:w="15" w:type="dxa"/>
              <w:left w:w="69" w:type="dxa"/>
              <w:bottom w:w="0" w:type="dxa"/>
              <w:right w:w="69" w:type="dxa"/>
            </w:tcMar>
            <w:vAlign w:val="bottom"/>
            <w:hideMark/>
          </w:tcPr>
          <w:p w14:paraId="11318582" w14:textId="77777777" w:rsidR="003D4230" w:rsidRPr="00BE6F03" w:rsidRDefault="003D4230" w:rsidP="00542FC0">
            <w:pPr>
              <w:spacing w:line="240" w:lineRule="auto"/>
              <w:contextualSpacing/>
              <w:rPr>
                <w:rFonts w:eastAsiaTheme="minorEastAsia"/>
                <w:sz w:val="22"/>
                <w:szCs w:val="22"/>
                <w:lang w:bidi="ar-SA"/>
              </w:rPr>
            </w:pPr>
            <w:r w:rsidRPr="00BE6F03">
              <w:rPr>
                <w:rFonts w:eastAsia="Calibri"/>
                <w:b/>
                <w:bCs/>
                <w:color w:val="000000"/>
                <w:kern w:val="24"/>
                <w:sz w:val="22"/>
                <w:szCs w:val="22"/>
                <w:lang w:bidi="ar-SA"/>
              </w:rPr>
              <w:t>Education</w:t>
            </w:r>
          </w:p>
        </w:tc>
        <w:tc>
          <w:tcPr>
            <w:tcW w:w="270" w:type="dxa"/>
            <w:tcBorders>
              <w:top w:val="nil"/>
              <w:left w:val="nil"/>
              <w:bottom w:val="nil"/>
              <w:right w:val="nil"/>
            </w:tcBorders>
            <w:shd w:val="clear" w:color="auto" w:fill="auto"/>
            <w:tcMar>
              <w:top w:w="15" w:type="dxa"/>
              <w:left w:w="69" w:type="dxa"/>
              <w:bottom w:w="0" w:type="dxa"/>
              <w:right w:w="69" w:type="dxa"/>
            </w:tcMar>
            <w:vAlign w:val="bottom"/>
            <w:hideMark/>
          </w:tcPr>
          <w:p w14:paraId="33DB8E9D" w14:textId="77777777" w:rsidR="003D4230" w:rsidRPr="00BE6F03" w:rsidRDefault="003D4230" w:rsidP="00542FC0">
            <w:pPr>
              <w:spacing w:line="240" w:lineRule="auto"/>
              <w:contextualSpacing/>
              <w:rPr>
                <w:rFonts w:eastAsiaTheme="minorEastAsia"/>
                <w:sz w:val="22"/>
                <w:szCs w:val="22"/>
                <w:lang w:bidi="ar-SA"/>
              </w:rPr>
            </w:pPr>
          </w:p>
        </w:tc>
        <w:tc>
          <w:tcPr>
            <w:tcW w:w="926" w:type="dxa"/>
            <w:gridSpan w:val="2"/>
            <w:tcBorders>
              <w:top w:val="nil"/>
              <w:left w:val="nil"/>
              <w:bottom w:val="nil"/>
              <w:right w:val="nil"/>
            </w:tcBorders>
            <w:shd w:val="clear" w:color="auto" w:fill="auto"/>
            <w:tcMar>
              <w:top w:w="15" w:type="dxa"/>
              <w:left w:w="69" w:type="dxa"/>
              <w:bottom w:w="0" w:type="dxa"/>
              <w:right w:w="69" w:type="dxa"/>
            </w:tcMar>
            <w:vAlign w:val="bottom"/>
          </w:tcPr>
          <w:p w14:paraId="08FAF455" w14:textId="77777777" w:rsidR="003D4230" w:rsidRPr="00BE6F03" w:rsidRDefault="003D4230" w:rsidP="00542FC0">
            <w:pPr>
              <w:spacing w:line="240" w:lineRule="auto"/>
              <w:contextualSpacing/>
              <w:jc w:val="right"/>
              <w:rPr>
                <w:rFonts w:eastAsiaTheme="minorEastAsia"/>
                <w:sz w:val="22"/>
                <w:szCs w:val="22"/>
                <w:lang w:bidi="ar-SA"/>
              </w:rPr>
            </w:pPr>
          </w:p>
        </w:tc>
        <w:tc>
          <w:tcPr>
            <w:tcW w:w="825" w:type="dxa"/>
            <w:tcBorders>
              <w:top w:val="nil"/>
              <w:left w:val="nil"/>
              <w:bottom w:val="nil"/>
              <w:right w:val="nil"/>
            </w:tcBorders>
            <w:shd w:val="clear" w:color="auto" w:fill="auto"/>
            <w:tcMar>
              <w:top w:w="15" w:type="dxa"/>
              <w:left w:w="69" w:type="dxa"/>
              <w:bottom w:w="0" w:type="dxa"/>
              <w:right w:w="69" w:type="dxa"/>
            </w:tcMar>
            <w:vAlign w:val="bottom"/>
          </w:tcPr>
          <w:p w14:paraId="1E7C0572" w14:textId="77777777" w:rsidR="003D4230" w:rsidRPr="00BE6F03" w:rsidRDefault="003D4230" w:rsidP="00542FC0">
            <w:pPr>
              <w:spacing w:line="240" w:lineRule="auto"/>
              <w:contextualSpacing/>
              <w:jc w:val="right"/>
              <w:rPr>
                <w:rFonts w:eastAsiaTheme="minorEastAsia"/>
                <w:sz w:val="22"/>
                <w:szCs w:val="22"/>
                <w:lang w:bidi="ar-SA"/>
              </w:rPr>
            </w:pPr>
          </w:p>
        </w:tc>
      </w:tr>
      <w:tr w:rsidR="003D4230" w:rsidRPr="00BE6F03" w14:paraId="60A09665" w14:textId="77777777" w:rsidTr="00272908">
        <w:trPr>
          <w:gridAfter w:val="1"/>
          <w:wAfter w:w="139" w:type="dxa"/>
          <w:trHeight w:val="288"/>
        </w:trPr>
        <w:tc>
          <w:tcPr>
            <w:tcW w:w="3240" w:type="dxa"/>
            <w:tcBorders>
              <w:top w:val="nil"/>
              <w:left w:val="nil"/>
              <w:bottom w:val="nil"/>
              <w:right w:val="nil"/>
            </w:tcBorders>
            <w:shd w:val="clear" w:color="auto" w:fill="auto"/>
            <w:tcMar>
              <w:top w:w="15" w:type="dxa"/>
              <w:left w:w="69" w:type="dxa"/>
              <w:bottom w:w="0" w:type="dxa"/>
              <w:right w:w="69" w:type="dxa"/>
            </w:tcMar>
            <w:vAlign w:val="bottom"/>
            <w:hideMark/>
          </w:tcPr>
          <w:p w14:paraId="1E706715" w14:textId="77777777" w:rsidR="003D4230" w:rsidRPr="00BE6F03" w:rsidRDefault="003D4230" w:rsidP="00542FC0">
            <w:pPr>
              <w:spacing w:line="240" w:lineRule="auto"/>
              <w:ind w:left="432"/>
              <w:contextualSpacing/>
              <w:rPr>
                <w:rFonts w:eastAsiaTheme="minorEastAsia"/>
                <w:sz w:val="22"/>
                <w:szCs w:val="22"/>
                <w:lang w:bidi="ar-SA"/>
              </w:rPr>
            </w:pPr>
            <w:r w:rsidRPr="00BE6F03">
              <w:rPr>
                <w:rFonts w:eastAsia="Calibri"/>
                <w:color w:val="000000"/>
                <w:kern w:val="24"/>
                <w:sz w:val="22"/>
                <w:szCs w:val="22"/>
                <w:lang w:bidi="ar-SA"/>
              </w:rPr>
              <w:t>Completed H.S. or less</w:t>
            </w:r>
          </w:p>
        </w:tc>
        <w:tc>
          <w:tcPr>
            <w:tcW w:w="270" w:type="dxa"/>
            <w:tcBorders>
              <w:top w:val="nil"/>
              <w:left w:val="nil"/>
              <w:bottom w:val="nil"/>
              <w:right w:val="nil"/>
            </w:tcBorders>
            <w:shd w:val="clear" w:color="auto" w:fill="auto"/>
            <w:tcMar>
              <w:top w:w="15" w:type="dxa"/>
              <w:left w:w="69" w:type="dxa"/>
              <w:bottom w:w="0" w:type="dxa"/>
              <w:right w:w="69" w:type="dxa"/>
            </w:tcMar>
            <w:vAlign w:val="bottom"/>
            <w:hideMark/>
          </w:tcPr>
          <w:p w14:paraId="592F6107" w14:textId="77777777" w:rsidR="003D4230" w:rsidRPr="00BE6F03" w:rsidRDefault="003D4230" w:rsidP="00542FC0">
            <w:pPr>
              <w:spacing w:line="240" w:lineRule="auto"/>
              <w:contextualSpacing/>
              <w:rPr>
                <w:rFonts w:eastAsiaTheme="minorEastAsia"/>
                <w:sz w:val="22"/>
                <w:szCs w:val="22"/>
                <w:lang w:bidi="ar-SA"/>
              </w:rPr>
            </w:pPr>
          </w:p>
        </w:tc>
        <w:tc>
          <w:tcPr>
            <w:tcW w:w="926" w:type="dxa"/>
            <w:gridSpan w:val="2"/>
            <w:tcBorders>
              <w:top w:val="nil"/>
              <w:left w:val="nil"/>
              <w:bottom w:val="nil"/>
              <w:right w:val="nil"/>
            </w:tcBorders>
            <w:shd w:val="clear" w:color="auto" w:fill="auto"/>
            <w:tcMar>
              <w:top w:w="15" w:type="dxa"/>
              <w:left w:w="69" w:type="dxa"/>
              <w:bottom w:w="0" w:type="dxa"/>
              <w:right w:w="69" w:type="dxa"/>
            </w:tcMar>
            <w:vAlign w:val="bottom"/>
          </w:tcPr>
          <w:p w14:paraId="09AA1F90" w14:textId="77777777" w:rsidR="003D4230" w:rsidRPr="00BE6F03" w:rsidRDefault="003D4230" w:rsidP="00542FC0">
            <w:pPr>
              <w:spacing w:line="240" w:lineRule="auto"/>
              <w:contextualSpacing/>
              <w:jc w:val="right"/>
              <w:rPr>
                <w:rFonts w:eastAsiaTheme="minorEastAsia"/>
                <w:sz w:val="22"/>
                <w:szCs w:val="22"/>
                <w:lang w:bidi="ar-SA"/>
              </w:rPr>
            </w:pPr>
            <w:r w:rsidRPr="00BE6F03">
              <w:rPr>
                <w:rFonts w:eastAsiaTheme="minorEastAsia"/>
                <w:sz w:val="22"/>
                <w:szCs w:val="22"/>
                <w:lang w:bidi="ar-SA"/>
              </w:rPr>
              <w:t>59</w:t>
            </w:r>
          </w:p>
        </w:tc>
        <w:tc>
          <w:tcPr>
            <w:tcW w:w="825" w:type="dxa"/>
            <w:tcBorders>
              <w:top w:val="nil"/>
              <w:left w:val="nil"/>
              <w:bottom w:val="nil"/>
              <w:right w:val="nil"/>
            </w:tcBorders>
            <w:shd w:val="clear" w:color="auto" w:fill="auto"/>
            <w:tcMar>
              <w:top w:w="15" w:type="dxa"/>
              <w:left w:w="69" w:type="dxa"/>
              <w:bottom w:w="0" w:type="dxa"/>
              <w:right w:w="69" w:type="dxa"/>
            </w:tcMar>
            <w:vAlign w:val="bottom"/>
          </w:tcPr>
          <w:p w14:paraId="5E899EDE" w14:textId="77777777" w:rsidR="003D4230" w:rsidRPr="00BE6F03" w:rsidRDefault="003D4230" w:rsidP="00542FC0">
            <w:pPr>
              <w:spacing w:line="240" w:lineRule="auto"/>
              <w:contextualSpacing/>
              <w:jc w:val="right"/>
              <w:rPr>
                <w:rFonts w:eastAsiaTheme="minorEastAsia"/>
                <w:sz w:val="22"/>
                <w:szCs w:val="22"/>
                <w:lang w:bidi="ar-SA"/>
              </w:rPr>
            </w:pPr>
            <w:r w:rsidRPr="00BE6F03">
              <w:rPr>
                <w:rFonts w:eastAsiaTheme="minorEastAsia"/>
                <w:sz w:val="22"/>
                <w:szCs w:val="22"/>
                <w:lang w:bidi="ar-SA"/>
              </w:rPr>
              <w:t>17</w:t>
            </w:r>
          </w:p>
        </w:tc>
      </w:tr>
      <w:tr w:rsidR="003D4230" w:rsidRPr="00BE6F03" w14:paraId="14B3BF3E" w14:textId="77777777" w:rsidTr="00272908">
        <w:trPr>
          <w:gridAfter w:val="1"/>
          <w:wAfter w:w="139" w:type="dxa"/>
          <w:trHeight w:val="288"/>
        </w:trPr>
        <w:tc>
          <w:tcPr>
            <w:tcW w:w="3240" w:type="dxa"/>
            <w:tcBorders>
              <w:top w:val="nil"/>
              <w:left w:val="nil"/>
              <w:bottom w:val="nil"/>
              <w:right w:val="nil"/>
            </w:tcBorders>
            <w:shd w:val="clear" w:color="auto" w:fill="auto"/>
            <w:tcMar>
              <w:top w:w="15" w:type="dxa"/>
              <w:left w:w="69" w:type="dxa"/>
              <w:bottom w:w="0" w:type="dxa"/>
              <w:right w:w="69" w:type="dxa"/>
            </w:tcMar>
            <w:vAlign w:val="bottom"/>
          </w:tcPr>
          <w:p w14:paraId="0BB6822D" w14:textId="77777777" w:rsidR="003D4230" w:rsidRPr="00BE6F03" w:rsidRDefault="003D4230" w:rsidP="00542FC0">
            <w:pPr>
              <w:spacing w:line="240" w:lineRule="auto"/>
              <w:ind w:left="432"/>
              <w:contextualSpacing/>
              <w:rPr>
                <w:rFonts w:eastAsiaTheme="minorEastAsia"/>
                <w:sz w:val="22"/>
                <w:szCs w:val="22"/>
                <w:lang w:bidi="ar-SA"/>
              </w:rPr>
            </w:pPr>
            <w:r w:rsidRPr="00BE6F03">
              <w:rPr>
                <w:rFonts w:eastAsiaTheme="minorEastAsia"/>
                <w:sz w:val="22"/>
                <w:szCs w:val="22"/>
                <w:lang w:bidi="ar-SA"/>
              </w:rPr>
              <w:t>Completed Associate’s</w:t>
            </w:r>
          </w:p>
        </w:tc>
        <w:tc>
          <w:tcPr>
            <w:tcW w:w="270" w:type="dxa"/>
            <w:tcBorders>
              <w:top w:val="nil"/>
              <w:left w:val="nil"/>
              <w:bottom w:val="nil"/>
              <w:right w:val="nil"/>
            </w:tcBorders>
            <w:shd w:val="clear" w:color="auto" w:fill="auto"/>
            <w:tcMar>
              <w:top w:w="15" w:type="dxa"/>
              <w:left w:w="69" w:type="dxa"/>
              <w:bottom w:w="0" w:type="dxa"/>
              <w:right w:w="69" w:type="dxa"/>
            </w:tcMar>
            <w:vAlign w:val="bottom"/>
          </w:tcPr>
          <w:p w14:paraId="73ACB7E2" w14:textId="77777777" w:rsidR="003D4230" w:rsidRPr="00BE6F03" w:rsidRDefault="003D4230" w:rsidP="00542FC0">
            <w:pPr>
              <w:spacing w:line="240" w:lineRule="auto"/>
              <w:contextualSpacing/>
              <w:rPr>
                <w:rFonts w:eastAsiaTheme="minorEastAsia"/>
                <w:sz w:val="22"/>
                <w:szCs w:val="22"/>
                <w:lang w:bidi="ar-SA"/>
              </w:rPr>
            </w:pPr>
          </w:p>
        </w:tc>
        <w:tc>
          <w:tcPr>
            <w:tcW w:w="926" w:type="dxa"/>
            <w:gridSpan w:val="2"/>
            <w:tcBorders>
              <w:top w:val="nil"/>
              <w:left w:val="nil"/>
              <w:bottom w:val="nil"/>
              <w:right w:val="nil"/>
            </w:tcBorders>
            <w:shd w:val="clear" w:color="auto" w:fill="auto"/>
            <w:tcMar>
              <w:top w:w="15" w:type="dxa"/>
              <w:left w:w="69" w:type="dxa"/>
              <w:bottom w:w="0" w:type="dxa"/>
              <w:right w:w="69" w:type="dxa"/>
            </w:tcMar>
            <w:vAlign w:val="bottom"/>
          </w:tcPr>
          <w:p w14:paraId="44175A81" w14:textId="77777777" w:rsidR="003D4230" w:rsidRPr="00BE6F03" w:rsidRDefault="003D4230" w:rsidP="00542FC0">
            <w:pPr>
              <w:spacing w:line="240" w:lineRule="auto"/>
              <w:contextualSpacing/>
              <w:jc w:val="right"/>
              <w:rPr>
                <w:rFonts w:eastAsiaTheme="minorEastAsia"/>
                <w:sz w:val="22"/>
                <w:szCs w:val="22"/>
                <w:lang w:bidi="ar-SA"/>
              </w:rPr>
            </w:pPr>
            <w:r w:rsidRPr="00BE6F03">
              <w:rPr>
                <w:rFonts w:eastAsiaTheme="minorEastAsia"/>
                <w:sz w:val="22"/>
                <w:szCs w:val="22"/>
                <w:lang w:bidi="ar-SA"/>
              </w:rPr>
              <w:t>138</w:t>
            </w:r>
          </w:p>
        </w:tc>
        <w:tc>
          <w:tcPr>
            <w:tcW w:w="825" w:type="dxa"/>
            <w:tcBorders>
              <w:top w:val="nil"/>
              <w:left w:val="nil"/>
              <w:bottom w:val="nil"/>
              <w:right w:val="nil"/>
            </w:tcBorders>
            <w:shd w:val="clear" w:color="auto" w:fill="auto"/>
            <w:tcMar>
              <w:top w:w="15" w:type="dxa"/>
              <w:left w:w="69" w:type="dxa"/>
              <w:bottom w:w="0" w:type="dxa"/>
              <w:right w:w="69" w:type="dxa"/>
            </w:tcMar>
            <w:vAlign w:val="bottom"/>
          </w:tcPr>
          <w:p w14:paraId="4EF7D503" w14:textId="77777777" w:rsidR="003D4230" w:rsidRPr="00BE6F03" w:rsidRDefault="003D4230" w:rsidP="00542FC0">
            <w:pPr>
              <w:spacing w:line="240" w:lineRule="auto"/>
              <w:contextualSpacing/>
              <w:jc w:val="right"/>
              <w:rPr>
                <w:rFonts w:eastAsiaTheme="minorEastAsia"/>
                <w:sz w:val="22"/>
                <w:szCs w:val="22"/>
                <w:lang w:bidi="ar-SA"/>
              </w:rPr>
            </w:pPr>
            <w:r w:rsidRPr="00BE6F03">
              <w:rPr>
                <w:rFonts w:eastAsiaTheme="minorEastAsia"/>
                <w:sz w:val="22"/>
                <w:szCs w:val="22"/>
                <w:lang w:bidi="ar-SA"/>
              </w:rPr>
              <w:t>39</w:t>
            </w:r>
          </w:p>
        </w:tc>
      </w:tr>
      <w:tr w:rsidR="003D4230" w:rsidRPr="00BE6F03" w14:paraId="757921BA" w14:textId="77777777" w:rsidTr="00272908">
        <w:trPr>
          <w:gridAfter w:val="1"/>
          <w:wAfter w:w="139" w:type="dxa"/>
          <w:trHeight w:val="309"/>
        </w:trPr>
        <w:tc>
          <w:tcPr>
            <w:tcW w:w="3240" w:type="dxa"/>
            <w:tcBorders>
              <w:top w:val="nil"/>
              <w:left w:val="nil"/>
              <w:bottom w:val="nil"/>
              <w:right w:val="nil"/>
            </w:tcBorders>
            <w:shd w:val="clear" w:color="auto" w:fill="auto"/>
            <w:tcMar>
              <w:top w:w="15" w:type="dxa"/>
              <w:left w:w="69" w:type="dxa"/>
              <w:bottom w:w="0" w:type="dxa"/>
              <w:right w:w="69" w:type="dxa"/>
            </w:tcMar>
            <w:vAlign w:val="bottom"/>
          </w:tcPr>
          <w:p w14:paraId="4EBC5742" w14:textId="77777777" w:rsidR="003D4230" w:rsidRPr="00BE6F03" w:rsidRDefault="003D4230" w:rsidP="00542FC0">
            <w:pPr>
              <w:spacing w:line="240" w:lineRule="auto"/>
              <w:ind w:left="432"/>
              <w:contextualSpacing/>
              <w:rPr>
                <w:rFonts w:eastAsia="Calibri"/>
                <w:color w:val="000000"/>
                <w:kern w:val="24"/>
                <w:sz w:val="22"/>
                <w:szCs w:val="22"/>
                <w:lang w:bidi="ar-SA"/>
              </w:rPr>
            </w:pPr>
            <w:r w:rsidRPr="00BE6F03">
              <w:rPr>
                <w:rFonts w:eastAsia="Calibri"/>
                <w:color w:val="000000"/>
                <w:kern w:val="24"/>
                <w:sz w:val="22"/>
                <w:szCs w:val="22"/>
                <w:lang w:bidi="ar-SA"/>
              </w:rPr>
              <w:t>Completed Bachelor’s</w:t>
            </w:r>
          </w:p>
        </w:tc>
        <w:tc>
          <w:tcPr>
            <w:tcW w:w="270" w:type="dxa"/>
            <w:tcBorders>
              <w:top w:val="nil"/>
              <w:left w:val="nil"/>
              <w:bottom w:val="nil"/>
              <w:right w:val="nil"/>
            </w:tcBorders>
            <w:shd w:val="clear" w:color="auto" w:fill="auto"/>
            <w:tcMar>
              <w:top w:w="15" w:type="dxa"/>
              <w:left w:w="69" w:type="dxa"/>
              <w:bottom w:w="0" w:type="dxa"/>
              <w:right w:w="69" w:type="dxa"/>
            </w:tcMar>
            <w:vAlign w:val="bottom"/>
          </w:tcPr>
          <w:p w14:paraId="2A6C5F7C" w14:textId="77777777" w:rsidR="003D4230" w:rsidRPr="00BE6F03" w:rsidRDefault="003D4230" w:rsidP="00542FC0">
            <w:pPr>
              <w:spacing w:line="240" w:lineRule="auto"/>
              <w:contextualSpacing/>
              <w:rPr>
                <w:rFonts w:eastAsiaTheme="minorEastAsia"/>
                <w:sz w:val="22"/>
                <w:szCs w:val="22"/>
                <w:lang w:bidi="ar-SA"/>
              </w:rPr>
            </w:pPr>
          </w:p>
        </w:tc>
        <w:tc>
          <w:tcPr>
            <w:tcW w:w="926" w:type="dxa"/>
            <w:gridSpan w:val="2"/>
            <w:tcBorders>
              <w:top w:val="nil"/>
              <w:left w:val="nil"/>
              <w:bottom w:val="nil"/>
              <w:right w:val="nil"/>
            </w:tcBorders>
            <w:shd w:val="clear" w:color="auto" w:fill="auto"/>
            <w:tcMar>
              <w:top w:w="15" w:type="dxa"/>
              <w:left w:w="69" w:type="dxa"/>
              <w:bottom w:w="0" w:type="dxa"/>
              <w:right w:w="69" w:type="dxa"/>
            </w:tcMar>
            <w:vAlign w:val="bottom"/>
          </w:tcPr>
          <w:p w14:paraId="1A97F017" w14:textId="77777777" w:rsidR="003D4230" w:rsidRPr="00BE6F03" w:rsidRDefault="003D4230" w:rsidP="00542FC0">
            <w:pPr>
              <w:spacing w:line="240" w:lineRule="auto"/>
              <w:contextualSpacing/>
              <w:jc w:val="right"/>
              <w:rPr>
                <w:rFonts w:eastAsiaTheme="minorEastAsia"/>
                <w:sz w:val="22"/>
                <w:szCs w:val="22"/>
                <w:lang w:bidi="ar-SA"/>
              </w:rPr>
            </w:pPr>
            <w:r w:rsidRPr="00BE6F03">
              <w:rPr>
                <w:rFonts w:eastAsiaTheme="minorEastAsia"/>
                <w:sz w:val="22"/>
                <w:szCs w:val="22"/>
                <w:lang w:bidi="ar-SA"/>
              </w:rPr>
              <w:t>97</w:t>
            </w:r>
          </w:p>
        </w:tc>
        <w:tc>
          <w:tcPr>
            <w:tcW w:w="825" w:type="dxa"/>
            <w:tcBorders>
              <w:top w:val="nil"/>
              <w:left w:val="nil"/>
              <w:bottom w:val="nil"/>
              <w:right w:val="nil"/>
            </w:tcBorders>
            <w:shd w:val="clear" w:color="auto" w:fill="auto"/>
            <w:tcMar>
              <w:top w:w="15" w:type="dxa"/>
              <w:left w:w="69" w:type="dxa"/>
              <w:bottom w:w="0" w:type="dxa"/>
              <w:right w:w="69" w:type="dxa"/>
            </w:tcMar>
            <w:vAlign w:val="bottom"/>
          </w:tcPr>
          <w:p w14:paraId="51E2663D" w14:textId="77777777" w:rsidR="003D4230" w:rsidRPr="00BE6F03" w:rsidRDefault="003D4230" w:rsidP="00542FC0">
            <w:pPr>
              <w:spacing w:line="240" w:lineRule="auto"/>
              <w:contextualSpacing/>
              <w:jc w:val="right"/>
              <w:rPr>
                <w:rFonts w:eastAsiaTheme="minorEastAsia"/>
                <w:sz w:val="22"/>
                <w:szCs w:val="22"/>
                <w:lang w:bidi="ar-SA"/>
              </w:rPr>
            </w:pPr>
            <w:r w:rsidRPr="00BE6F03">
              <w:rPr>
                <w:rFonts w:eastAsiaTheme="minorEastAsia"/>
                <w:sz w:val="22"/>
                <w:szCs w:val="22"/>
                <w:lang w:bidi="ar-SA"/>
              </w:rPr>
              <w:t>28</w:t>
            </w:r>
          </w:p>
        </w:tc>
      </w:tr>
      <w:tr w:rsidR="003D4230" w:rsidRPr="00BE6F03" w14:paraId="2F13DBE0" w14:textId="77777777" w:rsidTr="00272908">
        <w:trPr>
          <w:gridAfter w:val="1"/>
          <w:wAfter w:w="139" w:type="dxa"/>
          <w:trHeight w:val="288"/>
        </w:trPr>
        <w:tc>
          <w:tcPr>
            <w:tcW w:w="3240" w:type="dxa"/>
            <w:tcBorders>
              <w:top w:val="nil"/>
              <w:left w:val="nil"/>
              <w:bottom w:val="nil"/>
              <w:right w:val="nil"/>
            </w:tcBorders>
            <w:shd w:val="clear" w:color="auto" w:fill="auto"/>
            <w:tcMar>
              <w:top w:w="15" w:type="dxa"/>
              <w:left w:w="69" w:type="dxa"/>
              <w:bottom w:w="0" w:type="dxa"/>
              <w:right w:w="69" w:type="dxa"/>
            </w:tcMar>
            <w:vAlign w:val="bottom"/>
          </w:tcPr>
          <w:p w14:paraId="430FC82B" w14:textId="77777777" w:rsidR="003D4230" w:rsidRPr="00BE6F03" w:rsidRDefault="003D4230" w:rsidP="00542FC0">
            <w:pPr>
              <w:spacing w:line="240" w:lineRule="auto"/>
              <w:ind w:left="432"/>
              <w:contextualSpacing/>
              <w:rPr>
                <w:rFonts w:eastAsia="Calibri"/>
                <w:color w:val="000000"/>
                <w:kern w:val="24"/>
                <w:sz w:val="22"/>
                <w:szCs w:val="22"/>
                <w:lang w:bidi="ar-SA"/>
              </w:rPr>
            </w:pPr>
            <w:r w:rsidRPr="00BE6F03">
              <w:rPr>
                <w:rFonts w:eastAsia="Calibri"/>
                <w:color w:val="000000"/>
                <w:kern w:val="24"/>
                <w:sz w:val="22"/>
                <w:szCs w:val="22"/>
                <w:lang w:bidi="ar-SA"/>
              </w:rPr>
              <w:t>Completed Postgraduate</w:t>
            </w:r>
          </w:p>
        </w:tc>
        <w:tc>
          <w:tcPr>
            <w:tcW w:w="270" w:type="dxa"/>
            <w:tcBorders>
              <w:top w:val="nil"/>
              <w:left w:val="nil"/>
              <w:bottom w:val="nil"/>
              <w:right w:val="nil"/>
            </w:tcBorders>
            <w:shd w:val="clear" w:color="auto" w:fill="auto"/>
            <w:tcMar>
              <w:top w:w="15" w:type="dxa"/>
              <w:left w:w="69" w:type="dxa"/>
              <w:bottom w:w="0" w:type="dxa"/>
              <w:right w:w="69" w:type="dxa"/>
            </w:tcMar>
            <w:vAlign w:val="bottom"/>
          </w:tcPr>
          <w:p w14:paraId="4F7EED2A" w14:textId="77777777" w:rsidR="003D4230" w:rsidRPr="00BE6F03" w:rsidRDefault="003D4230" w:rsidP="00542FC0">
            <w:pPr>
              <w:spacing w:line="240" w:lineRule="auto"/>
              <w:contextualSpacing/>
              <w:rPr>
                <w:rFonts w:eastAsiaTheme="minorEastAsia"/>
                <w:sz w:val="22"/>
                <w:szCs w:val="22"/>
                <w:lang w:bidi="ar-SA"/>
              </w:rPr>
            </w:pPr>
          </w:p>
        </w:tc>
        <w:tc>
          <w:tcPr>
            <w:tcW w:w="926" w:type="dxa"/>
            <w:gridSpan w:val="2"/>
            <w:tcBorders>
              <w:top w:val="nil"/>
              <w:left w:val="nil"/>
              <w:bottom w:val="nil"/>
              <w:right w:val="nil"/>
            </w:tcBorders>
            <w:shd w:val="clear" w:color="auto" w:fill="auto"/>
            <w:tcMar>
              <w:top w:w="15" w:type="dxa"/>
              <w:left w:w="69" w:type="dxa"/>
              <w:bottom w:w="0" w:type="dxa"/>
              <w:right w:w="69" w:type="dxa"/>
            </w:tcMar>
            <w:vAlign w:val="bottom"/>
          </w:tcPr>
          <w:p w14:paraId="535D5267" w14:textId="77777777" w:rsidR="003D4230" w:rsidRPr="00BE6F03" w:rsidRDefault="003D4230" w:rsidP="00542FC0">
            <w:pPr>
              <w:spacing w:line="240" w:lineRule="auto"/>
              <w:contextualSpacing/>
              <w:jc w:val="right"/>
              <w:rPr>
                <w:rFonts w:eastAsiaTheme="minorEastAsia"/>
                <w:sz w:val="22"/>
                <w:szCs w:val="22"/>
                <w:lang w:bidi="ar-SA"/>
              </w:rPr>
            </w:pPr>
            <w:r w:rsidRPr="00BE6F03">
              <w:rPr>
                <w:rFonts w:eastAsiaTheme="minorEastAsia"/>
                <w:sz w:val="22"/>
                <w:szCs w:val="22"/>
                <w:lang w:bidi="ar-SA"/>
              </w:rPr>
              <w:t>59</w:t>
            </w:r>
          </w:p>
        </w:tc>
        <w:tc>
          <w:tcPr>
            <w:tcW w:w="825" w:type="dxa"/>
            <w:tcBorders>
              <w:top w:val="nil"/>
              <w:left w:val="nil"/>
              <w:bottom w:val="nil"/>
              <w:right w:val="nil"/>
            </w:tcBorders>
            <w:shd w:val="clear" w:color="auto" w:fill="auto"/>
            <w:tcMar>
              <w:top w:w="15" w:type="dxa"/>
              <w:left w:w="69" w:type="dxa"/>
              <w:bottom w:w="0" w:type="dxa"/>
              <w:right w:w="69" w:type="dxa"/>
            </w:tcMar>
            <w:vAlign w:val="bottom"/>
          </w:tcPr>
          <w:p w14:paraId="3E2F13B5" w14:textId="77777777" w:rsidR="003D4230" w:rsidRPr="00BE6F03" w:rsidRDefault="003D4230" w:rsidP="00542FC0">
            <w:pPr>
              <w:spacing w:line="240" w:lineRule="auto"/>
              <w:contextualSpacing/>
              <w:jc w:val="right"/>
              <w:rPr>
                <w:rFonts w:eastAsiaTheme="minorEastAsia"/>
                <w:sz w:val="22"/>
                <w:szCs w:val="22"/>
                <w:lang w:bidi="ar-SA"/>
              </w:rPr>
            </w:pPr>
            <w:r w:rsidRPr="00BE6F03">
              <w:rPr>
                <w:rFonts w:eastAsiaTheme="minorEastAsia"/>
                <w:sz w:val="22"/>
                <w:szCs w:val="22"/>
                <w:lang w:bidi="ar-SA"/>
              </w:rPr>
              <w:t>16</w:t>
            </w:r>
          </w:p>
        </w:tc>
      </w:tr>
      <w:tr w:rsidR="003D4230" w:rsidRPr="00BE6F03" w14:paraId="79D80A9D" w14:textId="77777777" w:rsidTr="00272908">
        <w:trPr>
          <w:gridAfter w:val="1"/>
          <w:wAfter w:w="139" w:type="dxa"/>
          <w:trHeight w:val="352"/>
        </w:trPr>
        <w:tc>
          <w:tcPr>
            <w:tcW w:w="3240" w:type="dxa"/>
            <w:tcBorders>
              <w:top w:val="nil"/>
              <w:left w:val="nil"/>
              <w:bottom w:val="nil"/>
              <w:right w:val="nil"/>
            </w:tcBorders>
            <w:shd w:val="clear" w:color="auto" w:fill="auto"/>
            <w:tcMar>
              <w:top w:w="15" w:type="dxa"/>
              <w:left w:w="69" w:type="dxa"/>
              <w:bottom w:w="0" w:type="dxa"/>
              <w:right w:w="69" w:type="dxa"/>
            </w:tcMar>
            <w:vAlign w:val="bottom"/>
            <w:hideMark/>
          </w:tcPr>
          <w:p w14:paraId="27E6E10A" w14:textId="77777777" w:rsidR="003D4230" w:rsidRPr="00BE6F03" w:rsidRDefault="003D4230" w:rsidP="00542FC0">
            <w:pPr>
              <w:spacing w:line="240" w:lineRule="auto"/>
              <w:contextualSpacing/>
              <w:rPr>
                <w:rFonts w:eastAsiaTheme="minorEastAsia"/>
                <w:sz w:val="22"/>
                <w:szCs w:val="22"/>
                <w:lang w:bidi="ar-SA"/>
              </w:rPr>
            </w:pPr>
            <w:r w:rsidRPr="00BE6F03">
              <w:rPr>
                <w:rFonts w:eastAsia="Calibri"/>
                <w:b/>
                <w:bCs/>
                <w:color w:val="000000"/>
                <w:kern w:val="24"/>
                <w:sz w:val="22"/>
                <w:szCs w:val="22"/>
                <w:lang w:bidi="ar-SA"/>
              </w:rPr>
              <w:t xml:space="preserve">Age </w:t>
            </w:r>
            <w:r w:rsidRPr="00BE6F03">
              <w:rPr>
                <w:rFonts w:eastAsia="Calibri"/>
                <w:b/>
                <w:bCs/>
                <w:i/>
                <w:iCs/>
                <w:color w:val="000000"/>
                <w:kern w:val="24"/>
                <w:sz w:val="22"/>
                <w:szCs w:val="22"/>
                <w:lang w:bidi="ar-SA"/>
              </w:rPr>
              <w:t>(mean= 53 years)</w:t>
            </w:r>
          </w:p>
        </w:tc>
        <w:tc>
          <w:tcPr>
            <w:tcW w:w="270" w:type="dxa"/>
            <w:tcBorders>
              <w:top w:val="nil"/>
              <w:left w:val="nil"/>
              <w:bottom w:val="nil"/>
              <w:right w:val="nil"/>
            </w:tcBorders>
            <w:shd w:val="clear" w:color="auto" w:fill="auto"/>
            <w:tcMar>
              <w:top w:w="15" w:type="dxa"/>
              <w:left w:w="69" w:type="dxa"/>
              <w:bottom w:w="0" w:type="dxa"/>
              <w:right w:w="69" w:type="dxa"/>
            </w:tcMar>
            <w:vAlign w:val="bottom"/>
            <w:hideMark/>
          </w:tcPr>
          <w:p w14:paraId="5F540D1B" w14:textId="77777777" w:rsidR="003D4230" w:rsidRPr="00BE6F03" w:rsidRDefault="003D4230" w:rsidP="00542FC0">
            <w:pPr>
              <w:spacing w:line="240" w:lineRule="auto"/>
              <w:contextualSpacing/>
              <w:rPr>
                <w:rFonts w:eastAsiaTheme="minorEastAsia"/>
                <w:sz w:val="22"/>
                <w:szCs w:val="22"/>
                <w:lang w:bidi="ar-SA"/>
              </w:rPr>
            </w:pPr>
          </w:p>
        </w:tc>
        <w:tc>
          <w:tcPr>
            <w:tcW w:w="926" w:type="dxa"/>
            <w:gridSpan w:val="2"/>
            <w:tcBorders>
              <w:top w:val="nil"/>
              <w:left w:val="nil"/>
              <w:bottom w:val="nil"/>
              <w:right w:val="nil"/>
            </w:tcBorders>
            <w:shd w:val="clear" w:color="auto" w:fill="auto"/>
            <w:tcMar>
              <w:top w:w="15" w:type="dxa"/>
              <w:left w:w="69" w:type="dxa"/>
              <w:bottom w:w="0" w:type="dxa"/>
              <w:right w:w="69" w:type="dxa"/>
            </w:tcMar>
            <w:vAlign w:val="bottom"/>
          </w:tcPr>
          <w:p w14:paraId="3687A1CC" w14:textId="77777777" w:rsidR="003D4230" w:rsidRPr="00BE6F03" w:rsidRDefault="003D4230" w:rsidP="00542FC0">
            <w:pPr>
              <w:spacing w:line="240" w:lineRule="auto"/>
              <w:contextualSpacing/>
              <w:jc w:val="right"/>
              <w:rPr>
                <w:rFonts w:eastAsiaTheme="minorEastAsia"/>
                <w:sz w:val="22"/>
                <w:szCs w:val="22"/>
                <w:lang w:bidi="ar-SA"/>
              </w:rPr>
            </w:pPr>
          </w:p>
        </w:tc>
        <w:tc>
          <w:tcPr>
            <w:tcW w:w="825" w:type="dxa"/>
            <w:tcBorders>
              <w:top w:val="nil"/>
              <w:left w:val="nil"/>
              <w:bottom w:val="nil"/>
              <w:right w:val="nil"/>
            </w:tcBorders>
            <w:shd w:val="clear" w:color="auto" w:fill="auto"/>
            <w:tcMar>
              <w:top w:w="15" w:type="dxa"/>
              <w:left w:w="69" w:type="dxa"/>
              <w:bottom w:w="0" w:type="dxa"/>
              <w:right w:w="69" w:type="dxa"/>
            </w:tcMar>
            <w:vAlign w:val="bottom"/>
          </w:tcPr>
          <w:p w14:paraId="0C56D28C" w14:textId="77777777" w:rsidR="003D4230" w:rsidRPr="00BE6F03" w:rsidRDefault="003D4230" w:rsidP="00542FC0">
            <w:pPr>
              <w:spacing w:line="240" w:lineRule="auto"/>
              <w:contextualSpacing/>
              <w:jc w:val="right"/>
              <w:rPr>
                <w:rFonts w:eastAsiaTheme="minorEastAsia"/>
                <w:sz w:val="22"/>
                <w:szCs w:val="22"/>
                <w:lang w:bidi="ar-SA"/>
              </w:rPr>
            </w:pPr>
          </w:p>
        </w:tc>
      </w:tr>
      <w:tr w:rsidR="003D4230" w:rsidRPr="00BE6F03" w14:paraId="5B76D417" w14:textId="77777777" w:rsidTr="00272908">
        <w:trPr>
          <w:gridAfter w:val="1"/>
          <w:wAfter w:w="139" w:type="dxa"/>
          <w:trHeight w:val="288"/>
        </w:trPr>
        <w:tc>
          <w:tcPr>
            <w:tcW w:w="3240" w:type="dxa"/>
            <w:tcBorders>
              <w:top w:val="nil"/>
              <w:left w:val="nil"/>
              <w:bottom w:val="nil"/>
              <w:right w:val="nil"/>
            </w:tcBorders>
            <w:shd w:val="clear" w:color="auto" w:fill="auto"/>
            <w:tcMar>
              <w:top w:w="15" w:type="dxa"/>
              <w:left w:w="69" w:type="dxa"/>
              <w:bottom w:w="0" w:type="dxa"/>
              <w:right w:w="69" w:type="dxa"/>
            </w:tcMar>
            <w:vAlign w:val="bottom"/>
            <w:hideMark/>
          </w:tcPr>
          <w:p w14:paraId="701C2D5B" w14:textId="77777777" w:rsidR="003D4230" w:rsidRPr="00BE6F03" w:rsidRDefault="003D4230" w:rsidP="00542FC0">
            <w:pPr>
              <w:spacing w:line="240" w:lineRule="auto"/>
              <w:ind w:left="432"/>
              <w:contextualSpacing/>
              <w:rPr>
                <w:rFonts w:eastAsiaTheme="minorEastAsia"/>
                <w:sz w:val="22"/>
                <w:szCs w:val="22"/>
                <w:lang w:bidi="ar-SA"/>
              </w:rPr>
            </w:pPr>
            <w:r w:rsidRPr="00BE6F03">
              <w:rPr>
                <w:rFonts w:eastAsia="Calibri"/>
                <w:color w:val="000000"/>
                <w:kern w:val="24"/>
                <w:sz w:val="22"/>
                <w:szCs w:val="22"/>
                <w:lang w:bidi="ar-SA"/>
              </w:rPr>
              <w:t>18 – 25 years</w:t>
            </w:r>
          </w:p>
        </w:tc>
        <w:tc>
          <w:tcPr>
            <w:tcW w:w="270" w:type="dxa"/>
            <w:tcBorders>
              <w:top w:val="nil"/>
              <w:left w:val="nil"/>
              <w:bottom w:val="nil"/>
              <w:right w:val="nil"/>
            </w:tcBorders>
            <w:shd w:val="clear" w:color="auto" w:fill="auto"/>
            <w:tcMar>
              <w:top w:w="15" w:type="dxa"/>
              <w:left w:w="69" w:type="dxa"/>
              <w:bottom w:w="0" w:type="dxa"/>
              <w:right w:w="69" w:type="dxa"/>
            </w:tcMar>
            <w:vAlign w:val="bottom"/>
            <w:hideMark/>
          </w:tcPr>
          <w:p w14:paraId="0404F3DF" w14:textId="77777777" w:rsidR="003D4230" w:rsidRPr="00BE6F03" w:rsidRDefault="003D4230" w:rsidP="00542FC0">
            <w:pPr>
              <w:spacing w:line="240" w:lineRule="auto"/>
              <w:contextualSpacing/>
              <w:rPr>
                <w:rFonts w:eastAsiaTheme="minorEastAsia"/>
                <w:sz w:val="22"/>
                <w:szCs w:val="22"/>
                <w:lang w:bidi="ar-SA"/>
              </w:rPr>
            </w:pPr>
          </w:p>
        </w:tc>
        <w:tc>
          <w:tcPr>
            <w:tcW w:w="926" w:type="dxa"/>
            <w:gridSpan w:val="2"/>
            <w:tcBorders>
              <w:top w:val="nil"/>
              <w:left w:val="nil"/>
              <w:bottom w:val="nil"/>
              <w:right w:val="nil"/>
            </w:tcBorders>
            <w:shd w:val="clear" w:color="auto" w:fill="auto"/>
            <w:tcMar>
              <w:top w:w="15" w:type="dxa"/>
              <w:left w:w="69" w:type="dxa"/>
              <w:bottom w:w="0" w:type="dxa"/>
              <w:right w:w="69" w:type="dxa"/>
            </w:tcMar>
            <w:vAlign w:val="bottom"/>
          </w:tcPr>
          <w:p w14:paraId="4D0C7692" w14:textId="77777777" w:rsidR="003D4230" w:rsidRPr="00BE6F03" w:rsidRDefault="003D4230" w:rsidP="00542FC0">
            <w:pPr>
              <w:spacing w:line="240" w:lineRule="auto"/>
              <w:contextualSpacing/>
              <w:jc w:val="right"/>
              <w:rPr>
                <w:rFonts w:eastAsiaTheme="minorEastAsia"/>
                <w:sz w:val="22"/>
                <w:szCs w:val="22"/>
                <w:lang w:bidi="ar-SA"/>
              </w:rPr>
            </w:pPr>
            <w:r w:rsidRPr="00BE6F03">
              <w:rPr>
                <w:rFonts w:eastAsiaTheme="minorEastAsia"/>
                <w:sz w:val="22"/>
                <w:szCs w:val="22"/>
                <w:lang w:bidi="ar-SA"/>
              </w:rPr>
              <w:t>12</w:t>
            </w:r>
          </w:p>
        </w:tc>
        <w:tc>
          <w:tcPr>
            <w:tcW w:w="825" w:type="dxa"/>
            <w:tcBorders>
              <w:top w:val="nil"/>
              <w:left w:val="nil"/>
              <w:bottom w:val="nil"/>
              <w:right w:val="nil"/>
            </w:tcBorders>
            <w:shd w:val="clear" w:color="auto" w:fill="auto"/>
            <w:tcMar>
              <w:top w:w="15" w:type="dxa"/>
              <w:left w:w="69" w:type="dxa"/>
              <w:bottom w:w="0" w:type="dxa"/>
              <w:right w:w="69" w:type="dxa"/>
            </w:tcMar>
            <w:vAlign w:val="bottom"/>
          </w:tcPr>
          <w:p w14:paraId="722DA098" w14:textId="77777777" w:rsidR="003D4230" w:rsidRPr="00BE6F03" w:rsidRDefault="003D4230" w:rsidP="00542FC0">
            <w:pPr>
              <w:spacing w:line="240" w:lineRule="auto"/>
              <w:contextualSpacing/>
              <w:jc w:val="right"/>
              <w:rPr>
                <w:rFonts w:eastAsiaTheme="minorEastAsia"/>
                <w:sz w:val="22"/>
                <w:szCs w:val="22"/>
                <w:lang w:bidi="ar-SA"/>
              </w:rPr>
            </w:pPr>
            <w:r w:rsidRPr="00BE6F03">
              <w:rPr>
                <w:rFonts w:eastAsiaTheme="minorEastAsia"/>
                <w:sz w:val="22"/>
                <w:szCs w:val="22"/>
                <w:lang w:bidi="ar-SA"/>
              </w:rPr>
              <w:t>3.4</w:t>
            </w:r>
          </w:p>
        </w:tc>
      </w:tr>
      <w:tr w:rsidR="003D4230" w:rsidRPr="00BE6F03" w14:paraId="235CEDA6" w14:textId="77777777" w:rsidTr="00272908">
        <w:trPr>
          <w:gridAfter w:val="1"/>
          <w:wAfter w:w="139" w:type="dxa"/>
          <w:trHeight w:val="288"/>
        </w:trPr>
        <w:tc>
          <w:tcPr>
            <w:tcW w:w="3240" w:type="dxa"/>
            <w:tcBorders>
              <w:top w:val="nil"/>
              <w:left w:val="nil"/>
              <w:bottom w:val="nil"/>
              <w:right w:val="nil"/>
            </w:tcBorders>
            <w:shd w:val="clear" w:color="auto" w:fill="auto"/>
            <w:tcMar>
              <w:top w:w="15" w:type="dxa"/>
              <w:left w:w="69" w:type="dxa"/>
              <w:bottom w:w="0" w:type="dxa"/>
              <w:right w:w="69" w:type="dxa"/>
            </w:tcMar>
            <w:vAlign w:val="bottom"/>
            <w:hideMark/>
          </w:tcPr>
          <w:p w14:paraId="78B34D58" w14:textId="77777777" w:rsidR="003D4230" w:rsidRPr="00BE6F03" w:rsidRDefault="003D4230" w:rsidP="00542FC0">
            <w:pPr>
              <w:spacing w:line="240" w:lineRule="auto"/>
              <w:ind w:left="432"/>
              <w:contextualSpacing/>
              <w:rPr>
                <w:rFonts w:eastAsiaTheme="minorEastAsia"/>
                <w:sz w:val="22"/>
                <w:szCs w:val="22"/>
                <w:lang w:bidi="ar-SA"/>
              </w:rPr>
            </w:pPr>
            <w:r w:rsidRPr="00BE6F03">
              <w:rPr>
                <w:rFonts w:eastAsia="Calibri"/>
                <w:color w:val="000000"/>
                <w:kern w:val="24"/>
                <w:sz w:val="22"/>
                <w:szCs w:val="22"/>
                <w:lang w:bidi="ar-SA"/>
              </w:rPr>
              <w:t>26 – 35 years</w:t>
            </w:r>
          </w:p>
        </w:tc>
        <w:tc>
          <w:tcPr>
            <w:tcW w:w="270" w:type="dxa"/>
            <w:tcBorders>
              <w:top w:val="nil"/>
              <w:left w:val="nil"/>
              <w:bottom w:val="nil"/>
              <w:right w:val="nil"/>
            </w:tcBorders>
            <w:shd w:val="clear" w:color="auto" w:fill="auto"/>
            <w:tcMar>
              <w:top w:w="15" w:type="dxa"/>
              <w:left w:w="69" w:type="dxa"/>
              <w:bottom w:w="0" w:type="dxa"/>
              <w:right w:w="69" w:type="dxa"/>
            </w:tcMar>
            <w:vAlign w:val="bottom"/>
            <w:hideMark/>
          </w:tcPr>
          <w:p w14:paraId="11AB24C1" w14:textId="77777777" w:rsidR="003D4230" w:rsidRPr="00BE6F03" w:rsidRDefault="003D4230" w:rsidP="00542FC0">
            <w:pPr>
              <w:spacing w:line="240" w:lineRule="auto"/>
              <w:contextualSpacing/>
              <w:rPr>
                <w:rFonts w:eastAsiaTheme="minorEastAsia"/>
                <w:sz w:val="22"/>
                <w:szCs w:val="22"/>
                <w:lang w:bidi="ar-SA"/>
              </w:rPr>
            </w:pPr>
          </w:p>
        </w:tc>
        <w:tc>
          <w:tcPr>
            <w:tcW w:w="926" w:type="dxa"/>
            <w:gridSpan w:val="2"/>
            <w:tcBorders>
              <w:top w:val="nil"/>
              <w:left w:val="nil"/>
              <w:bottom w:val="nil"/>
              <w:right w:val="nil"/>
            </w:tcBorders>
            <w:shd w:val="clear" w:color="auto" w:fill="auto"/>
            <w:tcMar>
              <w:top w:w="15" w:type="dxa"/>
              <w:left w:w="69" w:type="dxa"/>
              <w:bottom w:w="0" w:type="dxa"/>
              <w:right w:w="69" w:type="dxa"/>
            </w:tcMar>
            <w:vAlign w:val="bottom"/>
          </w:tcPr>
          <w:p w14:paraId="6DADB649" w14:textId="77777777" w:rsidR="003D4230" w:rsidRPr="00BE6F03" w:rsidRDefault="003D4230" w:rsidP="00542FC0">
            <w:pPr>
              <w:spacing w:line="240" w:lineRule="auto"/>
              <w:contextualSpacing/>
              <w:jc w:val="right"/>
              <w:rPr>
                <w:rFonts w:eastAsiaTheme="minorEastAsia"/>
                <w:sz w:val="22"/>
                <w:szCs w:val="22"/>
                <w:lang w:bidi="ar-SA"/>
              </w:rPr>
            </w:pPr>
            <w:r w:rsidRPr="00BE6F03">
              <w:rPr>
                <w:rFonts w:eastAsiaTheme="minorEastAsia"/>
                <w:sz w:val="22"/>
                <w:szCs w:val="22"/>
                <w:lang w:bidi="ar-SA"/>
              </w:rPr>
              <w:t>46</w:t>
            </w:r>
          </w:p>
        </w:tc>
        <w:tc>
          <w:tcPr>
            <w:tcW w:w="825" w:type="dxa"/>
            <w:tcBorders>
              <w:top w:val="nil"/>
              <w:left w:val="nil"/>
              <w:bottom w:val="nil"/>
              <w:right w:val="nil"/>
            </w:tcBorders>
            <w:shd w:val="clear" w:color="auto" w:fill="auto"/>
            <w:tcMar>
              <w:top w:w="15" w:type="dxa"/>
              <w:left w:w="69" w:type="dxa"/>
              <w:bottom w:w="0" w:type="dxa"/>
              <w:right w:w="69" w:type="dxa"/>
            </w:tcMar>
            <w:vAlign w:val="bottom"/>
          </w:tcPr>
          <w:p w14:paraId="3C36F4DF" w14:textId="77777777" w:rsidR="003D4230" w:rsidRPr="00BE6F03" w:rsidRDefault="003D4230" w:rsidP="00542FC0">
            <w:pPr>
              <w:spacing w:line="240" w:lineRule="auto"/>
              <w:contextualSpacing/>
              <w:jc w:val="right"/>
              <w:rPr>
                <w:rFonts w:eastAsiaTheme="minorEastAsia"/>
                <w:sz w:val="22"/>
                <w:szCs w:val="22"/>
                <w:lang w:bidi="ar-SA"/>
              </w:rPr>
            </w:pPr>
            <w:r w:rsidRPr="00BE6F03">
              <w:rPr>
                <w:rFonts w:eastAsiaTheme="minorEastAsia"/>
                <w:sz w:val="22"/>
                <w:szCs w:val="22"/>
                <w:lang w:bidi="ar-SA"/>
              </w:rPr>
              <w:t>13.0</w:t>
            </w:r>
          </w:p>
        </w:tc>
      </w:tr>
      <w:tr w:rsidR="003D4230" w:rsidRPr="00BE6F03" w14:paraId="0D1C58D7" w14:textId="77777777" w:rsidTr="00272908">
        <w:trPr>
          <w:gridAfter w:val="1"/>
          <w:wAfter w:w="139" w:type="dxa"/>
          <w:trHeight w:val="288"/>
        </w:trPr>
        <w:tc>
          <w:tcPr>
            <w:tcW w:w="3240" w:type="dxa"/>
            <w:tcBorders>
              <w:top w:val="nil"/>
              <w:left w:val="nil"/>
              <w:bottom w:val="nil"/>
              <w:right w:val="nil"/>
            </w:tcBorders>
            <w:shd w:val="clear" w:color="auto" w:fill="auto"/>
            <w:tcMar>
              <w:top w:w="15" w:type="dxa"/>
              <w:left w:w="69" w:type="dxa"/>
              <w:bottom w:w="0" w:type="dxa"/>
              <w:right w:w="69" w:type="dxa"/>
            </w:tcMar>
            <w:vAlign w:val="bottom"/>
            <w:hideMark/>
          </w:tcPr>
          <w:p w14:paraId="3F15BC97" w14:textId="77777777" w:rsidR="003D4230" w:rsidRPr="00BE6F03" w:rsidRDefault="003D4230" w:rsidP="00542FC0">
            <w:pPr>
              <w:spacing w:line="240" w:lineRule="auto"/>
              <w:ind w:left="432"/>
              <w:contextualSpacing/>
              <w:rPr>
                <w:rFonts w:eastAsiaTheme="minorEastAsia"/>
                <w:sz w:val="22"/>
                <w:szCs w:val="22"/>
                <w:lang w:bidi="ar-SA"/>
              </w:rPr>
            </w:pPr>
            <w:r w:rsidRPr="00BE6F03">
              <w:rPr>
                <w:rFonts w:eastAsia="Calibri"/>
                <w:color w:val="000000"/>
                <w:kern w:val="24"/>
                <w:sz w:val="22"/>
                <w:szCs w:val="22"/>
                <w:lang w:bidi="ar-SA"/>
              </w:rPr>
              <w:t>36 – 50 years</w:t>
            </w:r>
          </w:p>
        </w:tc>
        <w:tc>
          <w:tcPr>
            <w:tcW w:w="270" w:type="dxa"/>
            <w:tcBorders>
              <w:top w:val="nil"/>
              <w:left w:val="nil"/>
              <w:bottom w:val="nil"/>
              <w:right w:val="nil"/>
            </w:tcBorders>
            <w:shd w:val="clear" w:color="auto" w:fill="auto"/>
            <w:tcMar>
              <w:top w:w="15" w:type="dxa"/>
              <w:left w:w="69" w:type="dxa"/>
              <w:bottom w:w="0" w:type="dxa"/>
              <w:right w:w="69" w:type="dxa"/>
            </w:tcMar>
            <w:vAlign w:val="bottom"/>
            <w:hideMark/>
          </w:tcPr>
          <w:p w14:paraId="3FF0CB0A" w14:textId="77777777" w:rsidR="003D4230" w:rsidRPr="00BE6F03" w:rsidRDefault="003D4230" w:rsidP="00542FC0">
            <w:pPr>
              <w:spacing w:line="240" w:lineRule="auto"/>
              <w:contextualSpacing/>
              <w:rPr>
                <w:rFonts w:eastAsiaTheme="minorEastAsia"/>
                <w:sz w:val="22"/>
                <w:szCs w:val="22"/>
                <w:lang w:bidi="ar-SA"/>
              </w:rPr>
            </w:pPr>
          </w:p>
        </w:tc>
        <w:tc>
          <w:tcPr>
            <w:tcW w:w="926" w:type="dxa"/>
            <w:gridSpan w:val="2"/>
            <w:tcBorders>
              <w:top w:val="nil"/>
              <w:left w:val="nil"/>
              <w:bottom w:val="nil"/>
              <w:right w:val="nil"/>
            </w:tcBorders>
            <w:shd w:val="clear" w:color="auto" w:fill="auto"/>
            <w:tcMar>
              <w:top w:w="15" w:type="dxa"/>
              <w:left w:w="69" w:type="dxa"/>
              <w:bottom w:w="0" w:type="dxa"/>
              <w:right w:w="69" w:type="dxa"/>
            </w:tcMar>
            <w:vAlign w:val="bottom"/>
          </w:tcPr>
          <w:p w14:paraId="13AA24D7" w14:textId="77777777" w:rsidR="003D4230" w:rsidRPr="00BE6F03" w:rsidRDefault="003D4230" w:rsidP="00542FC0">
            <w:pPr>
              <w:spacing w:line="240" w:lineRule="auto"/>
              <w:contextualSpacing/>
              <w:jc w:val="right"/>
              <w:rPr>
                <w:rFonts w:eastAsiaTheme="minorEastAsia"/>
                <w:sz w:val="22"/>
                <w:szCs w:val="22"/>
                <w:lang w:bidi="ar-SA"/>
              </w:rPr>
            </w:pPr>
            <w:r w:rsidRPr="00BE6F03">
              <w:rPr>
                <w:rFonts w:eastAsiaTheme="minorEastAsia"/>
                <w:sz w:val="22"/>
                <w:szCs w:val="22"/>
                <w:lang w:bidi="ar-SA"/>
              </w:rPr>
              <w:t>86</w:t>
            </w:r>
          </w:p>
        </w:tc>
        <w:tc>
          <w:tcPr>
            <w:tcW w:w="825" w:type="dxa"/>
            <w:tcBorders>
              <w:top w:val="nil"/>
              <w:left w:val="nil"/>
              <w:bottom w:val="nil"/>
              <w:right w:val="nil"/>
            </w:tcBorders>
            <w:shd w:val="clear" w:color="auto" w:fill="auto"/>
            <w:tcMar>
              <w:top w:w="15" w:type="dxa"/>
              <w:left w:w="69" w:type="dxa"/>
              <w:bottom w:w="0" w:type="dxa"/>
              <w:right w:w="69" w:type="dxa"/>
            </w:tcMar>
            <w:vAlign w:val="bottom"/>
          </w:tcPr>
          <w:p w14:paraId="0153F64B" w14:textId="77777777" w:rsidR="003D4230" w:rsidRPr="00BE6F03" w:rsidRDefault="003D4230" w:rsidP="00542FC0">
            <w:pPr>
              <w:spacing w:line="240" w:lineRule="auto"/>
              <w:contextualSpacing/>
              <w:jc w:val="right"/>
              <w:rPr>
                <w:rFonts w:eastAsiaTheme="minorEastAsia"/>
                <w:sz w:val="22"/>
                <w:szCs w:val="22"/>
                <w:lang w:bidi="ar-SA"/>
              </w:rPr>
            </w:pPr>
            <w:r w:rsidRPr="00BE6F03">
              <w:rPr>
                <w:rFonts w:eastAsiaTheme="minorEastAsia"/>
                <w:sz w:val="22"/>
                <w:szCs w:val="22"/>
                <w:lang w:bidi="ar-SA"/>
              </w:rPr>
              <w:t>24.4</w:t>
            </w:r>
          </w:p>
        </w:tc>
      </w:tr>
      <w:tr w:rsidR="003D4230" w:rsidRPr="00BE6F03" w14:paraId="2D4E11C6" w14:textId="77777777" w:rsidTr="00272908">
        <w:trPr>
          <w:gridAfter w:val="1"/>
          <w:wAfter w:w="139" w:type="dxa"/>
          <w:trHeight w:val="288"/>
        </w:trPr>
        <w:tc>
          <w:tcPr>
            <w:tcW w:w="3240" w:type="dxa"/>
            <w:tcBorders>
              <w:top w:val="nil"/>
              <w:left w:val="nil"/>
              <w:bottom w:val="nil"/>
              <w:right w:val="nil"/>
            </w:tcBorders>
            <w:shd w:val="clear" w:color="auto" w:fill="auto"/>
            <w:tcMar>
              <w:top w:w="15" w:type="dxa"/>
              <w:left w:w="69" w:type="dxa"/>
              <w:bottom w:w="0" w:type="dxa"/>
              <w:right w:w="69" w:type="dxa"/>
            </w:tcMar>
            <w:vAlign w:val="bottom"/>
          </w:tcPr>
          <w:p w14:paraId="1388EF6D" w14:textId="77777777" w:rsidR="003D4230" w:rsidRPr="00BE6F03" w:rsidRDefault="003D4230" w:rsidP="00542FC0">
            <w:pPr>
              <w:spacing w:line="240" w:lineRule="auto"/>
              <w:ind w:left="432"/>
              <w:contextualSpacing/>
              <w:rPr>
                <w:rFonts w:eastAsia="Calibri"/>
                <w:color w:val="000000"/>
                <w:kern w:val="24"/>
                <w:sz w:val="22"/>
                <w:szCs w:val="22"/>
                <w:lang w:bidi="ar-SA"/>
              </w:rPr>
            </w:pPr>
            <w:r w:rsidRPr="00BE6F03">
              <w:rPr>
                <w:rFonts w:eastAsia="Calibri"/>
                <w:color w:val="000000"/>
                <w:kern w:val="24"/>
                <w:sz w:val="22"/>
                <w:szCs w:val="22"/>
                <w:lang w:bidi="ar-SA"/>
              </w:rPr>
              <w:t>51 – 65 years</w:t>
            </w:r>
          </w:p>
        </w:tc>
        <w:tc>
          <w:tcPr>
            <w:tcW w:w="270" w:type="dxa"/>
            <w:tcBorders>
              <w:top w:val="nil"/>
              <w:left w:val="nil"/>
              <w:bottom w:val="nil"/>
              <w:right w:val="nil"/>
            </w:tcBorders>
            <w:shd w:val="clear" w:color="auto" w:fill="auto"/>
            <w:tcMar>
              <w:top w:w="15" w:type="dxa"/>
              <w:left w:w="69" w:type="dxa"/>
              <w:bottom w:w="0" w:type="dxa"/>
              <w:right w:w="69" w:type="dxa"/>
            </w:tcMar>
            <w:vAlign w:val="bottom"/>
          </w:tcPr>
          <w:p w14:paraId="0755D3DF" w14:textId="77777777" w:rsidR="003D4230" w:rsidRPr="00BE6F03" w:rsidRDefault="003D4230" w:rsidP="00542FC0">
            <w:pPr>
              <w:spacing w:line="240" w:lineRule="auto"/>
              <w:contextualSpacing/>
              <w:rPr>
                <w:rFonts w:eastAsiaTheme="minorEastAsia"/>
                <w:sz w:val="22"/>
                <w:szCs w:val="22"/>
                <w:lang w:bidi="ar-SA"/>
              </w:rPr>
            </w:pPr>
          </w:p>
        </w:tc>
        <w:tc>
          <w:tcPr>
            <w:tcW w:w="926" w:type="dxa"/>
            <w:gridSpan w:val="2"/>
            <w:tcBorders>
              <w:top w:val="nil"/>
              <w:left w:val="nil"/>
              <w:bottom w:val="nil"/>
              <w:right w:val="nil"/>
            </w:tcBorders>
            <w:shd w:val="clear" w:color="auto" w:fill="auto"/>
            <w:tcMar>
              <w:top w:w="15" w:type="dxa"/>
              <w:left w:w="69" w:type="dxa"/>
              <w:bottom w:w="0" w:type="dxa"/>
              <w:right w:w="69" w:type="dxa"/>
            </w:tcMar>
            <w:vAlign w:val="bottom"/>
          </w:tcPr>
          <w:p w14:paraId="02ADD4BD" w14:textId="77777777" w:rsidR="003D4230" w:rsidRPr="00BE6F03" w:rsidRDefault="003D4230" w:rsidP="00542FC0">
            <w:pPr>
              <w:spacing w:line="240" w:lineRule="auto"/>
              <w:contextualSpacing/>
              <w:jc w:val="right"/>
              <w:rPr>
                <w:rFonts w:eastAsiaTheme="minorEastAsia"/>
                <w:sz w:val="22"/>
                <w:szCs w:val="22"/>
                <w:lang w:bidi="ar-SA"/>
              </w:rPr>
            </w:pPr>
            <w:r w:rsidRPr="00BE6F03">
              <w:rPr>
                <w:rFonts w:eastAsiaTheme="minorEastAsia"/>
                <w:sz w:val="22"/>
                <w:szCs w:val="22"/>
                <w:lang w:bidi="ar-SA"/>
              </w:rPr>
              <w:t>134</w:t>
            </w:r>
          </w:p>
        </w:tc>
        <w:tc>
          <w:tcPr>
            <w:tcW w:w="825" w:type="dxa"/>
            <w:tcBorders>
              <w:top w:val="nil"/>
              <w:left w:val="nil"/>
              <w:bottom w:val="nil"/>
              <w:right w:val="nil"/>
            </w:tcBorders>
            <w:shd w:val="clear" w:color="auto" w:fill="auto"/>
            <w:tcMar>
              <w:top w:w="15" w:type="dxa"/>
              <w:left w:w="69" w:type="dxa"/>
              <w:bottom w:w="0" w:type="dxa"/>
              <w:right w:w="69" w:type="dxa"/>
            </w:tcMar>
            <w:vAlign w:val="bottom"/>
          </w:tcPr>
          <w:p w14:paraId="61C713C3" w14:textId="77777777" w:rsidR="003D4230" w:rsidRPr="00BE6F03" w:rsidRDefault="003D4230" w:rsidP="00542FC0">
            <w:pPr>
              <w:spacing w:line="240" w:lineRule="auto"/>
              <w:contextualSpacing/>
              <w:jc w:val="right"/>
              <w:rPr>
                <w:rFonts w:eastAsiaTheme="minorEastAsia"/>
                <w:sz w:val="22"/>
                <w:szCs w:val="22"/>
                <w:lang w:bidi="ar-SA"/>
              </w:rPr>
            </w:pPr>
            <w:r w:rsidRPr="00BE6F03">
              <w:rPr>
                <w:rFonts w:eastAsiaTheme="minorEastAsia"/>
                <w:sz w:val="22"/>
                <w:szCs w:val="22"/>
                <w:lang w:bidi="ar-SA"/>
              </w:rPr>
              <w:t>38.0</w:t>
            </w:r>
          </w:p>
        </w:tc>
      </w:tr>
      <w:tr w:rsidR="003D4230" w:rsidRPr="00BE6F03" w14:paraId="502AC41C" w14:textId="77777777" w:rsidTr="00272908">
        <w:trPr>
          <w:gridAfter w:val="1"/>
          <w:wAfter w:w="139" w:type="dxa"/>
          <w:trHeight w:val="288"/>
        </w:trPr>
        <w:tc>
          <w:tcPr>
            <w:tcW w:w="3240" w:type="dxa"/>
            <w:tcBorders>
              <w:top w:val="nil"/>
              <w:left w:val="nil"/>
              <w:bottom w:val="nil"/>
              <w:right w:val="nil"/>
            </w:tcBorders>
            <w:shd w:val="clear" w:color="auto" w:fill="auto"/>
            <w:tcMar>
              <w:top w:w="15" w:type="dxa"/>
              <w:left w:w="69" w:type="dxa"/>
              <w:bottom w:w="0" w:type="dxa"/>
              <w:right w:w="69" w:type="dxa"/>
            </w:tcMar>
            <w:vAlign w:val="center"/>
            <w:hideMark/>
          </w:tcPr>
          <w:p w14:paraId="270C9746" w14:textId="77777777" w:rsidR="003D4230" w:rsidRPr="00BE6F03" w:rsidRDefault="003D4230" w:rsidP="00542FC0">
            <w:pPr>
              <w:spacing w:line="240" w:lineRule="auto"/>
              <w:ind w:left="432"/>
              <w:contextualSpacing/>
              <w:rPr>
                <w:rFonts w:eastAsiaTheme="minorEastAsia"/>
                <w:sz w:val="22"/>
                <w:szCs w:val="22"/>
                <w:lang w:bidi="ar-SA"/>
              </w:rPr>
            </w:pPr>
            <w:r w:rsidRPr="00BE6F03">
              <w:rPr>
                <w:rFonts w:eastAsia="Calibri"/>
                <w:color w:val="000000"/>
                <w:kern w:val="24"/>
                <w:sz w:val="22"/>
                <w:szCs w:val="22"/>
                <w:lang w:bidi="ar-SA"/>
              </w:rPr>
              <w:t>66 years or older</w:t>
            </w:r>
          </w:p>
        </w:tc>
        <w:tc>
          <w:tcPr>
            <w:tcW w:w="270" w:type="dxa"/>
            <w:tcBorders>
              <w:top w:val="nil"/>
              <w:left w:val="nil"/>
              <w:bottom w:val="nil"/>
              <w:right w:val="nil"/>
            </w:tcBorders>
            <w:shd w:val="clear" w:color="auto" w:fill="auto"/>
            <w:tcMar>
              <w:top w:w="15" w:type="dxa"/>
              <w:left w:w="69" w:type="dxa"/>
              <w:bottom w:w="0" w:type="dxa"/>
              <w:right w:w="69" w:type="dxa"/>
            </w:tcMar>
            <w:vAlign w:val="bottom"/>
            <w:hideMark/>
          </w:tcPr>
          <w:p w14:paraId="291410B4" w14:textId="77777777" w:rsidR="003D4230" w:rsidRPr="00BE6F03" w:rsidRDefault="003D4230" w:rsidP="00542FC0">
            <w:pPr>
              <w:spacing w:line="240" w:lineRule="auto"/>
              <w:contextualSpacing/>
              <w:rPr>
                <w:rFonts w:eastAsiaTheme="minorEastAsia"/>
                <w:sz w:val="22"/>
                <w:szCs w:val="22"/>
                <w:lang w:bidi="ar-SA"/>
              </w:rPr>
            </w:pPr>
          </w:p>
        </w:tc>
        <w:tc>
          <w:tcPr>
            <w:tcW w:w="926" w:type="dxa"/>
            <w:gridSpan w:val="2"/>
            <w:tcBorders>
              <w:top w:val="nil"/>
              <w:left w:val="nil"/>
              <w:bottom w:val="nil"/>
              <w:right w:val="nil"/>
            </w:tcBorders>
            <w:shd w:val="clear" w:color="auto" w:fill="auto"/>
            <w:tcMar>
              <w:top w:w="15" w:type="dxa"/>
              <w:left w:w="69" w:type="dxa"/>
              <w:bottom w:w="0" w:type="dxa"/>
              <w:right w:w="69" w:type="dxa"/>
            </w:tcMar>
            <w:vAlign w:val="center"/>
          </w:tcPr>
          <w:p w14:paraId="01D18CAE" w14:textId="77777777" w:rsidR="003D4230" w:rsidRPr="00BE6F03" w:rsidRDefault="003D4230" w:rsidP="00542FC0">
            <w:pPr>
              <w:spacing w:line="240" w:lineRule="auto"/>
              <w:contextualSpacing/>
              <w:jc w:val="right"/>
              <w:rPr>
                <w:rFonts w:eastAsiaTheme="minorEastAsia"/>
                <w:sz w:val="22"/>
                <w:szCs w:val="22"/>
                <w:lang w:bidi="ar-SA"/>
              </w:rPr>
            </w:pPr>
            <w:r w:rsidRPr="00BE6F03">
              <w:rPr>
                <w:rFonts w:eastAsiaTheme="minorEastAsia"/>
                <w:sz w:val="22"/>
                <w:szCs w:val="22"/>
                <w:lang w:bidi="ar-SA"/>
              </w:rPr>
              <w:t>75</w:t>
            </w:r>
          </w:p>
        </w:tc>
        <w:tc>
          <w:tcPr>
            <w:tcW w:w="825" w:type="dxa"/>
            <w:tcBorders>
              <w:top w:val="nil"/>
              <w:left w:val="nil"/>
              <w:bottom w:val="nil"/>
              <w:right w:val="nil"/>
            </w:tcBorders>
            <w:shd w:val="clear" w:color="auto" w:fill="auto"/>
            <w:tcMar>
              <w:top w:w="15" w:type="dxa"/>
              <w:left w:w="69" w:type="dxa"/>
              <w:bottom w:w="0" w:type="dxa"/>
              <w:right w:w="69" w:type="dxa"/>
            </w:tcMar>
            <w:vAlign w:val="center"/>
          </w:tcPr>
          <w:p w14:paraId="5F0EA708" w14:textId="77777777" w:rsidR="003D4230" w:rsidRPr="00BE6F03" w:rsidRDefault="003D4230" w:rsidP="00542FC0">
            <w:pPr>
              <w:spacing w:line="240" w:lineRule="auto"/>
              <w:contextualSpacing/>
              <w:jc w:val="right"/>
              <w:rPr>
                <w:rFonts w:eastAsiaTheme="minorEastAsia"/>
                <w:sz w:val="22"/>
                <w:szCs w:val="22"/>
                <w:lang w:bidi="ar-SA"/>
              </w:rPr>
            </w:pPr>
            <w:r w:rsidRPr="00BE6F03">
              <w:rPr>
                <w:rFonts w:eastAsiaTheme="minorEastAsia"/>
                <w:sz w:val="22"/>
                <w:szCs w:val="22"/>
                <w:lang w:bidi="ar-SA"/>
              </w:rPr>
              <w:t>21.2</w:t>
            </w:r>
          </w:p>
        </w:tc>
      </w:tr>
      <w:tr w:rsidR="003D4230" w:rsidRPr="00BE6F03" w14:paraId="3A5C8D19" w14:textId="77777777" w:rsidTr="00272908">
        <w:trPr>
          <w:gridAfter w:val="1"/>
          <w:wAfter w:w="139" w:type="dxa"/>
          <w:trHeight w:val="399"/>
        </w:trPr>
        <w:tc>
          <w:tcPr>
            <w:tcW w:w="5261" w:type="dxa"/>
            <w:gridSpan w:val="5"/>
            <w:tcBorders>
              <w:top w:val="nil"/>
              <w:left w:val="nil"/>
              <w:bottom w:val="nil"/>
              <w:right w:val="nil"/>
            </w:tcBorders>
            <w:shd w:val="clear" w:color="auto" w:fill="auto"/>
            <w:tcMar>
              <w:top w:w="15" w:type="dxa"/>
              <w:left w:w="69" w:type="dxa"/>
              <w:bottom w:w="0" w:type="dxa"/>
              <w:right w:w="69" w:type="dxa"/>
            </w:tcMar>
            <w:vAlign w:val="center"/>
          </w:tcPr>
          <w:p w14:paraId="13B24DBA" w14:textId="77777777" w:rsidR="003D4230" w:rsidRPr="00BE6F03" w:rsidRDefault="003D4230" w:rsidP="00542FC0">
            <w:pPr>
              <w:spacing w:line="240" w:lineRule="auto"/>
              <w:contextualSpacing/>
              <w:rPr>
                <w:rFonts w:eastAsiaTheme="minorEastAsia"/>
                <w:sz w:val="22"/>
                <w:szCs w:val="22"/>
                <w:lang w:bidi="ar-SA"/>
              </w:rPr>
            </w:pPr>
            <w:r w:rsidRPr="00BE6F03">
              <w:rPr>
                <w:rFonts w:eastAsia="Calibri"/>
                <w:b/>
                <w:bCs/>
                <w:color w:val="000000"/>
                <w:kern w:val="24"/>
                <w:sz w:val="22"/>
                <w:szCs w:val="22"/>
                <w:lang w:bidi="ar-SA"/>
              </w:rPr>
              <w:t xml:space="preserve">Years Since Surgery </w:t>
            </w:r>
            <w:r w:rsidRPr="00BE6F03">
              <w:rPr>
                <w:rFonts w:eastAsia="Calibri"/>
                <w:i/>
                <w:iCs/>
                <w:color w:val="000000"/>
                <w:kern w:val="24"/>
                <w:sz w:val="22"/>
                <w:szCs w:val="22"/>
                <w:lang w:bidi="ar-SA"/>
              </w:rPr>
              <w:t>(mean = 8 years)</w:t>
            </w:r>
          </w:p>
        </w:tc>
      </w:tr>
      <w:tr w:rsidR="003D4230" w:rsidRPr="00BE6F03" w14:paraId="0DA214E2" w14:textId="77777777" w:rsidTr="00272908">
        <w:trPr>
          <w:gridAfter w:val="1"/>
          <w:wAfter w:w="139" w:type="dxa"/>
          <w:trHeight w:val="345"/>
        </w:trPr>
        <w:tc>
          <w:tcPr>
            <w:tcW w:w="3240" w:type="dxa"/>
            <w:tcBorders>
              <w:top w:val="nil"/>
              <w:left w:val="nil"/>
              <w:bottom w:val="nil"/>
              <w:right w:val="nil"/>
            </w:tcBorders>
            <w:shd w:val="clear" w:color="auto" w:fill="auto"/>
            <w:tcMar>
              <w:top w:w="15" w:type="dxa"/>
              <w:left w:w="69" w:type="dxa"/>
              <w:bottom w:w="0" w:type="dxa"/>
              <w:right w:w="69" w:type="dxa"/>
            </w:tcMar>
            <w:vAlign w:val="bottom"/>
          </w:tcPr>
          <w:p w14:paraId="0B9DB839" w14:textId="77777777" w:rsidR="003D4230" w:rsidRPr="00BE6F03" w:rsidRDefault="003D4230" w:rsidP="00542FC0">
            <w:pPr>
              <w:spacing w:line="240" w:lineRule="auto"/>
              <w:ind w:left="13"/>
              <w:contextualSpacing/>
              <w:rPr>
                <w:rFonts w:eastAsia="Calibri"/>
                <w:b/>
                <w:bCs/>
                <w:color w:val="000000"/>
                <w:kern w:val="24"/>
                <w:sz w:val="22"/>
                <w:szCs w:val="22"/>
                <w:lang w:bidi="ar-SA"/>
              </w:rPr>
            </w:pPr>
            <w:r w:rsidRPr="00BE6F03">
              <w:rPr>
                <w:rFonts w:eastAsia="Calibri"/>
                <w:b/>
                <w:bCs/>
                <w:color w:val="000000"/>
                <w:kern w:val="24"/>
                <w:sz w:val="22"/>
                <w:szCs w:val="22"/>
                <w:lang w:bidi="ar-SA"/>
              </w:rPr>
              <w:t xml:space="preserve">Non-US ostomy patients in the sample </w:t>
            </w:r>
            <w:r w:rsidRPr="00BE6F03">
              <w:rPr>
                <w:rFonts w:eastAsia="Calibri"/>
                <w:color w:val="000000"/>
                <w:kern w:val="24"/>
                <w:sz w:val="22"/>
                <w:szCs w:val="22"/>
                <w:lang w:bidi="ar-SA"/>
              </w:rPr>
              <w:t>(n = 351)</w:t>
            </w:r>
          </w:p>
        </w:tc>
        <w:tc>
          <w:tcPr>
            <w:tcW w:w="270" w:type="dxa"/>
            <w:tcBorders>
              <w:top w:val="nil"/>
              <w:left w:val="nil"/>
              <w:bottom w:val="nil"/>
              <w:right w:val="nil"/>
            </w:tcBorders>
            <w:shd w:val="clear" w:color="auto" w:fill="auto"/>
            <w:tcMar>
              <w:top w:w="15" w:type="dxa"/>
              <w:left w:w="69" w:type="dxa"/>
              <w:bottom w:w="0" w:type="dxa"/>
              <w:right w:w="69" w:type="dxa"/>
            </w:tcMar>
            <w:vAlign w:val="bottom"/>
          </w:tcPr>
          <w:p w14:paraId="3CB128C4" w14:textId="77777777" w:rsidR="003D4230" w:rsidRPr="00BE6F03" w:rsidRDefault="003D4230" w:rsidP="00542FC0">
            <w:pPr>
              <w:spacing w:line="240" w:lineRule="auto"/>
              <w:contextualSpacing/>
              <w:rPr>
                <w:rFonts w:eastAsiaTheme="minorEastAsia"/>
                <w:sz w:val="22"/>
                <w:szCs w:val="22"/>
                <w:lang w:bidi="ar-SA"/>
              </w:rPr>
            </w:pPr>
          </w:p>
        </w:tc>
        <w:tc>
          <w:tcPr>
            <w:tcW w:w="926" w:type="dxa"/>
            <w:gridSpan w:val="2"/>
            <w:tcBorders>
              <w:top w:val="nil"/>
              <w:left w:val="nil"/>
              <w:bottom w:val="nil"/>
              <w:right w:val="nil"/>
            </w:tcBorders>
            <w:shd w:val="clear" w:color="auto" w:fill="auto"/>
            <w:tcMar>
              <w:top w:w="15" w:type="dxa"/>
              <w:left w:w="69" w:type="dxa"/>
              <w:bottom w:w="0" w:type="dxa"/>
              <w:right w:w="69" w:type="dxa"/>
            </w:tcMar>
            <w:vAlign w:val="bottom"/>
          </w:tcPr>
          <w:p w14:paraId="7375BAAC" w14:textId="77777777" w:rsidR="003D4230" w:rsidRPr="00BE6F03" w:rsidRDefault="003D4230" w:rsidP="00542FC0">
            <w:pPr>
              <w:spacing w:line="240" w:lineRule="auto"/>
              <w:contextualSpacing/>
              <w:jc w:val="right"/>
              <w:rPr>
                <w:rFonts w:eastAsiaTheme="minorEastAsia"/>
                <w:sz w:val="22"/>
                <w:szCs w:val="22"/>
                <w:lang w:bidi="ar-SA"/>
              </w:rPr>
            </w:pPr>
            <w:r w:rsidRPr="00BE6F03">
              <w:rPr>
                <w:rFonts w:eastAsiaTheme="minorEastAsia"/>
                <w:sz w:val="22"/>
                <w:szCs w:val="22"/>
                <w:lang w:bidi="ar-SA"/>
              </w:rPr>
              <w:t>37</w:t>
            </w:r>
          </w:p>
        </w:tc>
        <w:tc>
          <w:tcPr>
            <w:tcW w:w="825" w:type="dxa"/>
            <w:tcBorders>
              <w:top w:val="nil"/>
              <w:left w:val="nil"/>
              <w:bottom w:val="nil"/>
              <w:right w:val="nil"/>
            </w:tcBorders>
            <w:shd w:val="clear" w:color="auto" w:fill="auto"/>
            <w:tcMar>
              <w:top w:w="15" w:type="dxa"/>
              <w:left w:w="69" w:type="dxa"/>
              <w:bottom w:w="0" w:type="dxa"/>
              <w:right w:w="69" w:type="dxa"/>
            </w:tcMar>
            <w:vAlign w:val="bottom"/>
          </w:tcPr>
          <w:p w14:paraId="06873FAA" w14:textId="77777777" w:rsidR="003D4230" w:rsidRPr="00BE6F03" w:rsidRDefault="003D4230" w:rsidP="00542FC0">
            <w:pPr>
              <w:spacing w:line="240" w:lineRule="auto"/>
              <w:contextualSpacing/>
              <w:jc w:val="right"/>
              <w:rPr>
                <w:rFonts w:eastAsiaTheme="minorEastAsia"/>
                <w:sz w:val="22"/>
                <w:szCs w:val="22"/>
                <w:lang w:bidi="ar-SA"/>
              </w:rPr>
            </w:pPr>
            <w:r w:rsidRPr="00BE6F03">
              <w:rPr>
                <w:rFonts w:eastAsiaTheme="minorEastAsia"/>
                <w:sz w:val="22"/>
                <w:szCs w:val="22"/>
                <w:lang w:bidi="ar-SA"/>
              </w:rPr>
              <w:t>10.5</w:t>
            </w:r>
          </w:p>
        </w:tc>
      </w:tr>
      <w:tr w:rsidR="003D4230" w:rsidRPr="00BE6F03" w14:paraId="4DDD40C0" w14:textId="77777777" w:rsidTr="00272908">
        <w:trPr>
          <w:gridAfter w:val="1"/>
          <w:wAfter w:w="139" w:type="dxa"/>
          <w:trHeight w:val="345"/>
        </w:trPr>
        <w:tc>
          <w:tcPr>
            <w:tcW w:w="3240" w:type="dxa"/>
            <w:tcBorders>
              <w:top w:val="nil"/>
              <w:left w:val="nil"/>
              <w:bottom w:val="nil"/>
              <w:right w:val="nil"/>
            </w:tcBorders>
            <w:shd w:val="clear" w:color="auto" w:fill="auto"/>
            <w:tcMar>
              <w:top w:w="15" w:type="dxa"/>
              <w:left w:w="69" w:type="dxa"/>
              <w:bottom w:w="0" w:type="dxa"/>
              <w:right w:w="69" w:type="dxa"/>
            </w:tcMar>
            <w:vAlign w:val="bottom"/>
          </w:tcPr>
          <w:p w14:paraId="1E07D774" w14:textId="77777777" w:rsidR="003D4230" w:rsidRPr="00BE6F03" w:rsidRDefault="003D4230" w:rsidP="00542FC0">
            <w:pPr>
              <w:spacing w:line="240" w:lineRule="auto"/>
              <w:ind w:left="13"/>
              <w:contextualSpacing/>
              <w:rPr>
                <w:rFonts w:eastAsia="Calibri"/>
                <w:b/>
                <w:bCs/>
                <w:color w:val="000000"/>
                <w:kern w:val="24"/>
                <w:sz w:val="22"/>
                <w:szCs w:val="22"/>
                <w:lang w:bidi="ar-SA"/>
              </w:rPr>
            </w:pPr>
            <w:r w:rsidRPr="00BE6F03">
              <w:rPr>
                <w:rFonts w:eastAsia="Calibri"/>
                <w:b/>
                <w:bCs/>
                <w:color w:val="000000"/>
                <w:kern w:val="24"/>
                <w:sz w:val="22"/>
                <w:szCs w:val="22"/>
                <w:lang w:bidi="ar-SA"/>
              </w:rPr>
              <w:t>Reason for Ostomy Surgery</w:t>
            </w:r>
          </w:p>
        </w:tc>
        <w:tc>
          <w:tcPr>
            <w:tcW w:w="270" w:type="dxa"/>
            <w:tcBorders>
              <w:top w:val="nil"/>
              <w:left w:val="nil"/>
              <w:bottom w:val="nil"/>
              <w:right w:val="nil"/>
            </w:tcBorders>
            <w:shd w:val="clear" w:color="auto" w:fill="auto"/>
            <w:tcMar>
              <w:top w:w="15" w:type="dxa"/>
              <w:left w:w="69" w:type="dxa"/>
              <w:bottom w:w="0" w:type="dxa"/>
              <w:right w:w="69" w:type="dxa"/>
            </w:tcMar>
            <w:vAlign w:val="bottom"/>
          </w:tcPr>
          <w:p w14:paraId="2DE13D35" w14:textId="77777777" w:rsidR="003D4230" w:rsidRPr="00BE6F03" w:rsidRDefault="003D4230" w:rsidP="00542FC0">
            <w:pPr>
              <w:spacing w:line="240" w:lineRule="auto"/>
              <w:contextualSpacing/>
              <w:rPr>
                <w:rFonts w:eastAsiaTheme="minorEastAsia"/>
                <w:sz w:val="22"/>
                <w:szCs w:val="22"/>
                <w:lang w:bidi="ar-SA"/>
              </w:rPr>
            </w:pPr>
          </w:p>
        </w:tc>
        <w:tc>
          <w:tcPr>
            <w:tcW w:w="926" w:type="dxa"/>
            <w:gridSpan w:val="2"/>
            <w:tcBorders>
              <w:top w:val="nil"/>
              <w:left w:val="nil"/>
              <w:bottom w:val="nil"/>
              <w:right w:val="nil"/>
            </w:tcBorders>
            <w:shd w:val="clear" w:color="auto" w:fill="auto"/>
            <w:tcMar>
              <w:top w:w="15" w:type="dxa"/>
              <w:left w:w="69" w:type="dxa"/>
              <w:bottom w:w="0" w:type="dxa"/>
              <w:right w:w="69" w:type="dxa"/>
            </w:tcMar>
            <w:vAlign w:val="center"/>
          </w:tcPr>
          <w:p w14:paraId="34F5D958" w14:textId="77777777" w:rsidR="003D4230" w:rsidRPr="00BE6F03" w:rsidRDefault="003D4230" w:rsidP="00542FC0">
            <w:pPr>
              <w:spacing w:line="240" w:lineRule="auto"/>
              <w:contextualSpacing/>
              <w:jc w:val="right"/>
              <w:rPr>
                <w:rFonts w:eastAsiaTheme="minorEastAsia"/>
                <w:sz w:val="22"/>
                <w:szCs w:val="22"/>
                <w:lang w:bidi="ar-SA"/>
              </w:rPr>
            </w:pPr>
          </w:p>
        </w:tc>
        <w:tc>
          <w:tcPr>
            <w:tcW w:w="825" w:type="dxa"/>
            <w:tcBorders>
              <w:top w:val="nil"/>
              <w:left w:val="nil"/>
              <w:bottom w:val="nil"/>
              <w:right w:val="nil"/>
            </w:tcBorders>
            <w:shd w:val="clear" w:color="auto" w:fill="auto"/>
            <w:tcMar>
              <w:top w:w="15" w:type="dxa"/>
              <w:left w:w="69" w:type="dxa"/>
              <w:bottom w:w="0" w:type="dxa"/>
              <w:right w:w="69" w:type="dxa"/>
            </w:tcMar>
            <w:vAlign w:val="center"/>
          </w:tcPr>
          <w:p w14:paraId="569FDC8F" w14:textId="77777777" w:rsidR="003D4230" w:rsidRPr="00BE6F03" w:rsidRDefault="003D4230" w:rsidP="00542FC0">
            <w:pPr>
              <w:spacing w:line="240" w:lineRule="auto"/>
              <w:contextualSpacing/>
              <w:jc w:val="right"/>
              <w:rPr>
                <w:rFonts w:eastAsiaTheme="minorEastAsia"/>
                <w:sz w:val="22"/>
                <w:szCs w:val="22"/>
                <w:lang w:bidi="ar-SA"/>
              </w:rPr>
            </w:pPr>
          </w:p>
        </w:tc>
      </w:tr>
      <w:tr w:rsidR="003D4230" w:rsidRPr="00BE6F03" w14:paraId="4F9475D3" w14:textId="77777777" w:rsidTr="00272908">
        <w:trPr>
          <w:gridAfter w:val="1"/>
          <w:wAfter w:w="139" w:type="dxa"/>
          <w:trHeight w:val="345"/>
        </w:trPr>
        <w:tc>
          <w:tcPr>
            <w:tcW w:w="3240" w:type="dxa"/>
            <w:tcBorders>
              <w:top w:val="nil"/>
              <w:left w:val="nil"/>
              <w:bottom w:val="nil"/>
              <w:right w:val="nil"/>
            </w:tcBorders>
            <w:shd w:val="clear" w:color="auto" w:fill="auto"/>
            <w:tcMar>
              <w:top w:w="15" w:type="dxa"/>
              <w:left w:w="69" w:type="dxa"/>
              <w:bottom w:w="0" w:type="dxa"/>
              <w:right w:w="69" w:type="dxa"/>
            </w:tcMar>
            <w:vAlign w:val="bottom"/>
          </w:tcPr>
          <w:p w14:paraId="3C09E7AF" w14:textId="77777777" w:rsidR="003D4230" w:rsidRPr="00BE6F03" w:rsidRDefault="003D4230" w:rsidP="00542FC0">
            <w:pPr>
              <w:spacing w:line="240" w:lineRule="auto"/>
              <w:ind w:left="463"/>
              <w:contextualSpacing/>
              <w:rPr>
                <w:rFonts w:eastAsia="Calibri"/>
                <w:color w:val="000000"/>
                <w:kern w:val="24"/>
                <w:sz w:val="22"/>
                <w:szCs w:val="22"/>
                <w:lang w:bidi="ar-SA"/>
              </w:rPr>
            </w:pPr>
            <w:r w:rsidRPr="00BE6F03">
              <w:rPr>
                <w:rFonts w:eastAsia="Calibri"/>
                <w:color w:val="000000"/>
                <w:kern w:val="24"/>
                <w:sz w:val="22"/>
                <w:szCs w:val="22"/>
                <w:lang w:bidi="ar-SA"/>
              </w:rPr>
              <w:t>IBD</w:t>
            </w:r>
          </w:p>
        </w:tc>
        <w:tc>
          <w:tcPr>
            <w:tcW w:w="270" w:type="dxa"/>
            <w:tcBorders>
              <w:top w:val="nil"/>
              <w:left w:val="nil"/>
              <w:bottom w:val="nil"/>
              <w:right w:val="nil"/>
            </w:tcBorders>
            <w:shd w:val="clear" w:color="auto" w:fill="auto"/>
            <w:tcMar>
              <w:top w:w="15" w:type="dxa"/>
              <w:left w:w="69" w:type="dxa"/>
              <w:bottom w:w="0" w:type="dxa"/>
              <w:right w:w="69" w:type="dxa"/>
            </w:tcMar>
            <w:vAlign w:val="bottom"/>
          </w:tcPr>
          <w:p w14:paraId="6309E78F" w14:textId="77777777" w:rsidR="003D4230" w:rsidRPr="00BE6F03" w:rsidRDefault="003D4230" w:rsidP="00542FC0">
            <w:pPr>
              <w:spacing w:line="240" w:lineRule="auto"/>
              <w:contextualSpacing/>
              <w:rPr>
                <w:rFonts w:eastAsiaTheme="minorEastAsia"/>
                <w:sz w:val="22"/>
                <w:szCs w:val="22"/>
                <w:lang w:bidi="ar-SA"/>
              </w:rPr>
            </w:pPr>
          </w:p>
        </w:tc>
        <w:tc>
          <w:tcPr>
            <w:tcW w:w="926" w:type="dxa"/>
            <w:gridSpan w:val="2"/>
            <w:tcBorders>
              <w:top w:val="nil"/>
              <w:left w:val="nil"/>
              <w:bottom w:val="nil"/>
              <w:right w:val="nil"/>
            </w:tcBorders>
            <w:shd w:val="clear" w:color="auto" w:fill="auto"/>
            <w:tcMar>
              <w:top w:w="15" w:type="dxa"/>
              <w:left w:w="69" w:type="dxa"/>
              <w:bottom w:w="0" w:type="dxa"/>
              <w:right w:w="69" w:type="dxa"/>
            </w:tcMar>
            <w:vAlign w:val="center"/>
          </w:tcPr>
          <w:p w14:paraId="0E0541A1" w14:textId="77777777" w:rsidR="003D4230" w:rsidRPr="00BE6F03" w:rsidRDefault="003D4230" w:rsidP="00542FC0">
            <w:pPr>
              <w:spacing w:line="240" w:lineRule="auto"/>
              <w:contextualSpacing/>
              <w:jc w:val="right"/>
              <w:rPr>
                <w:rFonts w:eastAsiaTheme="minorEastAsia"/>
                <w:sz w:val="22"/>
                <w:szCs w:val="22"/>
                <w:lang w:bidi="ar-SA"/>
              </w:rPr>
            </w:pPr>
            <w:r w:rsidRPr="00BE6F03">
              <w:rPr>
                <w:rFonts w:eastAsiaTheme="minorEastAsia"/>
                <w:sz w:val="22"/>
                <w:szCs w:val="22"/>
                <w:lang w:bidi="ar-SA"/>
              </w:rPr>
              <w:t>150</w:t>
            </w:r>
          </w:p>
        </w:tc>
        <w:tc>
          <w:tcPr>
            <w:tcW w:w="825" w:type="dxa"/>
            <w:tcBorders>
              <w:top w:val="nil"/>
              <w:left w:val="nil"/>
              <w:bottom w:val="nil"/>
              <w:right w:val="nil"/>
            </w:tcBorders>
            <w:shd w:val="clear" w:color="auto" w:fill="auto"/>
            <w:tcMar>
              <w:top w:w="15" w:type="dxa"/>
              <w:left w:w="69" w:type="dxa"/>
              <w:bottom w:w="0" w:type="dxa"/>
              <w:right w:w="69" w:type="dxa"/>
            </w:tcMar>
            <w:vAlign w:val="center"/>
          </w:tcPr>
          <w:p w14:paraId="7AB36772" w14:textId="77777777" w:rsidR="003D4230" w:rsidRPr="00BE6F03" w:rsidRDefault="003D4230" w:rsidP="00542FC0">
            <w:pPr>
              <w:spacing w:line="240" w:lineRule="auto"/>
              <w:contextualSpacing/>
              <w:jc w:val="right"/>
              <w:rPr>
                <w:rFonts w:eastAsiaTheme="minorEastAsia"/>
                <w:sz w:val="22"/>
                <w:szCs w:val="22"/>
                <w:lang w:bidi="ar-SA"/>
              </w:rPr>
            </w:pPr>
            <w:r w:rsidRPr="00BE6F03">
              <w:rPr>
                <w:rFonts w:eastAsiaTheme="minorEastAsia"/>
                <w:sz w:val="22"/>
                <w:szCs w:val="22"/>
                <w:lang w:bidi="ar-SA"/>
              </w:rPr>
              <w:t>42.5</w:t>
            </w:r>
          </w:p>
        </w:tc>
      </w:tr>
      <w:tr w:rsidR="003D4230" w:rsidRPr="00BE6F03" w14:paraId="6ECD23FD" w14:textId="77777777" w:rsidTr="00272908">
        <w:trPr>
          <w:gridAfter w:val="1"/>
          <w:wAfter w:w="139" w:type="dxa"/>
          <w:trHeight w:val="346"/>
        </w:trPr>
        <w:tc>
          <w:tcPr>
            <w:tcW w:w="3240" w:type="dxa"/>
            <w:tcBorders>
              <w:top w:val="nil"/>
              <w:left w:val="nil"/>
              <w:right w:val="nil"/>
            </w:tcBorders>
            <w:shd w:val="clear" w:color="auto" w:fill="auto"/>
            <w:tcMar>
              <w:top w:w="15" w:type="dxa"/>
              <w:left w:w="69" w:type="dxa"/>
              <w:bottom w:w="0" w:type="dxa"/>
              <w:right w:w="69" w:type="dxa"/>
            </w:tcMar>
            <w:vAlign w:val="bottom"/>
          </w:tcPr>
          <w:p w14:paraId="0D7911C6" w14:textId="77777777" w:rsidR="003D4230" w:rsidRPr="00BE6F03" w:rsidRDefault="003D4230" w:rsidP="00542FC0">
            <w:pPr>
              <w:spacing w:line="240" w:lineRule="auto"/>
              <w:ind w:left="463"/>
              <w:contextualSpacing/>
              <w:rPr>
                <w:rFonts w:eastAsia="Calibri"/>
                <w:color w:val="000000"/>
                <w:kern w:val="24"/>
                <w:sz w:val="22"/>
                <w:szCs w:val="22"/>
                <w:lang w:bidi="ar-SA"/>
              </w:rPr>
            </w:pPr>
            <w:r w:rsidRPr="00BE6F03">
              <w:rPr>
                <w:rFonts w:eastAsia="Calibri"/>
                <w:color w:val="000000"/>
                <w:kern w:val="24"/>
                <w:sz w:val="22"/>
                <w:szCs w:val="22"/>
                <w:lang w:bidi="ar-SA"/>
              </w:rPr>
              <w:t>Cancer</w:t>
            </w:r>
          </w:p>
        </w:tc>
        <w:tc>
          <w:tcPr>
            <w:tcW w:w="270" w:type="dxa"/>
            <w:tcBorders>
              <w:top w:val="nil"/>
              <w:left w:val="nil"/>
              <w:right w:val="nil"/>
            </w:tcBorders>
            <w:shd w:val="clear" w:color="auto" w:fill="auto"/>
            <w:tcMar>
              <w:top w:w="15" w:type="dxa"/>
              <w:left w:w="69" w:type="dxa"/>
              <w:bottom w:w="0" w:type="dxa"/>
              <w:right w:w="69" w:type="dxa"/>
            </w:tcMar>
            <w:vAlign w:val="bottom"/>
          </w:tcPr>
          <w:p w14:paraId="78AB7E8A" w14:textId="77777777" w:rsidR="003D4230" w:rsidRPr="00BE6F03" w:rsidRDefault="003D4230" w:rsidP="00542FC0">
            <w:pPr>
              <w:spacing w:line="240" w:lineRule="auto"/>
              <w:contextualSpacing/>
              <w:rPr>
                <w:rFonts w:eastAsiaTheme="minorEastAsia"/>
                <w:sz w:val="22"/>
                <w:szCs w:val="22"/>
                <w:lang w:bidi="ar-SA"/>
              </w:rPr>
            </w:pPr>
          </w:p>
        </w:tc>
        <w:tc>
          <w:tcPr>
            <w:tcW w:w="926" w:type="dxa"/>
            <w:gridSpan w:val="2"/>
            <w:tcBorders>
              <w:top w:val="nil"/>
              <w:left w:val="nil"/>
              <w:right w:val="nil"/>
            </w:tcBorders>
            <w:shd w:val="clear" w:color="auto" w:fill="auto"/>
            <w:tcMar>
              <w:top w:w="15" w:type="dxa"/>
              <w:left w:w="69" w:type="dxa"/>
              <w:bottom w:w="0" w:type="dxa"/>
              <w:right w:w="69" w:type="dxa"/>
            </w:tcMar>
            <w:vAlign w:val="center"/>
          </w:tcPr>
          <w:p w14:paraId="66227B60" w14:textId="77777777" w:rsidR="003D4230" w:rsidRPr="00BE6F03" w:rsidRDefault="003D4230" w:rsidP="00542FC0">
            <w:pPr>
              <w:spacing w:line="240" w:lineRule="auto"/>
              <w:contextualSpacing/>
              <w:jc w:val="right"/>
              <w:rPr>
                <w:rFonts w:eastAsiaTheme="minorEastAsia"/>
                <w:sz w:val="22"/>
                <w:szCs w:val="22"/>
                <w:lang w:bidi="ar-SA"/>
              </w:rPr>
            </w:pPr>
            <w:r w:rsidRPr="00BE6F03">
              <w:rPr>
                <w:rFonts w:eastAsiaTheme="minorEastAsia"/>
                <w:sz w:val="22"/>
                <w:szCs w:val="22"/>
                <w:lang w:bidi="ar-SA"/>
              </w:rPr>
              <w:t>110</w:t>
            </w:r>
          </w:p>
        </w:tc>
        <w:tc>
          <w:tcPr>
            <w:tcW w:w="825" w:type="dxa"/>
            <w:tcBorders>
              <w:top w:val="nil"/>
              <w:left w:val="nil"/>
              <w:right w:val="nil"/>
            </w:tcBorders>
            <w:shd w:val="clear" w:color="auto" w:fill="auto"/>
            <w:tcMar>
              <w:top w:w="15" w:type="dxa"/>
              <w:left w:w="69" w:type="dxa"/>
              <w:bottom w:w="0" w:type="dxa"/>
              <w:right w:w="69" w:type="dxa"/>
            </w:tcMar>
            <w:vAlign w:val="center"/>
          </w:tcPr>
          <w:p w14:paraId="53E40CD5" w14:textId="77777777" w:rsidR="003D4230" w:rsidRPr="00BE6F03" w:rsidRDefault="003D4230" w:rsidP="00542FC0">
            <w:pPr>
              <w:spacing w:line="240" w:lineRule="auto"/>
              <w:contextualSpacing/>
              <w:jc w:val="right"/>
              <w:rPr>
                <w:rFonts w:eastAsiaTheme="minorEastAsia"/>
                <w:sz w:val="22"/>
                <w:szCs w:val="22"/>
                <w:lang w:bidi="ar-SA"/>
              </w:rPr>
            </w:pPr>
            <w:r w:rsidRPr="00BE6F03">
              <w:rPr>
                <w:rFonts w:eastAsiaTheme="minorEastAsia"/>
                <w:sz w:val="22"/>
                <w:szCs w:val="22"/>
                <w:lang w:bidi="ar-SA"/>
              </w:rPr>
              <w:t>31.1</w:t>
            </w:r>
          </w:p>
        </w:tc>
      </w:tr>
      <w:tr w:rsidR="003D4230" w:rsidRPr="00BE6F03" w14:paraId="5BCCD197" w14:textId="77777777" w:rsidTr="00272908">
        <w:trPr>
          <w:gridAfter w:val="1"/>
          <w:wAfter w:w="139" w:type="dxa"/>
          <w:trHeight w:val="346"/>
        </w:trPr>
        <w:tc>
          <w:tcPr>
            <w:tcW w:w="3240" w:type="dxa"/>
            <w:tcBorders>
              <w:top w:val="nil"/>
              <w:left w:val="nil"/>
              <w:bottom w:val="single" w:sz="4" w:space="0" w:color="auto"/>
              <w:right w:val="nil"/>
            </w:tcBorders>
            <w:shd w:val="clear" w:color="auto" w:fill="auto"/>
            <w:tcMar>
              <w:top w:w="15" w:type="dxa"/>
              <w:left w:w="69" w:type="dxa"/>
              <w:bottom w:w="0" w:type="dxa"/>
              <w:right w:w="69" w:type="dxa"/>
            </w:tcMar>
            <w:vAlign w:val="bottom"/>
          </w:tcPr>
          <w:p w14:paraId="4EEA8E3B" w14:textId="77777777" w:rsidR="003D4230" w:rsidRPr="00BE6F03" w:rsidRDefault="003D4230" w:rsidP="00542FC0">
            <w:pPr>
              <w:spacing w:line="240" w:lineRule="auto"/>
              <w:ind w:left="463"/>
              <w:contextualSpacing/>
              <w:rPr>
                <w:rFonts w:eastAsia="Calibri"/>
                <w:color w:val="000000"/>
                <w:kern w:val="24"/>
                <w:sz w:val="22"/>
                <w:szCs w:val="22"/>
                <w:lang w:bidi="ar-SA"/>
              </w:rPr>
            </w:pPr>
            <w:r w:rsidRPr="00BE6F03">
              <w:rPr>
                <w:rFonts w:eastAsia="Calibri"/>
                <w:color w:val="000000"/>
                <w:kern w:val="24"/>
                <w:sz w:val="22"/>
                <w:szCs w:val="22"/>
                <w:lang w:bidi="ar-SA"/>
              </w:rPr>
              <w:t>Other Reasons</w:t>
            </w:r>
          </w:p>
        </w:tc>
        <w:tc>
          <w:tcPr>
            <w:tcW w:w="270" w:type="dxa"/>
            <w:tcBorders>
              <w:top w:val="nil"/>
              <w:left w:val="nil"/>
              <w:bottom w:val="single" w:sz="4" w:space="0" w:color="auto"/>
              <w:right w:val="nil"/>
            </w:tcBorders>
            <w:shd w:val="clear" w:color="auto" w:fill="auto"/>
            <w:tcMar>
              <w:top w:w="15" w:type="dxa"/>
              <w:left w:w="69" w:type="dxa"/>
              <w:bottom w:w="0" w:type="dxa"/>
              <w:right w:w="69" w:type="dxa"/>
            </w:tcMar>
            <w:vAlign w:val="bottom"/>
          </w:tcPr>
          <w:p w14:paraId="175F47E0" w14:textId="77777777" w:rsidR="003D4230" w:rsidRPr="00BE6F03" w:rsidRDefault="003D4230" w:rsidP="00542FC0">
            <w:pPr>
              <w:spacing w:line="240" w:lineRule="auto"/>
              <w:contextualSpacing/>
              <w:rPr>
                <w:rFonts w:eastAsiaTheme="minorEastAsia"/>
                <w:sz w:val="22"/>
                <w:szCs w:val="22"/>
                <w:lang w:bidi="ar-SA"/>
              </w:rPr>
            </w:pPr>
          </w:p>
        </w:tc>
        <w:tc>
          <w:tcPr>
            <w:tcW w:w="926" w:type="dxa"/>
            <w:gridSpan w:val="2"/>
            <w:tcBorders>
              <w:top w:val="nil"/>
              <w:left w:val="nil"/>
              <w:bottom w:val="single" w:sz="4" w:space="0" w:color="auto"/>
              <w:right w:val="nil"/>
            </w:tcBorders>
            <w:shd w:val="clear" w:color="auto" w:fill="auto"/>
            <w:tcMar>
              <w:top w:w="15" w:type="dxa"/>
              <w:left w:w="69" w:type="dxa"/>
              <w:bottom w:w="0" w:type="dxa"/>
              <w:right w:w="69" w:type="dxa"/>
            </w:tcMar>
            <w:vAlign w:val="center"/>
          </w:tcPr>
          <w:p w14:paraId="3D551911" w14:textId="77777777" w:rsidR="003D4230" w:rsidRPr="00BE6F03" w:rsidRDefault="003D4230" w:rsidP="00542FC0">
            <w:pPr>
              <w:spacing w:line="240" w:lineRule="auto"/>
              <w:contextualSpacing/>
              <w:jc w:val="right"/>
              <w:rPr>
                <w:rFonts w:eastAsiaTheme="minorEastAsia"/>
                <w:sz w:val="22"/>
                <w:szCs w:val="22"/>
                <w:lang w:bidi="ar-SA"/>
              </w:rPr>
            </w:pPr>
            <w:r w:rsidRPr="00BE6F03">
              <w:rPr>
                <w:rFonts w:eastAsiaTheme="minorEastAsia"/>
                <w:sz w:val="22"/>
                <w:szCs w:val="22"/>
                <w:lang w:bidi="ar-SA"/>
              </w:rPr>
              <w:t>114</w:t>
            </w:r>
          </w:p>
        </w:tc>
        <w:tc>
          <w:tcPr>
            <w:tcW w:w="825" w:type="dxa"/>
            <w:tcBorders>
              <w:top w:val="nil"/>
              <w:left w:val="nil"/>
              <w:bottom w:val="single" w:sz="4" w:space="0" w:color="auto"/>
              <w:right w:val="nil"/>
            </w:tcBorders>
            <w:shd w:val="clear" w:color="auto" w:fill="auto"/>
            <w:tcMar>
              <w:top w:w="15" w:type="dxa"/>
              <w:left w:w="69" w:type="dxa"/>
              <w:bottom w:w="0" w:type="dxa"/>
              <w:right w:w="69" w:type="dxa"/>
            </w:tcMar>
            <w:vAlign w:val="center"/>
          </w:tcPr>
          <w:p w14:paraId="04AF7FF7" w14:textId="77777777" w:rsidR="003D4230" w:rsidRPr="00BE6F03" w:rsidRDefault="003D4230" w:rsidP="001818A6">
            <w:pPr>
              <w:keepNext/>
              <w:spacing w:line="240" w:lineRule="auto"/>
              <w:contextualSpacing/>
              <w:jc w:val="right"/>
              <w:rPr>
                <w:rFonts w:eastAsiaTheme="minorEastAsia"/>
                <w:sz w:val="22"/>
                <w:szCs w:val="22"/>
                <w:lang w:bidi="ar-SA"/>
              </w:rPr>
            </w:pPr>
            <w:r w:rsidRPr="00BE6F03">
              <w:rPr>
                <w:rFonts w:eastAsiaTheme="minorEastAsia"/>
                <w:sz w:val="22"/>
                <w:szCs w:val="22"/>
                <w:lang w:bidi="ar-SA"/>
              </w:rPr>
              <w:t>32.3</w:t>
            </w:r>
          </w:p>
        </w:tc>
      </w:tr>
    </w:tbl>
    <w:p w14:paraId="22056BBD" w14:textId="612024E2" w:rsidR="001818A6" w:rsidRPr="00BE6F03" w:rsidRDefault="001818A6" w:rsidP="001818A6">
      <w:pPr>
        <w:pStyle w:val="Caption"/>
        <w:framePr w:hSpace="180" w:wrap="around" w:vAnchor="text" w:hAnchor="margin" w:xAlign="center" w:y="534"/>
      </w:pPr>
      <w:bookmarkStart w:id="5" w:name="_Toc81391477"/>
      <w:r w:rsidRPr="00BE6F03">
        <w:t>Table 2.</w:t>
      </w:r>
      <w:fldSimple w:instr=" SEQ Table_2.1. \* ARABIC ">
        <w:r w:rsidR="00D709D5" w:rsidRPr="00BE6F03">
          <w:rPr>
            <w:noProof/>
          </w:rPr>
          <w:t>1</w:t>
        </w:r>
      </w:fldSimple>
      <w:r w:rsidRPr="00BE6F03">
        <w:t>. Patient Characteristics in the Sample (n = 353)</w:t>
      </w:r>
      <w:bookmarkEnd w:id="5"/>
    </w:p>
    <w:p w14:paraId="5B9163CC" w14:textId="77777777" w:rsidR="003D4230" w:rsidRPr="00BE6F03" w:rsidRDefault="003D4230" w:rsidP="003D4230"/>
    <w:p w14:paraId="73AE700F" w14:textId="77777777" w:rsidR="003D4230" w:rsidRPr="00BE6F03" w:rsidRDefault="003D4230" w:rsidP="003D4230"/>
    <w:p w14:paraId="060DDF52" w14:textId="77777777" w:rsidR="003D4230" w:rsidRPr="00BE6F03" w:rsidRDefault="003D4230" w:rsidP="003D4230"/>
    <w:p w14:paraId="5D3D079B" w14:textId="77777777" w:rsidR="003D4230" w:rsidRPr="00BE6F03" w:rsidRDefault="003D4230" w:rsidP="003D4230"/>
    <w:p w14:paraId="0959B5B4" w14:textId="77777777" w:rsidR="003D4230" w:rsidRPr="00BE6F03" w:rsidRDefault="003D4230" w:rsidP="003D4230"/>
    <w:p w14:paraId="519C7F8C" w14:textId="77777777" w:rsidR="003D4230" w:rsidRPr="00BE6F03" w:rsidRDefault="003D4230" w:rsidP="003D4230"/>
    <w:p w14:paraId="7BD610CC" w14:textId="77777777" w:rsidR="003D4230" w:rsidRPr="00BE6F03" w:rsidRDefault="003D4230" w:rsidP="003D4230"/>
    <w:p w14:paraId="5E4F5460" w14:textId="77777777" w:rsidR="003D4230" w:rsidRPr="00BE6F03" w:rsidRDefault="003D4230" w:rsidP="003D4230"/>
    <w:p w14:paraId="2464C0DE" w14:textId="77777777" w:rsidR="003D4230" w:rsidRPr="00BE6F03" w:rsidRDefault="003D4230" w:rsidP="003D4230"/>
    <w:p w14:paraId="4847BDE5" w14:textId="77777777" w:rsidR="003D4230" w:rsidRPr="00BE6F03" w:rsidRDefault="003D4230" w:rsidP="003D4230"/>
    <w:p w14:paraId="034CCB58" w14:textId="77777777" w:rsidR="003D4230" w:rsidRPr="00BE6F03" w:rsidRDefault="003D4230" w:rsidP="003D4230"/>
    <w:p w14:paraId="34219795" w14:textId="77777777" w:rsidR="003D4230" w:rsidRPr="00BE6F03" w:rsidRDefault="003D4230" w:rsidP="003D4230"/>
    <w:p w14:paraId="07C0F3D8" w14:textId="77777777" w:rsidR="003D4230" w:rsidRPr="00BE6F03" w:rsidRDefault="003D4230" w:rsidP="003D4230"/>
    <w:p w14:paraId="10575F3E" w14:textId="77777777" w:rsidR="003D4230" w:rsidRPr="00BE6F03" w:rsidRDefault="003D4230" w:rsidP="003D4230"/>
    <w:p w14:paraId="02ED82BA" w14:textId="77777777" w:rsidR="003D4230" w:rsidRPr="00BE6F03" w:rsidRDefault="003D4230" w:rsidP="003D4230"/>
    <w:p w14:paraId="6CBCCBB2" w14:textId="77777777" w:rsidR="003D4230" w:rsidRPr="00BE6F03" w:rsidRDefault="003D4230" w:rsidP="003D4230"/>
    <w:p w14:paraId="21DF595D" w14:textId="77777777" w:rsidR="003D4230" w:rsidRPr="00BE6F03" w:rsidRDefault="003D4230" w:rsidP="003D4230"/>
    <w:p w14:paraId="10740C58" w14:textId="77777777" w:rsidR="003D4230" w:rsidRPr="00BE6F03" w:rsidRDefault="003D4230" w:rsidP="003D4230"/>
    <w:p w14:paraId="4F0A515A" w14:textId="77777777" w:rsidR="003D4230" w:rsidRPr="00BE6F03" w:rsidRDefault="003D4230" w:rsidP="003D4230"/>
    <w:p w14:paraId="59DFCB2D" w14:textId="77777777" w:rsidR="003D4230" w:rsidRPr="00BE6F03" w:rsidRDefault="003D4230" w:rsidP="003D4230"/>
    <w:p w14:paraId="7982633F" w14:textId="77777777" w:rsidR="003D4230" w:rsidRPr="00BE6F03" w:rsidRDefault="003D4230" w:rsidP="003D4230"/>
    <w:p w14:paraId="1A26694A" w14:textId="77777777" w:rsidR="003D4230" w:rsidRPr="00BE6F03" w:rsidRDefault="003D4230" w:rsidP="003D4230"/>
    <w:p w14:paraId="4EA20A08" w14:textId="77777777" w:rsidR="003D4230" w:rsidRPr="00BE6F03" w:rsidRDefault="003D4230" w:rsidP="003D4230"/>
    <w:p w14:paraId="4F96FAF7" w14:textId="43C9DBA8" w:rsidR="00A8631F" w:rsidRPr="00BE6F03" w:rsidRDefault="00A8631F" w:rsidP="00A8631F">
      <w:pPr>
        <w:pStyle w:val="Caption"/>
        <w:ind w:left="1710"/>
      </w:pPr>
      <w:bookmarkStart w:id="6" w:name="_Toc81391478"/>
      <w:r w:rsidRPr="00BE6F03">
        <w:lastRenderedPageBreak/>
        <w:t>Table 2.</w:t>
      </w:r>
      <w:fldSimple w:instr=" SEQ Table_2.1. \* ARABIC ">
        <w:r w:rsidR="00D709D5" w:rsidRPr="00BE6F03">
          <w:rPr>
            <w:noProof/>
          </w:rPr>
          <w:t>2</w:t>
        </w:r>
      </w:fldSimple>
      <w:r w:rsidRPr="00BE6F03">
        <w:t>. Descriptive Statistics of the Quality of Clinician</w:t>
      </w:r>
      <w:bookmarkEnd w:id="6"/>
      <w:r w:rsidRPr="00BE6F03">
        <w:t xml:space="preserve"> </w:t>
      </w:r>
    </w:p>
    <w:p w14:paraId="3967C00E" w14:textId="1D22800C" w:rsidR="003D4230" w:rsidRPr="00BE6F03" w:rsidRDefault="00A8631F" w:rsidP="00A8631F">
      <w:pPr>
        <w:pStyle w:val="Caption"/>
        <w:ind w:left="1710"/>
      </w:pPr>
      <w:r w:rsidRPr="00BE6F03">
        <w:t>Communication in Ostomy Patient Care (n = 353)</w:t>
      </w:r>
    </w:p>
    <w:tbl>
      <w:tblPr>
        <w:tblStyle w:val="TableGrid21"/>
        <w:tblpPr w:leftFromText="180" w:rightFromText="180" w:vertAnchor="page" w:horzAnchor="page" w:tblpX="3181" w:tblpY="205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1954"/>
        <w:gridCol w:w="2078"/>
      </w:tblGrid>
      <w:tr w:rsidR="003D4230" w:rsidRPr="00BE6F03" w14:paraId="114A5096" w14:textId="77777777" w:rsidTr="00A8631F">
        <w:tc>
          <w:tcPr>
            <w:tcW w:w="6732" w:type="dxa"/>
            <w:gridSpan w:val="3"/>
            <w:tcBorders>
              <w:bottom w:val="single" w:sz="18" w:space="0" w:color="auto"/>
            </w:tcBorders>
          </w:tcPr>
          <w:p w14:paraId="5C3FA92F" w14:textId="2A1C5CD7" w:rsidR="003D4230" w:rsidRPr="00BE6F03" w:rsidRDefault="003D4230" w:rsidP="00A8631F">
            <w:pPr>
              <w:spacing w:line="240" w:lineRule="auto"/>
              <w:rPr>
                <w:rFonts w:ascii="Times New Roman" w:eastAsiaTheme="minorEastAsia" w:hAnsi="Times New Roman" w:cs="Times New Roman"/>
                <w:sz w:val="10"/>
                <w:szCs w:val="8"/>
                <w:lang w:bidi="ar-SA"/>
              </w:rPr>
            </w:pPr>
          </w:p>
        </w:tc>
      </w:tr>
      <w:tr w:rsidR="003D4230" w:rsidRPr="00BE6F03" w14:paraId="11E86C52" w14:textId="77777777" w:rsidTr="00A8631F">
        <w:trPr>
          <w:trHeight w:val="396"/>
        </w:trPr>
        <w:tc>
          <w:tcPr>
            <w:tcW w:w="2700" w:type="dxa"/>
            <w:tcBorders>
              <w:top w:val="single" w:sz="18" w:space="0" w:color="auto"/>
            </w:tcBorders>
            <w:vAlign w:val="bottom"/>
          </w:tcPr>
          <w:p w14:paraId="6B023C2B" w14:textId="77777777" w:rsidR="003D4230" w:rsidRPr="00BE6F03" w:rsidRDefault="003D4230" w:rsidP="00A8631F">
            <w:pPr>
              <w:spacing w:line="240" w:lineRule="auto"/>
              <w:rPr>
                <w:rFonts w:ascii="Times New Roman" w:eastAsiaTheme="minorEastAsia" w:hAnsi="Times New Roman" w:cs="Times New Roman"/>
                <w:sz w:val="22"/>
                <w:szCs w:val="22"/>
                <w:lang w:bidi="ar-SA"/>
              </w:rPr>
            </w:pPr>
          </w:p>
        </w:tc>
        <w:tc>
          <w:tcPr>
            <w:tcW w:w="1954" w:type="dxa"/>
            <w:tcBorders>
              <w:top w:val="single" w:sz="18" w:space="0" w:color="auto"/>
            </w:tcBorders>
            <w:vAlign w:val="center"/>
          </w:tcPr>
          <w:p w14:paraId="4FCB27DE" w14:textId="77777777" w:rsidR="003D4230" w:rsidRPr="00BE6F03" w:rsidRDefault="003D4230" w:rsidP="00A8631F">
            <w:pPr>
              <w:spacing w:line="240" w:lineRule="auto"/>
              <w:jc w:val="center"/>
              <w:rPr>
                <w:rFonts w:ascii="Times New Roman" w:eastAsiaTheme="minorEastAsia" w:hAnsi="Times New Roman" w:cs="Times New Roman"/>
                <w:sz w:val="22"/>
                <w:szCs w:val="22"/>
                <w:lang w:bidi="ar-SA"/>
              </w:rPr>
            </w:pPr>
            <w:r w:rsidRPr="00BE6F03">
              <w:rPr>
                <w:rFonts w:ascii="Times New Roman" w:eastAsiaTheme="minorEastAsia" w:hAnsi="Times New Roman" w:cs="Times New Roman"/>
                <w:sz w:val="22"/>
                <w:szCs w:val="22"/>
                <w:lang w:bidi="ar-SA"/>
              </w:rPr>
              <w:t>N</w:t>
            </w:r>
          </w:p>
        </w:tc>
        <w:tc>
          <w:tcPr>
            <w:tcW w:w="2078" w:type="dxa"/>
            <w:tcBorders>
              <w:top w:val="single" w:sz="18" w:space="0" w:color="auto"/>
            </w:tcBorders>
            <w:vAlign w:val="center"/>
          </w:tcPr>
          <w:p w14:paraId="3FC55F5E" w14:textId="77777777" w:rsidR="003D4230" w:rsidRPr="00BE6F03" w:rsidRDefault="003D4230" w:rsidP="00A8631F">
            <w:pPr>
              <w:spacing w:line="240" w:lineRule="auto"/>
              <w:jc w:val="center"/>
              <w:rPr>
                <w:rFonts w:ascii="Times New Roman" w:eastAsiaTheme="minorEastAsia" w:hAnsi="Times New Roman" w:cs="Times New Roman"/>
                <w:sz w:val="22"/>
                <w:szCs w:val="22"/>
                <w:lang w:bidi="ar-SA"/>
              </w:rPr>
            </w:pPr>
            <w:r w:rsidRPr="00BE6F03">
              <w:rPr>
                <w:rFonts w:ascii="Times New Roman" w:eastAsiaTheme="minorEastAsia" w:hAnsi="Times New Roman" w:cs="Times New Roman"/>
                <w:sz w:val="22"/>
                <w:szCs w:val="22"/>
                <w:lang w:bidi="ar-SA"/>
              </w:rPr>
              <w:t>%</w:t>
            </w:r>
          </w:p>
        </w:tc>
      </w:tr>
      <w:tr w:rsidR="003D4230" w:rsidRPr="00BE6F03" w14:paraId="0D931A69" w14:textId="77777777" w:rsidTr="00A8631F">
        <w:trPr>
          <w:trHeight w:val="396"/>
        </w:trPr>
        <w:tc>
          <w:tcPr>
            <w:tcW w:w="2700" w:type="dxa"/>
            <w:tcBorders>
              <w:top w:val="single" w:sz="18" w:space="0" w:color="auto"/>
            </w:tcBorders>
            <w:vAlign w:val="center"/>
          </w:tcPr>
          <w:p w14:paraId="1C905118" w14:textId="77777777" w:rsidR="003D4230" w:rsidRPr="00BE6F03" w:rsidRDefault="003D4230" w:rsidP="00A8631F">
            <w:pPr>
              <w:spacing w:line="240" w:lineRule="auto"/>
              <w:rPr>
                <w:rFonts w:ascii="Times New Roman" w:eastAsiaTheme="minorEastAsia" w:hAnsi="Times New Roman" w:cs="Times New Roman"/>
                <w:sz w:val="22"/>
                <w:szCs w:val="22"/>
                <w:lang w:bidi="ar-SA"/>
              </w:rPr>
            </w:pPr>
            <w:r w:rsidRPr="00BE6F03">
              <w:rPr>
                <w:rFonts w:ascii="Times New Roman" w:eastAsiaTheme="minorEastAsia" w:hAnsi="Times New Roman" w:cs="Times New Roman"/>
                <w:sz w:val="22"/>
                <w:szCs w:val="22"/>
                <w:lang w:bidi="ar-SA"/>
              </w:rPr>
              <w:t>Adequate Communication</w:t>
            </w:r>
          </w:p>
        </w:tc>
        <w:tc>
          <w:tcPr>
            <w:tcW w:w="1954" w:type="dxa"/>
            <w:tcBorders>
              <w:top w:val="single" w:sz="18" w:space="0" w:color="auto"/>
            </w:tcBorders>
            <w:vAlign w:val="center"/>
          </w:tcPr>
          <w:p w14:paraId="6783CE3F" w14:textId="77777777" w:rsidR="003D4230" w:rsidRPr="00BE6F03" w:rsidRDefault="003D4230" w:rsidP="00A8631F">
            <w:pPr>
              <w:spacing w:line="240" w:lineRule="auto"/>
              <w:jc w:val="center"/>
              <w:rPr>
                <w:rFonts w:ascii="Times New Roman" w:eastAsiaTheme="minorEastAsia" w:hAnsi="Times New Roman" w:cs="Times New Roman"/>
                <w:sz w:val="22"/>
                <w:szCs w:val="22"/>
                <w:lang w:bidi="ar-SA"/>
              </w:rPr>
            </w:pPr>
            <w:r w:rsidRPr="00BE6F03">
              <w:rPr>
                <w:rFonts w:ascii="Times New Roman" w:eastAsiaTheme="minorEastAsia" w:hAnsi="Times New Roman" w:cs="Times New Roman"/>
                <w:sz w:val="22"/>
                <w:szCs w:val="22"/>
                <w:lang w:bidi="ar-SA"/>
              </w:rPr>
              <w:t>187</w:t>
            </w:r>
          </w:p>
        </w:tc>
        <w:tc>
          <w:tcPr>
            <w:tcW w:w="2078" w:type="dxa"/>
            <w:tcBorders>
              <w:top w:val="single" w:sz="18" w:space="0" w:color="auto"/>
            </w:tcBorders>
            <w:vAlign w:val="center"/>
          </w:tcPr>
          <w:p w14:paraId="468C407F" w14:textId="77777777" w:rsidR="003D4230" w:rsidRPr="00BE6F03" w:rsidRDefault="003D4230" w:rsidP="00A8631F">
            <w:pPr>
              <w:tabs>
                <w:tab w:val="decimal" w:pos="825"/>
              </w:tabs>
              <w:spacing w:line="240" w:lineRule="auto"/>
              <w:rPr>
                <w:rFonts w:ascii="Times New Roman" w:eastAsiaTheme="minorEastAsia" w:hAnsi="Times New Roman" w:cs="Times New Roman"/>
                <w:sz w:val="22"/>
                <w:szCs w:val="22"/>
                <w:lang w:bidi="ar-SA"/>
              </w:rPr>
            </w:pPr>
            <w:r w:rsidRPr="00BE6F03">
              <w:rPr>
                <w:rFonts w:ascii="Times New Roman" w:eastAsiaTheme="minorEastAsia" w:hAnsi="Times New Roman" w:cs="Times New Roman"/>
                <w:sz w:val="22"/>
                <w:szCs w:val="22"/>
                <w:lang w:bidi="ar-SA"/>
              </w:rPr>
              <w:t>53.0</w:t>
            </w:r>
          </w:p>
        </w:tc>
      </w:tr>
      <w:tr w:rsidR="003D4230" w:rsidRPr="00BE6F03" w14:paraId="76E9A987" w14:textId="77777777" w:rsidTr="00A8631F">
        <w:trPr>
          <w:trHeight w:val="396"/>
        </w:trPr>
        <w:tc>
          <w:tcPr>
            <w:tcW w:w="2700" w:type="dxa"/>
            <w:tcBorders>
              <w:bottom w:val="single" w:sz="2" w:space="0" w:color="auto"/>
            </w:tcBorders>
            <w:vAlign w:val="center"/>
          </w:tcPr>
          <w:p w14:paraId="5F68F28D" w14:textId="77777777" w:rsidR="003D4230" w:rsidRPr="00BE6F03" w:rsidRDefault="003D4230" w:rsidP="00A8631F">
            <w:pPr>
              <w:spacing w:line="240" w:lineRule="auto"/>
              <w:rPr>
                <w:rFonts w:ascii="Times New Roman" w:eastAsiaTheme="minorEastAsia" w:hAnsi="Times New Roman" w:cs="Times New Roman"/>
                <w:sz w:val="22"/>
                <w:szCs w:val="22"/>
                <w:lang w:bidi="ar-SA"/>
              </w:rPr>
            </w:pPr>
            <w:r w:rsidRPr="00BE6F03">
              <w:rPr>
                <w:rFonts w:ascii="Times New Roman" w:eastAsiaTheme="minorEastAsia" w:hAnsi="Times New Roman" w:cs="Times New Roman"/>
                <w:sz w:val="22"/>
                <w:szCs w:val="22"/>
                <w:lang w:bidi="ar-SA"/>
              </w:rPr>
              <w:t>Inadequate Communication</w:t>
            </w:r>
          </w:p>
        </w:tc>
        <w:tc>
          <w:tcPr>
            <w:tcW w:w="1954" w:type="dxa"/>
            <w:tcBorders>
              <w:bottom w:val="single" w:sz="2" w:space="0" w:color="auto"/>
            </w:tcBorders>
            <w:vAlign w:val="center"/>
          </w:tcPr>
          <w:p w14:paraId="582E0534" w14:textId="77777777" w:rsidR="003D4230" w:rsidRPr="00BE6F03" w:rsidRDefault="003D4230" w:rsidP="00A8631F">
            <w:pPr>
              <w:spacing w:line="240" w:lineRule="auto"/>
              <w:jc w:val="center"/>
              <w:rPr>
                <w:rFonts w:ascii="Times New Roman" w:eastAsiaTheme="minorEastAsia" w:hAnsi="Times New Roman" w:cs="Times New Roman"/>
                <w:sz w:val="22"/>
                <w:szCs w:val="22"/>
                <w:lang w:bidi="ar-SA"/>
              </w:rPr>
            </w:pPr>
            <w:r w:rsidRPr="00BE6F03">
              <w:rPr>
                <w:rFonts w:ascii="Times New Roman" w:eastAsiaTheme="minorEastAsia" w:hAnsi="Times New Roman" w:cs="Times New Roman"/>
                <w:sz w:val="22"/>
                <w:szCs w:val="22"/>
                <w:lang w:bidi="ar-SA"/>
              </w:rPr>
              <w:t>166</w:t>
            </w:r>
          </w:p>
        </w:tc>
        <w:tc>
          <w:tcPr>
            <w:tcW w:w="2078" w:type="dxa"/>
            <w:tcBorders>
              <w:bottom w:val="single" w:sz="2" w:space="0" w:color="auto"/>
            </w:tcBorders>
            <w:vAlign w:val="center"/>
          </w:tcPr>
          <w:p w14:paraId="788A9100" w14:textId="77777777" w:rsidR="003D4230" w:rsidRPr="00BE6F03" w:rsidRDefault="003D4230" w:rsidP="00A8631F">
            <w:pPr>
              <w:tabs>
                <w:tab w:val="decimal" w:pos="825"/>
              </w:tabs>
              <w:spacing w:line="240" w:lineRule="auto"/>
              <w:rPr>
                <w:rFonts w:ascii="Times New Roman" w:eastAsiaTheme="minorEastAsia" w:hAnsi="Times New Roman" w:cs="Times New Roman"/>
                <w:sz w:val="22"/>
                <w:szCs w:val="22"/>
                <w:lang w:bidi="ar-SA"/>
              </w:rPr>
            </w:pPr>
            <w:r w:rsidRPr="00BE6F03">
              <w:rPr>
                <w:rFonts w:ascii="Times New Roman" w:eastAsiaTheme="minorEastAsia" w:hAnsi="Times New Roman" w:cs="Times New Roman"/>
                <w:sz w:val="22"/>
                <w:szCs w:val="22"/>
                <w:lang w:bidi="ar-SA"/>
              </w:rPr>
              <w:t>47.0</w:t>
            </w:r>
          </w:p>
        </w:tc>
      </w:tr>
      <w:tr w:rsidR="003D4230" w:rsidRPr="00BE6F03" w14:paraId="0A63533E" w14:textId="77777777" w:rsidTr="00A8631F">
        <w:trPr>
          <w:trHeight w:val="396"/>
        </w:trPr>
        <w:tc>
          <w:tcPr>
            <w:tcW w:w="2700" w:type="dxa"/>
            <w:tcBorders>
              <w:top w:val="single" w:sz="18" w:space="0" w:color="auto"/>
              <w:bottom w:val="single" w:sz="2" w:space="0" w:color="auto"/>
            </w:tcBorders>
            <w:vAlign w:val="bottom"/>
          </w:tcPr>
          <w:p w14:paraId="7D199C0C" w14:textId="77777777" w:rsidR="003D4230" w:rsidRPr="00BE6F03" w:rsidRDefault="003D4230" w:rsidP="00A8631F">
            <w:pPr>
              <w:spacing w:line="240" w:lineRule="auto"/>
              <w:rPr>
                <w:rFonts w:ascii="Times New Roman" w:eastAsiaTheme="minorEastAsia" w:hAnsi="Times New Roman" w:cs="Times New Roman"/>
                <w:sz w:val="22"/>
                <w:szCs w:val="22"/>
                <w:lang w:bidi="ar-SA"/>
              </w:rPr>
            </w:pPr>
            <w:r w:rsidRPr="00BE6F03">
              <w:rPr>
                <w:rFonts w:ascii="Times New Roman" w:eastAsiaTheme="minorEastAsia" w:hAnsi="Times New Roman" w:cs="Times New Roman"/>
                <w:sz w:val="22"/>
                <w:szCs w:val="22"/>
                <w:lang w:bidi="ar-SA"/>
              </w:rPr>
              <w:t>Number of Inadequacies</w:t>
            </w:r>
          </w:p>
        </w:tc>
        <w:tc>
          <w:tcPr>
            <w:tcW w:w="1954" w:type="dxa"/>
            <w:tcBorders>
              <w:top w:val="single" w:sz="18" w:space="0" w:color="auto"/>
              <w:bottom w:val="single" w:sz="2" w:space="0" w:color="auto"/>
            </w:tcBorders>
            <w:vAlign w:val="center"/>
          </w:tcPr>
          <w:p w14:paraId="5A8469E0" w14:textId="77777777" w:rsidR="003D4230" w:rsidRPr="00BE6F03" w:rsidRDefault="003D4230" w:rsidP="00A8631F">
            <w:pPr>
              <w:spacing w:line="240" w:lineRule="auto"/>
              <w:jc w:val="center"/>
              <w:rPr>
                <w:rFonts w:ascii="Times New Roman" w:eastAsiaTheme="minorEastAsia" w:hAnsi="Times New Roman" w:cs="Times New Roman"/>
                <w:sz w:val="22"/>
                <w:szCs w:val="22"/>
                <w:lang w:bidi="ar-SA"/>
              </w:rPr>
            </w:pPr>
          </w:p>
        </w:tc>
        <w:tc>
          <w:tcPr>
            <w:tcW w:w="2078" w:type="dxa"/>
            <w:tcBorders>
              <w:top w:val="single" w:sz="18" w:space="0" w:color="auto"/>
              <w:bottom w:val="single" w:sz="2" w:space="0" w:color="auto"/>
            </w:tcBorders>
            <w:vAlign w:val="center"/>
          </w:tcPr>
          <w:p w14:paraId="24DE9769" w14:textId="77777777" w:rsidR="003D4230" w:rsidRPr="00BE6F03" w:rsidRDefault="003D4230" w:rsidP="00A8631F">
            <w:pPr>
              <w:spacing w:line="240" w:lineRule="auto"/>
              <w:jc w:val="center"/>
              <w:rPr>
                <w:rFonts w:ascii="Times New Roman" w:eastAsiaTheme="minorEastAsia" w:hAnsi="Times New Roman" w:cs="Times New Roman"/>
                <w:sz w:val="22"/>
                <w:szCs w:val="22"/>
                <w:lang w:bidi="ar-SA"/>
              </w:rPr>
            </w:pPr>
          </w:p>
        </w:tc>
      </w:tr>
      <w:tr w:rsidR="003D4230" w:rsidRPr="00BE6F03" w14:paraId="140AF2F2" w14:textId="77777777" w:rsidTr="00A8631F">
        <w:trPr>
          <w:trHeight w:val="423"/>
        </w:trPr>
        <w:tc>
          <w:tcPr>
            <w:tcW w:w="2700" w:type="dxa"/>
            <w:tcBorders>
              <w:top w:val="single" w:sz="2" w:space="0" w:color="auto"/>
            </w:tcBorders>
            <w:vAlign w:val="center"/>
          </w:tcPr>
          <w:p w14:paraId="1F7D1890" w14:textId="77777777" w:rsidR="003D4230" w:rsidRPr="00BE6F03" w:rsidRDefault="003D4230" w:rsidP="00A8631F">
            <w:pPr>
              <w:spacing w:line="240" w:lineRule="auto"/>
              <w:ind w:left="162"/>
              <w:rPr>
                <w:rFonts w:ascii="Times New Roman" w:eastAsiaTheme="minorEastAsia" w:hAnsi="Times New Roman" w:cs="Times New Roman"/>
                <w:sz w:val="22"/>
                <w:szCs w:val="22"/>
                <w:lang w:bidi="ar-SA"/>
              </w:rPr>
            </w:pPr>
            <w:r w:rsidRPr="00BE6F03">
              <w:rPr>
                <w:rFonts w:ascii="Times New Roman" w:eastAsiaTheme="minorEastAsia" w:hAnsi="Times New Roman" w:cs="Times New Roman"/>
                <w:sz w:val="22"/>
                <w:szCs w:val="22"/>
                <w:lang w:bidi="ar-SA"/>
              </w:rPr>
              <w:t>0</w:t>
            </w:r>
          </w:p>
        </w:tc>
        <w:tc>
          <w:tcPr>
            <w:tcW w:w="1954" w:type="dxa"/>
            <w:tcBorders>
              <w:top w:val="single" w:sz="2" w:space="0" w:color="auto"/>
            </w:tcBorders>
            <w:vAlign w:val="center"/>
          </w:tcPr>
          <w:p w14:paraId="1D241824" w14:textId="77777777" w:rsidR="003D4230" w:rsidRPr="00BE6F03" w:rsidRDefault="003D4230" w:rsidP="00A8631F">
            <w:pPr>
              <w:spacing w:line="240" w:lineRule="auto"/>
              <w:jc w:val="center"/>
              <w:rPr>
                <w:rFonts w:ascii="Times New Roman" w:eastAsiaTheme="minorEastAsia" w:hAnsi="Times New Roman" w:cs="Times New Roman"/>
                <w:sz w:val="22"/>
                <w:szCs w:val="22"/>
                <w:lang w:bidi="ar-SA"/>
              </w:rPr>
            </w:pPr>
            <w:r w:rsidRPr="00BE6F03">
              <w:rPr>
                <w:rFonts w:ascii="Times New Roman" w:eastAsiaTheme="minorEastAsia" w:hAnsi="Times New Roman" w:cs="Times New Roman"/>
                <w:sz w:val="22"/>
                <w:szCs w:val="22"/>
                <w:lang w:bidi="ar-SA"/>
              </w:rPr>
              <w:t>187</w:t>
            </w:r>
          </w:p>
        </w:tc>
        <w:tc>
          <w:tcPr>
            <w:tcW w:w="2078" w:type="dxa"/>
            <w:tcBorders>
              <w:top w:val="single" w:sz="2" w:space="0" w:color="auto"/>
            </w:tcBorders>
            <w:vAlign w:val="center"/>
          </w:tcPr>
          <w:p w14:paraId="0CBEF007" w14:textId="77777777" w:rsidR="003D4230" w:rsidRPr="00BE6F03" w:rsidRDefault="003D4230" w:rsidP="00A8631F">
            <w:pPr>
              <w:tabs>
                <w:tab w:val="decimal" w:pos="825"/>
              </w:tabs>
              <w:spacing w:line="240" w:lineRule="auto"/>
              <w:rPr>
                <w:rFonts w:ascii="Times New Roman" w:eastAsiaTheme="minorEastAsia" w:hAnsi="Times New Roman" w:cs="Times New Roman"/>
                <w:sz w:val="22"/>
                <w:szCs w:val="22"/>
                <w:lang w:bidi="ar-SA"/>
              </w:rPr>
            </w:pPr>
            <w:r w:rsidRPr="00BE6F03">
              <w:rPr>
                <w:rFonts w:ascii="Times New Roman" w:eastAsiaTheme="minorEastAsia" w:hAnsi="Times New Roman" w:cs="Times New Roman"/>
                <w:sz w:val="22"/>
                <w:szCs w:val="22"/>
                <w:lang w:bidi="ar-SA"/>
              </w:rPr>
              <w:t>53.0</w:t>
            </w:r>
          </w:p>
        </w:tc>
      </w:tr>
      <w:tr w:rsidR="003D4230" w:rsidRPr="00BE6F03" w14:paraId="61752C2C" w14:textId="77777777" w:rsidTr="00A8631F">
        <w:trPr>
          <w:trHeight w:val="423"/>
        </w:trPr>
        <w:tc>
          <w:tcPr>
            <w:tcW w:w="2700" w:type="dxa"/>
            <w:vAlign w:val="center"/>
          </w:tcPr>
          <w:p w14:paraId="0316DC73" w14:textId="77777777" w:rsidR="003D4230" w:rsidRPr="00BE6F03" w:rsidRDefault="003D4230" w:rsidP="00A8631F">
            <w:pPr>
              <w:spacing w:line="240" w:lineRule="auto"/>
              <w:ind w:left="162"/>
              <w:rPr>
                <w:rFonts w:ascii="Times New Roman" w:eastAsiaTheme="minorEastAsia" w:hAnsi="Times New Roman" w:cs="Times New Roman"/>
                <w:sz w:val="22"/>
                <w:szCs w:val="22"/>
                <w:lang w:bidi="ar-SA"/>
              </w:rPr>
            </w:pPr>
            <w:r w:rsidRPr="00BE6F03">
              <w:rPr>
                <w:rFonts w:ascii="Times New Roman" w:eastAsiaTheme="minorEastAsia" w:hAnsi="Times New Roman" w:cs="Times New Roman"/>
                <w:sz w:val="22"/>
                <w:szCs w:val="22"/>
                <w:lang w:bidi="ar-SA"/>
              </w:rPr>
              <w:t>1</w:t>
            </w:r>
          </w:p>
        </w:tc>
        <w:tc>
          <w:tcPr>
            <w:tcW w:w="1954" w:type="dxa"/>
            <w:vAlign w:val="center"/>
          </w:tcPr>
          <w:p w14:paraId="1F13D38A" w14:textId="77777777" w:rsidR="003D4230" w:rsidRPr="00BE6F03" w:rsidRDefault="003D4230" w:rsidP="00A8631F">
            <w:pPr>
              <w:spacing w:line="240" w:lineRule="auto"/>
              <w:jc w:val="center"/>
              <w:rPr>
                <w:rFonts w:ascii="Times New Roman" w:eastAsiaTheme="minorEastAsia" w:hAnsi="Times New Roman" w:cs="Times New Roman"/>
                <w:sz w:val="22"/>
                <w:szCs w:val="22"/>
                <w:lang w:bidi="ar-SA"/>
              </w:rPr>
            </w:pPr>
            <w:r w:rsidRPr="00BE6F03">
              <w:rPr>
                <w:rFonts w:ascii="Times New Roman" w:eastAsiaTheme="minorEastAsia" w:hAnsi="Times New Roman" w:cs="Times New Roman"/>
                <w:sz w:val="22"/>
                <w:szCs w:val="22"/>
                <w:lang w:bidi="ar-SA"/>
              </w:rPr>
              <w:t>69</w:t>
            </w:r>
          </w:p>
        </w:tc>
        <w:tc>
          <w:tcPr>
            <w:tcW w:w="2078" w:type="dxa"/>
            <w:vAlign w:val="center"/>
          </w:tcPr>
          <w:p w14:paraId="56A70B9B" w14:textId="77777777" w:rsidR="003D4230" w:rsidRPr="00BE6F03" w:rsidRDefault="003D4230" w:rsidP="00A8631F">
            <w:pPr>
              <w:tabs>
                <w:tab w:val="decimal" w:pos="825"/>
              </w:tabs>
              <w:spacing w:line="240" w:lineRule="auto"/>
              <w:rPr>
                <w:rFonts w:ascii="Times New Roman" w:eastAsiaTheme="minorEastAsia" w:hAnsi="Times New Roman" w:cs="Times New Roman"/>
                <w:sz w:val="22"/>
                <w:szCs w:val="22"/>
                <w:lang w:bidi="ar-SA"/>
              </w:rPr>
            </w:pPr>
            <w:r w:rsidRPr="00BE6F03">
              <w:rPr>
                <w:rFonts w:ascii="Times New Roman" w:eastAsiaTheme="minorEastAsia" w:hAnsi="Times New Roman" w:cs="Times New Roman"/>
                <w:sz w:val="22"/>
                <w:szCs w:val="22"/>
                <w:lang w:bidi="ar-SA"/>
              </w:rPr>
              <w:t>19.6</w:t>
            </w:r>
          </w:p>
        </w:tc>
      </w:tr>
      <w:tr w:rsidR="003D4230" w:rsidRPr="00BE6F03" w14:paraId="793637F6" w14:textId="77777777" w:rsidTr="00A8631F">
        <w:trPr>
          <w:trHeight w:val="423"/>
        </w:trPr>
        <w:tc>
          <w:tcPr>
            <w:tcW w:w="2700" w:type="dxa"/>
            <w:vAlign w:val="center"/>
          </w:tcPr>
          <w:p w14:paraId="672C7F48" w14:textId="77777777" w:rsidR="003D4230" w:rsidRPr="00BE6F03" w:rsidRDefault="003D4230" w:rsidP="00A8631F">
            <w:pPr>
              <w:spacing w:line="240" w:lineRule="auto"/>
              <w:ind w:left="162"/>
              <w:rPr>
                <w:rFonts w:ascii="Times New Roman" w:eastAsiaTheme="minorEastAsia" w:hAnsi="Times New Roman" w:cs="Times New Roman"/>
                <w:sz w:val="22"/>
                <w:szCs w:val="22"/>
                <w:lang w:bidi="ar-SA"/>
              </w:rPr>
            </w:pPr>
            <w:r w:rsidRPr="00BE6F03">
              <w:rPr>
                <w:rFonts w:ascii="Times New Roman" w:eastAsiaTheme="minorEastAsia" w:hAnsi="Times New Roman" w:cs="Times New Roman"/>
                <w:sz w:val="22"/>
                <w:szCs w:val="22"/>
                <w:lang w:bidi="ar-SA"/>
              </w:rPr>
              <w:t>2</w:t>
            </w:r>
          </w:p>
        </w:tc>
        <w:tc>
          <w:tcPr>
            <w:tcW w:w="1954" w:type="dxa"/>
            <w:vAlign w:val="center"/>
          </w:tcPr>
          <w:p w14:paraId="311BCB31" w14:textId="77777777" w:rsidR="003D4230" w:rsidRPr="00BE6F03" w:rsidRDefault="003D4230" w:rsidP="00A8631F">
            <w:pPr>
              <w:spacing w:line="240" w:lineRule="auto"/>
              <w:jc w:val="center"/>
              <w:rPr>
                <w:rFonts w:ascii="Times New Roman" w:eastAsiaTheme="minorEastAsia" w:hAnsi="Times New Roman" w:cs="Times New Roman"/>
                <w:sz w:val="22"/>
                <w:szCs w:val="22"/>
                <w:lang w:bidi="ar-SA"/>
              </w:rPr>
            </w:pPr>
            <w:r w:rsidRPr="00BE6F03">
              <w:rPr>
                <w:rFonts w:ascii="Times New Roman" w:eastAsiaTheme="minorEastAsia" w:hAnsi="Times New Roman" w:cs="Times New Roman"/>
                <w:sz w:val="22"/>
                <w:szCs w:val="22"/>
                <w:lang w:bidi="ar-SA"/>
              </w:rPr>
              <w:t>53</w:t>
            </w:r>
          </w:p>
        </w:tc>
        <w:tc>
          <w:tcPr>
            <w:tcW w:w="2078" w:type="dxa"/>
            <w:vAlign w:val="center"/>
          </w:tcPr>
          <w:p w14:paraId="124EEF12" w14:textId="77777777" w:rsidR="003D4230" w:rsidRPr="00BE6F03" w:rsidRDefault="003D4230" w:rsidP="00A8631F">
            <w:pPr>
              <w:tabs>
                <w:tab w:val="decimal" w:pos="825"/>
              </w:tabs>
              <w:spacing w:line="240" w:lineRule="auto"/>
              <w:rPr>
                <w:rFonts w:ascii="Times New Roman" w:eastAsiaTheme="minorEastAsia" w:hAnsi="Times New Roman" w:cs="Times New Roman"/>
                <w:sz w:val="22"/>
                <w:szCs w:val="22"/>
                <w:lang w:bidi="ar-SA"/>
              </w:rPr>
            </w:pPr>
            <w:r w:rsidRPr="00BE6F03">
              <w:rPr>
                <w:rFonts w:ascii="Times New Roman" w:eastAsiaTheme="minorEastAsia" w:hAnsi="Times New Roman" w:cs="Times New Roman"/>
                <w:sz w:val="22"/>
                <w:szCs w:val="22"/>
                <w:lang w:bidi="ar-SA"/>
              </w:rPr>
              <w:t>15.0</w:t>
            </w:r>
          </w:p>
        </w:tc>
      </w:tr>
      <w:tr w:rsidR="003D4230" w:rsidRPr="00BE6F03" w14:paraId="0C3DAFCD" w14:textId="77777777" w:rsidTr="00A8631F">
        <w:trPr>
          <w:trHeight w:val="423"/>
        </w:trPr>
        <w:tc>
          <w:tcPr>
            <w:tcW w:w="2700" w:type="dxa"/>
            <w:vAlign w:val="center"/>
          </w:tcPr>
          <w:p w14:paraId="300DE1F0" w14:textId="77777777" w:rsidR="003D4230" w:rsidRPr="00BE6F03" w:rsidRDefault="003D4230" w:rsidP="00A8631F">
            <w:pPr>
              <w:spacing w:line="240" w:lineRule="auto"/>
              <w:ind w:left="162"/>
              <w:rPr>
                <w:rFonts w:ascii="Times New Roman" w:eastAsiaTheme="minorEastAsia" w:hAnsi="Times New Roman" w:cs="Times New Roman"/>
                <w:sz w:val="22"/>
                <w:szCs w:val="22"/>
                <w:lang w:bidi="ar-SA"/>
              </w:rPr>
            </w:pPr>
            <w:r w:rsidRPr="00BE6F03">
              <w:rPr>
                <w:rFonts w:ascii="Times New Roman" w:eastAsiaTheme="minorEastAsia" w:hAnsi="Times New Roman" w:cs="Times New Roman"/>
                <w:sz w:val="22"/>
                <w:szCs w:val="22"/>
                <w:lang w:bidi="ar-SA"/>
              </w:rPr>
              <w:t>3</w:t>
            </w:r>
          </w:p>
        </w:tc>
        <w:tc>
          <w:tcPr>
            <w:tcW w:w="1954" w:type="dxa"/>
            <w:vAlign w:val="center"/>
          </w:tcPr>
          <w:p w14:paraId="1FA17A8C" w14:textId="77777777" w:rsidR="003D4230" w:rsidRPr="00BE6F03" w:rsidRDefault="003D4230" w:rsidP="00A8631F">
            <w:pPr>
              <w:spacing w:line="240" w:lineRule="auto"/>
              <w:jc w:val="center"/>
              <w:rPr>
                <w:rFonts w:ascii="Times New Roman" w:eastAsiaTheme="minorEastAsia" w:hAnsi="Times New Roman" w:cs="Times New Roman"/>
                <w:sz w:val="22"/>
                <w:szCs w:val="22"/>
                <w:lang w:bidi="ar-SA"/>
              </w:rPr>
            </w:pPr>
            <w:r w:rsidRPr="00BE6F03">
              <w:rPr>
                <w:rFonts w:ascii="Times New Roman" w:eastAsiaTheme="minorEastAsia" w:hAnsi="Times New Roman" w:cs="Times New Roman"/>
                <w:sz w:val="22"/>
                <w:szCs w:val="22"/>
                <w:lang w:bidi="ar-SA"/>
              </w:rPr>
              <w:t>28</w:t>
            </w:r>
          </w:p>
        </w:tc>
        <w:tc>
          <w:tcPr>
            <w:tcW w:w="2078" w:type="dxa"/>
            <w:vAlign w:val="center"/>
          </w:tcPr>
          <w:p w14:paraId="10E715D8" w14:textId="77777777" w:rsidR="003D4230" w:rsidRPr="00BE6F03" w:rsidRDefault="003D4230" w:rsidP="00A8631F">
            <w:pPr>
              <w:tabs>
                <w:tab w:val="decimal" w:pos="825"/>
              </w:tabs>
              <w:spacing w:line="240" w:lineRule="auto"/>
              <w:rPr>
                <w:rFonts w:ascii="Times New Roman" w:eastAsiaTheme="minorEastAsia" w:hAnsi="Times New Roman" w:cs="Times New Roman"/>
                <w:sz w:val="22"/>
                <w:szCs w:val="22"/>
                <w:lang w:bidi="ar-SA"/>
              </w:rPr>
            </w:pPr>
            <w:r w:rsidRPr="00BE6F03">
              <w:rPr>
                <w:rFonts w:ascii="Times New Roman" w:eastAsiaTheme="minorEastAsia" w:hAnsi="Times New Roman" w:cs="Times New Roman"/>
                <w:sz w:val="22"/>
                <w:szCs w:val="22"/>
                <w:lang w:bidi="ar-SA"/>
              </w:rPr>
              <w:t>7.9</w:t>
            </w:r>
          </w:p>
        </w:tc>
      </w:tr>
      <w:tr w:rsidR="003D4230" w:rsidRPr="00BE6F03" w14:paraId="628F6EC5" w14:textId="77777777" w:rsidTr="00A8631F">
        <w:trPr>
          <w:trHeight w:val="423"/>
        </w:trPr>
        <w:tc>
          <w:tcPr>
            <w:tcW w:w="2700" w:type="dxa"/>
            <w:vAlign w:val="center"/>
          </w:tcPr>
          <w:p w14:paraId="358E0505" w14:textId="77777777" w:rsidR="003D4230" w:rsidRPr="00BE6F03" w:rsidRDefault="003D4230" w:rsidP="00A8631F">
            <w:pPr>
              <w:spacing w:line="240" w:lineRule="auto"/>
              <w:ind w:left="162"/>
              <w:rPr>
                <w:rFonts w:ascii="Times New Roman" w:eastAsiaTheme="minorEastAsia" w:hAnsi="Times New Roman" w:cs="Times New Roman"/>
                <w:sz w:val="22"/>
                <w:szCs w:val="22"/>
                <w:lang w:bidi="ar-SA"/>
              </w:rPr>
            </w:pPr>
            <w:r w:rsidRPr="00BE6F03">
              <w:rPr>
                <w:rFonts w:ascii="Times New Roman" w:eastAsiaTheme="minorEastAsia" w:hAnsi="Times New Roman" w:cs="Times New Roman"/>
                <w:sz w:val="22"/>
                <w:szCs w:val="22"/>
                <w:lang w:bidi="ar-SA"/>
              </w:rPr>
              <w:t>4</w:t>
            </w:r>
          </w:p>
        </w:tc>
        <w:tc>
          <w:tcPr>
            <w:tcW w:w="1954" w:type="dxa"/>
            <w:vAlign w:val="center"/>
          </w:tcPr>
          <w:p w14:paraId="2463577A" w14:textId="77777777" w:rsidR="003D4230" w:rsidRPr="00BE6F03" w:rsidRDefault="003D4230" w:rsidP="00A8631F">
            <w:pPr>
              <w:spacing w:line="240" w:lineRule="auto"/>
              <w:jc w:val="center"/>
              <w:rPr>
                <w:rFonts w:ascii="Times New Roman" w:eastAsiaTheme="minorEastAsia" w:hAnsi="Times New Roman" w:cs="Times New Roman"/>
                <w:sz w:val="22"/>
                <w:szCs w:val="22"/>
                <w:lang w:bidi="ar-SA"/>
              </w:rPr>
            </w:pPr>
            <w:r w:rsidRPr="00BE6F03">
              <w:rPr>
                <w:rFonts w:ascii="Times New Roman" w:eastAsiaTheme="minorEastAsia" w:hAnsi="Times New Roman" w:cs="Times New Roman"/>
                <w:sz w:val="22"/>
                <w:szCs w:val="22"/>
                <w:lang w:bidi="ar-SA"/>
              </w:rPr>
              <w:t>13</w:t>
            </w:r>
          </w:p>
        </w:tc>
        <w:tc>
          <w:tcPr>
            <w:tcW w:w="2078" w:type="dxa"/>
            <w:vAlign w:val="center"/>
          </w:tcPr>
          <w:p w14:paraId="121FA1D0" w14:textId="77777777" w:rsidR="003D4230" w:rsidRPr="00BE6F03" w:rsidRDefault="003D4230" w:rsidP="00A8631F">
            <w:pPr>
              <w:tabs>
                <w:tab w:val="decimal" w:pos="825"/>
              </w:tabs>
              <w:spacing w:line="240" w:lineRule="auto"/>
              <w:rPr>
                <w:rFonts w:ascii="Times New Roman" w:eastAsiaTheme="minorEastAsia" w:hAnsi="Times New Roman" w:cs="Times New Roman"/>
                <w:sz w:val="22"/>
                <w:szCs w:val="22"/>
                <w:lang w:bidi="ar-SA"/>
              </w:rPr>
            </w:pPr>
            <w:r w:rsidRPr="00BE6F03">
              <w:rPr>
                <w:rFonts w:ascii="Times New Roman" w:eastAsiaTheme="minorEastAsia" w:hAnsi="Times New Roman" w:cs="Times New Roman"/>
                <w:sz w:val="22"/>
                <w:szCs w:val="22"/>
                <w:lang w:bidi="ar-SA"/>
              </w:rPr>
              <w:t>3.7</w:t>
            </w:r>
          </w:p>
        </w:tc>
      </w:tr>
      <w:tr w:rsidR="003D4230" w:rsidRPr="00BE6F03" w14:paraId="34B8CB1D" w14:textId="77777777" w:rsidTr="00A8631F">
        <w:trPr>
          <w:trHeight w:val="423"/>
        </w:trPr>
        <w:tc>
          <w:tcPr>
            <w:tcW w:w="2700" w:type="dxa"/>
            <w:vAlign w:val="center"/>
          </w:tcPr>
          <w:p w14:paraId="33995CF9" w14:textId="77777777" w:rsidR="003D4230" w:rsidRPr="00BE6F03" w:rsidRDefault="003D4230" w:rsidP="00A8631F">
            <w:pPr>
              <w:spacing w:line="240" w:lineRule="auto"/>
              <w:ind w:left="162"/>
              <w:rPr>
                <w:rFonts w:ascii="Times New Roman" w:eastAsiaTheme="minorEastAsia" w:hAnsi="Times New Roman" w:cs="Times New Roman"/>
                <w:sz w:val="22"/>
                <w:szCs w:val="22"/>
                <w:lang w:bidi="ar-SA"/>
              </w:rPr>
            </w:pPr>
            <w:r w:rsidRPr="00BE6F03">
              <w:rPr>
                <w:rFonts w:ascii="Times New Roman" w:eastAsiaTheme="minorEastAsia" w:hAnsi="Times New Roman" w:cs="Times New Roman"/>
                <w:sz w:val="22"/>
                <w:szCs w:val="22"/>
                <w:lang w:bidi="ar-SA"/>
              </w:rPr>
              <w:t>5</w:t>
            </w:r>
          </w:p>
        </w:tc>
        <w:tc>
          <w:tcPr>
            <w:tcW w:w="1954" w:type="dxa"/>
            <w:vAlign w:val="center"/>
          </w:tcPr>
          <w:p w14:paraId="1D909B65" w14:textId="77777777" w:rsidR="003D4230" w:rsidRPr="00BE6F03" w:rsidRDefault="003D4230" w:rsidP="00A8631F">
            <w:pPr>
              <w:spacing w:line="240" w:lineRule="auto"/>
              <w:jc w:val="center"/>
              <w:rPr>
                <w:rFonts w:ascii="Times New Roman" w:eastAsiaTheme="minorEastAsia" w:hAnsi="Times New Roman" w:cs="Times New Roman"/>
                <w:sz w:val="22"/>
                <w:szCs w:val="22"/>
                <w:lang w:bidi="ar-SA"/>
              </w:rPr>
            </w:pPr>
            <w:r w:rsidRPr="00BE6F03">
              <w:rPr>
                <w:rFonts w:ascii="Times New Roman" w:eastAsiaTheme="minorEastAsia" w:hAnsi="Times New Roman" w:cs="Times New Roman"/>
                <w:sz w:val="22"/>
                <w:szCs w:val="22"/>
                <w:lang w:bidi="ar-SA"/>
              </w:rPr>
              <w:t>1</w:t>
            </w:r>
          </w:p>
        </w:tc>
        <w:tc>
          <w:tcPr>
            <w:tcW w:w="2078" w:type="dxa"/>
            <w:vAlign w:val="center"/>
          </w:tcPr>
          <w:p w14:paraId="4FA62A7D" w14:textId="77777777" w:rsidR="003D4230" w:rsidRPr="00BE6F03" w:rsidRDefault="003D4230" w:rsidP="00A8631F">
            <w:pPr>
              <w:tabs>
                <w:tab w:val="decimal" w:pos="825"/>
              </w:tabs>
              <w:spacing w:line="240" w:lineRule="auto"/>
              <w:rPr>
                <w:rFonts w:ascii="Times New Roman" w:eastAsiaTheme="minorEastAsia" w:hAnsi="Times New Roman" w:cs="Times New Roman"/>
                <w:sz w:val="22"/>
                <w:szCs w:val="22"/>
                <w:lang w:bidi="ar-SA"/>
              </w:rPr>
            </w:pPr>
            <w:r w:rsidRPr="00BE6F03">
              <w:rPr>
                <w:rFonts w:ascii="Times New Roman" w:eastAsiaTheme="minorEastAsia" w:hAnsi="Times New Roman" w:cs="Times New Roman"/>
                <w:sz w:val="22"/>
                <w:szCs w:val="22"/>
                <w:lang w:bidi="ar-SA"/>
              </w:rPr>
              <w:t>0.3</w:t>
            </w:r>
          </w:p>
        </w:tc>
      </w:tr>
      <w:tr w:rsidR="003D4230" w:rsidRPr="00BE6F03" w14:paraId="600E802B" w14:textId="77777777" w:rsidTr="00A8631F">
        <w:trPr>
          <w:trHeight w:val="423"/>
        </w:trPr>
        <w:tc>
          <w:tcPr>
            <w:tcW w:w="2700" w:type="dxa"/>
            <w:tcBorders>
              <w:bottom w:val="single" w:sz="2" w:space="0" w:color="auto"/>
            </w:tcBorders>
            <w:vAlign w:val="center"/>
          </w:tcPr>
          <w:p w14:paraId="3054D8E0" w14:textId="77777777" w:rsidR="003D4230" w:rsidRPr="00BE6F03" w:rsidRDefault="003D4230" w:rsidP="00A8631F">
            <w:pPr>
              <w:spacing w:line="240" w:lineRule="auto"/>
              <w:ind w:left="162"/>
              <w:rPr>
                <w:rFonts w:ascii="Times New Roman" w:eastAsiaTheme="minorEastAsia" w:hAnsi="Times New Roman" w:cs="Times New Roman"/>
                <w:sz w:val="22"/>
                <w:szCs w:val="22"/>
                <w:lang w:bidi="ar-SA"/>
              </w:rPr>
            </w:pPr>
            <w:r w:rsidRPr="00BE6F03">
              <w:rPr>
                <w:rFonts w:ascii="Times New Roman" w:eastAsiaTheme="minorEastAsia" w:hAnsi="Times New Roman" w:cs="Times New Roman"/>
                <w:sz w:val="22"/>
                <w:szCs w:val="22"/>
                <w:lang w:bidi="ar-SA"/>
              </w:rPr>
              <w:t>6</w:t>
            </w:r>
          </w:p>
        </w:tc>
        <w:tc>
          <w:tcPr>
            <w:tcW w:w="1954" w:type="dxa"/>
            <w:tcBorders>
              <w:bottom w:val="single" w:sz="2" w:space="0" w:color="auto"/>
            </w:tcBorders>
            <w:vAlign w:val="center"/>
          </w:tcPr>
          <w:p w14:paraId="4210CBD6" w14:textId="77777777" w:rsidR="003D4230" w:rsidRPr="00BE6F03" w:rsidRDefault="003D4230" w:rsidP="00A8631F">
            <w:pPr>
              <w:spacing w:line="240" w:lineRule="auto"/>
              <w:jc w:val="center"/>
              <w:rPr>
                <w:rFonts w:ascii="Times New Roman" w:eastAsiaTheme="minorEastAsia" w:hAnsi="Times New Roman" w:cs="Times New Roman"/>
                <w:sz w:val="22"/>
                <w:szCs w:val="22"/>
                <w:lang w:bidi="ar-SA"/>
              </w:rPr>
            </w:pPr>
            <w:r w:rsidRPr="00BE6F03">
              <w:rPr>
                <w:rFonts w:ascii="Times New Roman" w:eastAsiaTheme="minorEastAsia" w:hAnsi="Times New Roman" w:cs="Times New Roman"/>
                <w:sz w:val="22"/>
                <w:szCs w:val="22"/>
                <w:lang w:bidi="ar-SA"/>
              </w:rPr>
              <w:t>2</w:t>
            </w:r>
          </w:p>
        </w:tc>
        <w:tc>
          <w:tcPr>
            <w:tcW w:w="2078" w:type="dxa"/>
            <w:tcBorders>
              <w:bottom w:val="single" w:sz="2" w:space="0" w:color="auto"/>
            </w:tcBorders>
            <w:vAlign w:val="center"/>
          </w:tcPr>
          <w:p w14:paraId="1968AF01" w14:textId="77777777" w:rsidR="003D4230" w:rsidRPr="00BE6F03" w:rsidRDefault="003D4230" w:rsidP="00A8631F">
            <w:pPr>
              <w:tabs>
                <w:tab w:val="decimal" w:pos="825"/>
              </w:tabs>
              <w:spacing w:line="240" w:lineRule="auto"/>
              <w:rPr>
                <w:rFonts w:ascii="Times New Roman" w:eastAsiaTheme="minorEastAsia" w:hAnsi="Times New Roman" w:cs="Times New Roman"/>
                <w:sz w:val="22"/>
                <w:szCs w:val="22"/>
                <w:lang w:bidi="ar-SA"/>
              </w:rPr>
            </w:pPr>
            <w:r w:rsidRPr="00BE6F03">
              <w:rPr>
                <w:rFonts w:ascii="Times New Roman" w:eastAsiaTheme="minorEastAsia" w:hAnsi="Times New Roman" w:cs="Times New Roman"/>
                <w:sz w:val="22"/>
                <w:szCs w:val="22"/>
                <w:lang w:bidi="ar-SA"/>
              </w:rPr>
              <w:t>0.6</w:t>
            </w:r>
          </w:p>
        </w:tc>
      </w:tr>
      <w:tr w:rsidR="003D4230" w:rsidRPr="00BE6F03" w14:paraId="365EB894" w14:textId="77777777" w:rsidTr="00A8631F">
        <w:trPr>
          <w:trHeight w:val="423"/>
        </w:trPr>
        <w:tc>
          <w:tcPr>
            <w:tcW w:w="2700" w:type="dxa"/>
            <w:tcBorders>
              <w:top w:val="single" w:sz="2" w:space="0" w:color="auto"/>
            </w:tcBorders>
            <w:vAlign w:val="center"/>
          </w:tcPr>
          <w:p w14:paraId="2757E46A" w14:textId="77777777" w:rsidR="003D4230" w:rsidRPr="00BE6F03" w:rsidRDefault="003D4230" w:rsidP="00A8631F">
            <w:pPr>
              <w:spacing w:line="240" w:lineRule="auto"/>
              <w:rPr>
                <w:rFonts w:ascii="Times New Roman" w:eastAsiaTheme="minorEastAsia" w:hAnsi="Times New Roman" w:cs="Times New Roman"/>
                <w:sz w:val="22"/>
                <w:szCs w:val="22"/>
                <w:lang w:bidi="ar-SA"/>
              </w:rPr>
            </w:pPr>
            <w:r w:rsidRPr="00BE6F03">
              <w:rPr>
                <w:rFonts w:ascii="Times New Roman" w:eastAsiaTheme="minorEastAsia" w:hAnsi="Times New Roman" w:cs="Times New Roman"/>
                <w:sz w:val="22"/>
                <w:szCs w:val="22"/>
                <w:lang w:bidi="ar-SA"/>
              </w:rPr>
              <w:t>Median</w:t>
            </w:r>
          </w:p>
        </w:tc>
        <w:tc>
          <w:tcPr>
            <w:tcW w:w="1954" w:type="dxa"/>
            <w:tcBorders>
              <w:top w:val="single" w:sz="2" w:space="0" w:color="auto"/>
            </w:tcBorders>
          </w:tcPr>
          <w:p w14:paraId="71E27479" w14:textId="77777777" w:rsidR="003D4230" w:rsidRPr="00BE6F03" w:rsidRDefault="003D4230" w:rsidP="00A8631F">
            <w:pPr>
              <w:spacing w:line="240" w:lineRule="auto"/>
              <w:jc w:val="center"/>
              <w:rPr>
                <w:rFonts w:ascii="Times New Roman" w:eastAsiaTheme="minorEastAsia" w:hAnsi="Times New Roman" w:cs="Times New Roman"/>
                <w:sz w:val="22"/>
                <w:szCs w:val="22"/>
                <w:lang w:bidi="ar-SA"/>
              </w:rPr>
            </w:pPr>
          </w:p>
        </w:tc>
        <w:tc>
          <w:tcPr>
            <w:tcW w:w="2078" w:type="dxa"/>
            <w:tcBorders>
              <w:top w:val="single" w:sz="2" w:space="0" w:color="auto"/>
            </w:tcBorders>
            <w:vAlign w:val="center"/>
          </w:tcPr>
          <w:p w14:paraId="179B281E" w14:textId="77777777" w:rsidR="003D4230" w:rsidRPr="00BE6F03" w:rsidRDefault="003D4230" w:rsidP="00A8631F">
            <w:pPr>
              <w:tabs>
                <w:tab w:val="decimal" w:pos="825"/>
              </w:tabs>
              <w:spacing w:line="240" w:lineRule="auto"/>
              <w:ind w:left="1005"/>
              <w:rPr>
                <w:rFonts w:ascii="Times New Roman" w:eastAsiaTheme="minorEastAsia" w:hAnsi="Times New Roman" w:cs="Times New Roman"/>
                <w:sz w:val="22"/>
                <w:szCs w:val="22"/>
                <w:lang w:bidi="ar-SA"/>
              </w:rPr>
            </w:pPr>
            <w:r w:rsidRPr="00BE6F03">
              <w:rPr>
                <w:rFonts w:ascii="Times New Roman" w:eastAsiaTheme="minorEastAsia" w:hAnsi="Times New Roman" w:cs="Times New Roman"/>
                <w:sz w:val="22"/>
                <w:szCs w:val="22"/>
                <w:lang w:bidi="ar-SA"/>
              </w:rPr>
              <w:t>0</w:t>
            </w:r>
          </w:p>
        </w:tc>
      </w:tr>
      <w:tr w:rsidR="003D4230" w:rsidRPr="00BE6F03" w14:paraId="7D95C616" w14:textId="77777777" w:rsidTr="00A8631F">
        <w:trPr>
          <w:trHeight w:val="423"/>
        </w:trPr>
        <w:tc>
          <w:tcPr>
            <w:tcW w:w="2700" w:type="dxa"/>
            <w:vAlign w:val="center"/>
          </w:tcPr>
          <w:p w14:paraId="6ADBC9A6" w14:textId="77777777" w:rsidR="003D4230" w:rsidRPr="00BE6F03" w:rsidRDefault="003D4230" w:rsidP="00A8631F">
            <w:pPr>
              <w:spacing w:line="240" w:lineRule="auto"/>
              <w:rPr>
                <w:rFonts w:ascii="Times New Roman" w:eastAsiaTheme="minorEastAsia" w:hAnsi="Times New Roman" w:cs="Times New Roman"/>
                <w:sz w:val="22"/>
                <w:szCs w:val="22"/>
                <w:lang w:bidi="ar-SA"/>
              </w:rPr>
            </w:pPr>
            <w:r w:rsidRPr="00BE6F03">
              <w:rPr>
                <w:rFonts w:ascii="Times New Roman" w:eastAsiaTheme="minorEastAsia" w:hAnsi="Times New Roman" w:cs="Times New Roman"/>
                <w:sz w:val="22"/>
                <w:szCs w:val="22"/>
                <w:lang w:bidi="ar-SA"/>
              </w:rPr>
              <w:t>Mean</w:t>
            </w:r>
          </w:p>
        </w:tc>
        <w:tc>
          <w:tcPr>
            <w:tcW w:w="1954" w:type="dxa"/>
          </w:tcPr>
          <w:p w14:paraId="0CD3D4E0" w14:textId="77777777" w:rsidR="003D4230" w:rsidRPr="00BE6F03" w:rsidRDefault="003D4230" w:rsidP="00A8631F">
            <w:pPr>
              <w:spacing w:line="240" w:lineRule="auto"/>
              <w:jc w:val="center"/>
              <w:rPr>
                <w:rFonts w:ascii="Times New Roman" w:eastAsiaTheme="minorEastAsia" w:hAnsi="Times New Roman" w:cs="Times New Roman"/>
                <w:sz w:val="22"/>
                <w:szCs w:val="22"/>
                <w:lang w:bidi="ar-SA"/>
              </w:rPr>
            </w:pPr>
          </w:p>
        </w:tc>
        <w:tc>
          <w:tcPr>
            <w:tcW w:w="2078" w:type="dxa"/>
            <w:vAlign w:val="center"/>
          </w:tcPr>
          <w:p w14:paraId="359A5AAF" w14:textId="77777777" w:rsidR="003D4230" w:rsidRPr="00BE6F03" w:rsidRDefault="003D4230" w:rsidP="00A8631F">
            <w:pPr>
              <w:tabs>
                <w:tab w:val="decimal" w:pos="825"/>
              </w:tabs>
              <w:spacing w:line="240" w:lineRule="auto"/>
              <w:rPr>
                <w:rFonts w:ascii="Times New Roman" w:eastAsiaTheme="minorEastAsia" w:hAnsi="Times New Roman" w:cs="Times New Roman"/>
                <w:sz w:val="22"/>
                <w:szCs w:val="22"/>
                <w:lang w:bidi="ar-SA"/>
              </w:rPr>
            </w:pPr>
            <w:r w:rsidRPr="00BE6F03">
              <w:rPr>
                <w:rFonts w:ascii="Times New Roman" w:eastAsiaTheme="minorEastAsia" w:hAnsi="Times New Roman" w:cs="Times New Roman"/>
                <w:sz w:val="22"/>
                <w:szCs w:val="22"/>
                <w:lang w:bidi="ar-SA"/>
              </w:rPr>
              <w:t>0.92</w:t>
            </w:r>
          </w:p>
        </w:tc>
      </w:tr>
      <w:tr w:rsidR="003D4230" w:rsidRPr="00BE6F03" w14:paraId="6638FC51" w14:textId="77777777" w:rsidTr="00A8631F">
        <w:trPr>
          <w:trHeight w:val="423"/>
        </w:trPr>
        <w:tc>
          <w:tcPr>
            <w:tcW w:w="2700" w:type="dxa"/>
            <w:vAlign w:val="center"/>
          </w:tcPr>
          <w:p w14:paraId="75DD2403" w14:textId="77777777" w:rsidR="003D4230" w:rsidRPr="00BE6F03" w:rsidRDefault="003D4230" w:rsidP="00A8631F">
            <w:pPr>
              <w:spacing w:line="240" w:lineRule="auto"/>
              <w:rPr>
                <w:rFonts w:ascii="Times New Roman" w:eastAsiaTheme="minorEastAsia" w:hAnsi="Times New Roman" w:cs="Times New Roman"/>
                <w:sz w:val="22"/>
                <w:szCs w:val="22"/>
                <w:lang w:bidi="ar-SA"/>
              </w:rPr>
            </w:pPr>
            <w:r w:rsidRPr="00BE6F03">
              <w:rPr>
                <w:rFonts w:ascii="Times New Roman" w:eastAsiaTheme="minorEastAsia" w:hAnsi="Times New Roman" w:cs="Times New Roman"/>
                <w:sz w:val="22"/>
                <w:szCs w:val="22"/>
                <w:lang w:bidi="ar-SA"/>
              </w:rPr>
              <w:t>Standard Deviation</w:t>
            </w:r>
          </w:p>
        </w:tc>
        <w:tc>
          <w:tcPr>
            <w:tcW w:w="1954" w:type="dxa"/>
          </w:tcPr>
          <w:p w14:paraId="3FBB8831" w14:textId="77777777" w:rsidR="003D4230" w:rsidRPr="00BE6F03" w:rsidRDefault="003D4230" w:rsidP="00A8631F">
            <w:pPr>
              <w:spacing w:line="240" w:lineRule="auto"/>
              <w:jc w:val="center"/>
              <w:rPr>
                <w:rFonts w:ascii="Times New Roman" w:eastAsiaTheme="minorEastAsia" w:hAnsi="Times New Roman" w:cs="Times New Roman"/>
                <w:sz w:val="22"/>
                <w:szCs w:val="22"/>
                <w:lang w:bidi="ar-SA"/>
              </w:rPr>
            </w:pPr>
          </w:p>
        </w:tc>
        <w:tc>
          <w:tcPr>
            <w:tcW w:w="2078" w:type="dxa"/>
            <w:vAlign w:val="center"/>
          </w:tcPr>
          <w:p w14:paraId="18649872" w14:textId="77777777" w:rsidR="003D4230" w:rsidRPr="00BE6F03" w:rsidRDefault="003D4230" w:rsidP="00A8631F">
            <w:pPr>
              <w:tabs>
                <w:tab w:val="decimal" w:pos="825"/>
              </w:tabs>
              <w:spacing w:line="240" w:lineRule="auto"/>
              <w:rPr>
                <w:rFonts w:ascii="Times New Roman" w:eastAsiaTheme="minorEastAsia" w:hAnsi="Times New Roman" w:cs="Times New Roman"/>
                <w:sz w:val="22"/>
                <w:szCs w:val="22"/>
                <w:lang w:bidi="ar-SA"/>
              </w:rPr>
            </w:pPr>
            <w:r w:rsidRPr="00BE6F03">
              <w:rPr>
                <w:rFonts w:ascii="Times New Roman" w:eastAsiaTheme="minorEastAsia" w:hAnsi="Times New Roman" w:cs="Times New Roman"/>
                <w:sz w:val="22"/>
                <w:szCs w:val="22"/>
                <w:lang w:bidi="ar-SA"/>
              </w:rPr>
              <w:t>1.22</w:t>
            </w:r>
          </w:p>
        </w:tc>
      </w:tr>
      <w:tr w:rsidR="003D4230" w:rsidRPr="00BE6F03" w14:paraId="5E667354" w14:textId="77777777" w:rsidTr="00A8631F">
        <w:trPr>
          <w:trHeight w:val="423"/>
        </w:trPr>
        <w:tc>
          <w:tcPr>
            <w:tcW w:w="2700" w:type="dxa"/>
            <w:vAlign w:val="center"/>
          </w:tcPr>
          <w:p w14:paraId="3334A464" w14:textId="77777777" w:rsidR="003D4230" w:rsidRPr="00BE6F03" w:rsidRDefault="003D4230" w:rsidP="00A8631F">
            <w:pPr>
              <w:spacing w:line="240" w:lineRule="auto"/>
              <w:rPr>
                <w:rFonts w:ascii="Times New Roman" w:eastAsiaTheme="minorEastAsia" w:hAnsi="Times New Roman" w:cs="Times New Roman"/>
                <w:sz w:val="22"/>
                <w:szCs w:val="22"/>
                <w:lang w:bidi="ar-SA"/>
              </w:rPr>
            </w:pPr>
            <w:r w:rsidRPr="00BE6F03">
              <w:rPr>
                <w:rFonts w:ascii="Times New Roman" w:eastAsiaTheme="minorEastAsia" w:hAnsi="Times New Roman" w:cs="Times New Roman"/>
                <w:sz w:val="22"/>
                <w:szCs w:val="22"/>
                <w:lang w:bidi="ar-SA"/>
              </w:rPr>
              <w:t>Minimum</w:t>
            </w:r>
          </w:p>
        </w:tc>
        <w:tc>
          <w:tcPr>
            <w:tcW w:w="1954" w:type="dxa"/>
          </w:tcPr>
          <w:p w14:paraId="05935890" w14:textId="77777777" w:rsidR="003D4230" w:rsidRPr="00BE6F03" w:rsidRDefault="003D4230" w:rsidP="00A8631F">
            <w:pPr>
              <w:spacing w:line="240" w:lineRule="auto"/>
              <w:jc w:val="center"/>
              <w:rPr>
                <w:rFonts w:ascii="Times New Roman" w:eastAsiaTheme="minorEastAsia" w:hAnsi="Times New Roman" w:cs="Times New Roman"/>
                <w:sz w:val="22"/>
                <w:szCs w:val="22"/>
                <w:lang w:bidi="ar-SA"/>
              </w:rPr>
            </w:pPr>
          </w:p>
        </w:tc>
        <w:tc>
          <w:tcPr>
            <w:tcW w:w="2078" w:type="dxa"/>
            <w:vAlign w:val="center"/>
          </w:tcPr>
          <w:p w14:paraId="00B943B0" w14:textId="77777777" w:rsidR="003D4230" w:rsidRPr="00BE6F03" w:rsidRDefault="003D4230" w:rsidP="00A8631F">
            <w:pPr>
              <w:tabs>
                <w:tab w:val="decimal" w:pos="825"/>
              </w:tabs>
              <w:spacing w:line="240" w:lineRule="auto"/>
              <w:ind w:left="1005"/>
              <w:rPr>
                <w:rFonts w:ascii="Times New Roman" w:eastAsiaTheme="minorEastAsia" w:hAnsi="Times New Roman" w:cs="Times New Roman"/>
                <w:sz w:val="22"/>
                <w:szCs w:val="22"/>
                <w:lang w:bidi="ar-SA"/>
              </w:rPr>
            </w:pPr>
            <w:r w:rsidRPr="00BE6F03">
              <w:rPr>
                <w:rFonts w:ascii="Times New Roman" w:eastAsiaTheme="minorEastAsia" w:hAnsi="Times New Roman" w:cs="Times New Roman"/>
                <w:sz w:val="22"/>
                <w:szCs w:val="22"/>
                <w:lang w:bidi="ar-SA"/>
              </w:rPr>
              <w:t>0</w:t>
            </w:r>
          </w:p>
        </w:tc>
      </w:tr>
      <w:tr w:rsidR="003D4230" w:rsidRPr="00BE6F03" w14:paraId="55DB3B6B" w14:textId="77777777" w:rsidTr="00A8631F">
        <w:trPr>
          <w:trHeight w:val="423"/>
        </w:trPr>
        <w:tc>
          <w:tcPr>
            <w:tcW w:w="2700" w:type="dxa"/>
            <w:tcBorders>
              <w:bottom w:val="single" w:sz="18" w:space="0" w:color="auto"/>
            </w:tcBorders>
            <w:vAlign w:val="center"/>
          </w:tcPr>
          <w:p w14:paraId="1B6346CB" w14:textId="77777777" w:rsidR="003D4230" w:rsidRPr="00BE6F03" w:rsidRDefault="003D4230" w:rsidP="00A8631F">
            <w:pPr>
              <w:spacing w:line="240" w:lineRule="auto"/>
              <w:rPr>
                <w:rFonts w:ascii="Times New Roman" w:eastAsiaTheme="minorEastAsia" w:hAnsi="Times New Roman" w:cs="Times New Roman"/>
                <w:sz w:val="22"/>
                <w:szCs w:val="22"/>
                <w:lang w:bidi="ar-SA"/>
              </w:rPr>
            </w:pPr>
            <w:r w:rsidRPr="00BE6F03">
              <w:rPr>
                <w:rFonts w:ascii="Times New Roman" w:eastAsiaTheme="minorEastAsia" w:hAnsi="Times New Roman" w:cs="Times New Roman"/>
                <w:sz w:val="22"/>
                <w:szCs w:val="22"/>
                <w:lang w:bidi="ar-SA"/>
              </w:rPr>
              <w:t>Maximum</w:t>
            </w:r>
          </w:p>
        </w:tc>
        <w:tc>
          <w:tcPr>
            <w:tcW w:w="1954" w:type="dxa"/>
            <w:tcBorders>
              <w:bottom w:val="single" w:sz="18" w:space="0" w:color="auto"/>
            </w:tcBorders>
          </w:tcPr>
          <w:p w14:paraId="4A9FA08E" w14:textId="77777777" w:rsidR="003D4230" w:rsidRPr="00BE6F03" w:rsidRDefault="003D4230" w:rsidP="00A8631F">
            <w:pPr>
              <w:spacing w:line="240" w:lineRule="auto"/>
              <w:jc w:val="center"/>
              <w:rPr>
                <w:rFonts w:ascii="Times New Roman" w:eastAsiaTheme="minorEastAsia" w:hAnsi="Times New Roman" w:cs="Times New Roman"/>
                <w:sz w:val="22"/>
                <w:szCs w:val="22"/>
                <w:lang w:bidi="ar-SA"/>
              </w:rPr>
            </w:pPr>
          </w:p>
        </w:tc>
        <w:tc>
          <w:tcPr>
            <w:tcW w:w="2078" w:type="dxa"/>
            <w:tcBorders>
              <w:bottom w:val="single" w:sz="18" w:space="0" w:color="auto"/>
            </w:tcBorders>
            <w:vAlign w:val="center"/>
          </w:tcPr>
          <w:p w14:paraId="68DF3403" w14:textId="77777777" w:rsidR="003D4230" w:rsidRPr="00BE6F03" w:rsidRDefault="003D4230" w:rsidP="00A8631F">
            <w:pPr>
              <w:tabs>
                <w:tab w:val="decimal" w:pos="825"/>
              </w:tabs>
              <w:spacing w:line="240" w:lineRule="auto"/>
              <w:ind w:left="1005"/>
              <w:rPr>
                <w:rFonts w:ascii="Times New Roman" w:eastAsiaTheme="minorEastAsia" w:hAnsi="Times New Roman" w:cs="Times New Roman"/>
                <w:sz w:val="22"/>
                <w:szCs w:val="22"/>
                <w:lang w:bidi="ar-SA"/>
              </w:rPr>
            </w:pPr>
            <w:r w:rsidRPr="00BE6F03">
              <w:rPr>
                <w:rFonts w:ascii="Times New Roman" w:eastAsiaTheme="minorEastAsia" w:hAnsi="Times New Roman" w:cs="Times New Roman"/>
                <w:sz w:val="22"/>
                <w:szCs w:val="22"/>
                <w:lang w:bidi="ar-SA"/>
              </w:rPr>
              <w:t>6</w:t>
            </w:r>
          </w:p>
        </w:tc>
      </w:tr>
    </w:tbl>
    <w:p w14:paraId="56835A07" w14:textId="77777777" w:rsidR="003D4230" w:rsidRPr="00BE6F03" w:rsidRDefault="003D4230" w:rsidP="003D4230"/>
    <w:p w14:paraId="08219670" w14:textId="77777777" w:rsidR="003D4230" w:rsidRPr="00BE6F03" w:rsidRDefault="003D4230" w:rsidP="003D4230"/>
    <w:p w14:paraId="0B94FCA4" w14:textId="77777777" w:rsidR="003D4230" w:rsidRPr="00BE6F03" w:rsidRDefault="003D4230" w:rsidP="003D4230"/>
    <w:p w14:paraId="6DACCAA9" w14:textId="77777777" w:rsidR="003D4230" w:rsidRPr="00BE6F03" w:rsidRDefault="003D4230" w:rsidP="003D4230"/>
    <w:p w14:paraId="18E7A03F" w14:textId="77777777" w:rsidR="003D4230" w:rsidRPr="00BE6F03" w:rsidRDefault="003D4230" w:rsidP="003D4230"/>
    <w:p w14:paraId="08FB4544" w14:textId="77777777" w:rsidR="003D4230" w:rsidRPr="00BE6F03" w:rsidRDefault="003D4230" w:rsidP="003D4230"/>
    <w:p w14:paraId="2A9CF3E8" w14:textId="77777777" w:rsidR="003D4230" w:rsidRPr="00BE6F03" w:rsidRDefault="003D4230" w:rsidP="003D4230"/>
    <w:p w14:paraId="6245D994" w14:textId="77777777" w:rsidR="003D4230" w:rsidRPr="00BE6F03" w:rsidRDefault="003D4230" w:rsidP="003D4230"/>
    <w:p w14:paraId="2CB8FBDA" w14:textId="77777777" w:rsidR="003D4230" w:rsidRPr="00BE6F03" w:rsidRDefault="003D4230" w:rsidP="003D4230"/>
    <w:p w14:paraId="4FA2A20D" w14:textId="77777777" w:rsidR="003D4230" w:rsidRPr="00BE6F03" w:rsidRDefault="003D4230" w:rsidP="003D4230"/>
    <w:p w14:paraId="2D2FADFB" w14:textId="77777777" w:rsidR="003D4230" w:rsidRPr="00BE6F03" w:rsidRDefault="003D4230" w:rsidP="003D4230"/>
    <w:p w14:paraId="1932472F" w14:textId="77777777" w:rsidR="003D4230" w:rsidRPr="00BE6F03" w:rsidRDefault="003D4230" w:rsidP="003D4230"/>
    <w:p w14:paraId="38E1971D" w14:textId="77777777" w:rsidR="003D4230" w:rsidRPr="00BE6F03" w:rsidRDefault="003D4230" w:rsidP="003D4230"/>
    <w:p w14:paraId="416F007D" w14:textId="77777777" w:rsidR="003D4230" w:rsidRPr="00BE6F03" w:rsidRDefault="003D4230" w:rsidP="003D4230"/>
    <w:p w14:paraId="5A7283CA" w14:textId="77777777" w:rsidR="003D4230" w:rsidRPr="00BE6F03" w:rsidRDefault="003D4230" w:rsidP="003D4230"/>
    <w:p w14:paraId="7636C80D" w14:textId="77777777" w:rsidR="003D4230" w:rsidRPr="00BE6F03" w:rsidRDefault="003D4230" w:rsidP="003D4230"/>
    <w:p w14:paraId="2EA59B9A" w14:textId="77777777" w:rsidR="003D4230" w:rsidRPr="00BE6F03" w:rsidRDefault="003D4230" w:rsidP="003D4230"/>
    <w:p w14:paraId="224F269C" w14:textId="77777777" w:rsidR="003D4230" w:rsidRPr="00BE6F03" w:rsidRDefault="003D4230" w:rsidP="003D4230"/>
    <w:p w14:paraId="5188E2F9" w14:textId="77777777" w:rsidR="003D4230" w:rsidRPr="00BE6F03" w:rsidRDefault="003D4230" w:rsidP="003D4230"/>
    <w:p w14:paraId="0B783C0F" w14:textId="77777777" w:rsidR="003D4230" w:rsidRPr="00BE6F03" w:rsidRDefault="003D4230" w:rsidP="003D4230"/>
    <w:p w14:paraId="1EA4B782" w14:textId="77777777" w:rsidR="003D4230" w:rsidRPr="00BE6F03" w:rsidRDefault="003D4230" w:rsidP="003D4230"/>
    <w:p w14:paraId="3020C893" w14:textId="1BC2AE22" w:rsidR="00F9759B" w:rsidRPr="00BE6F03" w:rsidRDefault="00F9759B">
      <w:pPr>
        <w:spacing w:line="240" w:lineRule="auto"/>
      </w:pPr>
      <w:r w:rsidRPr="00BE6F03">
        <w:br w:type="page"/>
      </w:r>
    </w:p>
    <w:p w14:paraId="169F0820" w14:textId="77777777" w:rsidR="003D4230" w:rsidRPr="00BE6F03" w:rsidRDefault="003D4230" w:rsidP="003D4230"/>
    <w:p w14:paraId="55E0CA5A" w14:textId="01851E90" w:rsidR="00E97049" w:rsidRPr="00BE6F03" w:rsidRDefault="00224CA2" w:rsidP="00224CA2">
      <w:pPr>
        <w:pStyle w:val="Caption"/>
        <w:ind w:left="1710"/>
      </w:pPr>
      <w:bookmarkStart w:id="7" w:name="_Toc81391479"/>
      <w:r w:rsidRPr="00BE6F03">
        <w:t>Table 2.</w:t>
      </w:r>
      <w:fldSimple w:instr=" SEQ Table_2.1. \* ARABIC ">
        <w:r w:rsidR="00D709D5" w:rsidRPr="00BE6F03">
          <w:rPr>
            <w:noProof/>
          </w:rPr>
          <w:t>3</w:t>
        </w:r>
      </w:fldSimple>
      <w:r w:rsidRPr="00BE6F03">
        <w:t>. Descriptive Statistics of the 13 Categories of</w:t>
      </w:r>
      <w:bookmarkEnd w:id="7"/>
      <w:r w:rsidRPr="00BE6F03">
        <w:t xml:space="preserve"> </w:t>
      </w:r>
    </w:p>
    <w:p w14:paraId="0DAE3C3F" w14:textId="64164B68" w:rsidR="003D4230" w:rsidRPr="00BE6F03" w:rsidRDefault="00224CA2" w:rsidP="00E97049">
      <w:pPr>
        <w:pStyle w:val="Caption"/>
        <w:ind w:left="1710"/>
      </w:pPr>
      <w:r w:rsidRPr="00BE6F03">
        <w:t>Medical Clinician Communication Inadequacies (n = 353)</w:t>
      </w:r>
    </w:p>
    <w:tbl>
      <w:tblPr>
        <w:tblpPr w:leftFromText="180" w:rightFromText="180" w:vertAnchor="text" w:horzAnchor="margin" w:tblpXSpec="center" w:tblpY="206"/>
        <w:tblW w:w="6390" w:type="dxa"/>
        <w:tblLayout w:type="fixed"/>
        <w:tblCellMar>
          <w:left w:w="0" w:type="dxa"/>
          <w:right w:w="0" w:type="dxa"/>
        </w:tblCellMar>
        <w:tblLook w:val="04A0" w:firstRow="1" w:lastRow="0" w:firstColumn="1" w:lastColumn="0" w:noHBand="0" w:noVBand="1"/>
      </w:tblPr>
      <w:tblGrid>
        <w:gridCol w:w="4500"/>
        <w:gridCol w:w="270"/>
        <w:gridCol w:w="720"/>
        <w:gridCol w:w="900"/>
      </w:tblGrid>
      <w:tr w:rsidR="00224CA2" w:rsidRPr="00BE6F03" w14:paraId="23C965E4" w14:textId="77777777" w:rsidTr="00224CA2">
        <w:trPr>
          <w:trHeight w:val="293"/>
        </w:trPr>
        <w:tc>
          <w:tcPr>
            <w:tcW w:w="4500" w:type="dxa"/>
            <w:tcBorders>
              <w:top w:val="single" w:sz="8" w:space="0" w:color="000000"/>
              <w:left w:val="nil"/>
              <w:bottom w:val="single" w:sz="8" w:space="0" w:color="000000"/>
              <w:right w:val="nil"/>
            </w:tcBorders>
            <w:shd w:val="clear" w:color="auto" w:fill="auto"/>
            <w:tcMar>
              <w:top w:w="15" w:type="dxa"/>
              <w:left w:w="69" w:type="dxa"/>
              <w:bottom w:w="0" w:type="dxa"/>
              <w:right w:w="69" w:type="dxa"/>
            </w:tcMar>
            <w:vAlign w:val="bottom"/>
            <w:hideMark/>
          </w:tcPr>
          <w:p w14:paraId="0329E60C" w14:textId="77777777" w:rsidR="00224CA2" w:rsidRPr="00BE6F03" w:rsidRDefault="00224CA2" w:rsidP="00224CA2">
            <w:pPr>
              <w:spacing w:line="240" w:lineRule="auto"/>
              <w:contextualSpacing/>
              <w:rPr>
                <w:rFonts w:eastAsiaTheme="minorEastAsia"/>
                <w:sz w:val="20"/>
                <w:szCs w:val="20"/>
                <w:lang w:bidi="ar-SA"/>
              </w:rPr>
            </w:pPr>
            <w:r w:rsidRPr="00BE6F03">
              <w:rPr>
                <w:rFonts w:eastAsia="Calibri"/>
                <w:color w:val="000000"/>
                <w:kern w:val="24"/>
                <w:sz w:val="20"/>
                <w:szCs w:val="20"/>
                <w:lang w:bidi="ar-SA"/>
              </w:rPr>
              <w:t> </w:t>
            </w:r>
          </w:p>
        </w:tc>
        <w:tc>
          <w:tcPr>
            <w:tcW w:w="270" w:type="dxa"/>
            <w:tcBorders>
              <w:top w:val="single" w:sz="8" w:space="0" w:color="000000"/>
              <w:left w:val="nil"/>
              <w:bottom w:val="single" w:sz="8" w:space="0" w:color="000000"/>
              <w:right w:val="nil"/>
            </w:tcBorders>
            <w:shd w:val="clear" w:color="auto" w:fill="auto"/>
            <w:tcMar>
              <w:top w:w="15" w:type="dxa"/>
              <w:left w:w="69" w:type="dxa"/>
              <w:bottom w:w="0" w:type="dxa"/>
              <w:right w:w="69" w:type="dxa"/>
            </w:tcMar>
            <w:vAlign w:val="bottom"/>
            <w:hideMark/>
          </w:tcPr>
          <w:p w14:paraId="796B1E64" w14:textId="77777777" w:rsidR="00224CA2" w:rsidRPr="00BE6F03" w:rsidRDefault="00224CA2" w:rsidP="00224CA2">
            <w:pPr>
              <w:spacing w:line="240" w:lineRule="auto"/>
              <w:contextualSpacing/>
              <w:rPr>
                <w:rFonts w:eastAsiaTheme="minorEastAsia"/>
                <w:sz w:val="20"/>
                <w:szCs w:val="20"/>
                <w:lang w:bidi="ar-SA"/>
              </w:rPr>
            </w:pPr>
            <w:r w:rsidRPr="00BE6F03">
              <w:rPr>
                <w:rFonts w:eastAsia="Calibri"/>
                <w:color w:val="000000"/>
                <w:kern w:val="24"/>
                <w:sz w:val="20"/>
                <w:szCs w:val="20"/>
                <w:lang w:bidi="ar-SA"/>
              </w:rPr>
              <w:t> </w:t>
            </w:r>
          </w:p>
        </w:tc>
        <w:tc>
          <w:tcPr>
            <w:tcW w:w="720" w:type="dxa"/>
            <w:tcBorders>
              <w:top w:val="single" w:sz="8" w:space="0" w:color="000000"/>
              <w:left w:val="nil"/>
              <w:bottom w:val="single" w:sz="8" w:space="0" w:color="000000"/>
              <w:right w:val="nil"/>
            </w:tcBorders>
            <w:shd w:val="clear" w:color="auto" w:fill="auto"/>
            <w:tcMar>
              <w:top w:w="15" w:type="dxa"/>
              <w:left w:w="69" w:type="dxa"/>
              <w:bottom w:w="0" w:type="dxa"/>
              <w:right w:w="69" w:type="dxa"/>
            </w:tcMar>
            <w:vAlign w:val="center"/>
            <w:hideMark/>
          </w:tcPr>
          <w:p w14:paraId="1D79DFD6" w14:textId="77777777" w:rsidR="00224CA2" w:rsidRPr="00BE6F03" w:rsidRDefault="00224CA2" w:rsidP="00224CA2">
            <w:pPr>
              <w:spacing w:line="240" w:lineRule="auto"/>
              <w:contextualSpacing/>
              <w:jc w:val="center"/>
              <w:rPr>
                <w:rFonts w:eastAsiaTheme="minorEastAsia"/>
                <w:i/>
                <w:sz w:val="20"/>
                <w:szCs w:val="20"/>
                <w:lang w:bidi="ar-SA"/>
              </w:rPr>
            </w:pPr>
            <w:r w:rsidRPr="00BE6F03">
              <w:rPr>
                <w:rFonts w:eastAsia="Calibri"/>
                <w:i/>
                <w:color w:val="000000"/>
                <w:kern w:val="24"/>
                <w:sz w:val="20"/>
                <w:szCs w:val="20"/>
                <w:lang w:bidi="ar-SA"/>
              </w:rPr>
              <w:t>N</w:t>
            </w:r>
          </w:p>
        </w:tc>
        <w:tc>
          <w:tcPr>
            <w:tcW w:w="900" w:type="dxa"/>
            <w:tcBorders>
              <w:top w:val="single" w:sz="8" w:space="0" w:color="000000"/>
              <w:left w:val="nil"/>
              <w:bottom w:val="single" w:sz="8" w:space="0" w:color="000000"/>
              <w:right w:val="nil"/>
            </w:tcBorders>
            <w:shd w:val="clear" w:color="auto" w:fill="auto"/>
            <w:tcMar>
              <w:top w:w="15" w:type="dxa"/>
              <w:left w:w="69" w:type="dxa"/>
              <w:bottom w:w="0" w:type="dxa"/>
              <w:right w:w="69" w:type="dxa"/>
            </w:tcMar>
            <w:vAlign w:val="center"/>
            <w:hideMark/>
          </w:tcPr>
          <w:p w14:paraId="678CE8BC" w14:textId="77777777" w:rsidR="00224CA2" w:rsidRPr="00BE6F03" w:rsidRDefault="00224CA2" w:rsidP="00224CA2">
            <w:pPr>
              <w:spacing w:line="240" w:lineRule="auto"/>
              <w:contextualSpacing/>
              <w:jc w:val="center"/>
              <w:rPr>
                <w:rFonts w:eastAsiaTheme="minorEastAsia"/>
                <w:i/>
                <w:sz w:val="20"/>
                <w:szCs w:val="20"/>
                <w:lang w:bidi="ar-SA"/>
              </w:rPr>
            </w:pPr>
            <w:r w:rsidRPr="00BE6F03">
              <w:rPr>
                <w:rFonts w:eastAsia="Calibri"/>
                <w:i/>
                <w:color w:val="000000"/>
                <w:kern w:val="24"/>
                <w:sz w:val="20"/>
                <w:szCs w:val="20"/>
                <w:lang w:bidi="ar-SA"/>
              </w:rPr>
              <w:t>%</w:t>
            </w:r>
          </w:p>
        </w:tc>
      </w:tr>
      <w:tr w:rsidR="00224CA2" w:rsidRPr="00BE6F03" w14:paraId="7BAD080A" w14:textId="77777777" w:rsidTr="00224CA2">
        <w:trPr>
          <w:trHeight w:val="432"/>
        </w:trPr>
        <w:tc>
          <w:tcPr>
            <w:tcW w:w="4500" w:type="dxa"/>
            <w:tcBorders>
              <w:top w:val="nil"/>
              <w:left w:val="nil"/>
              <w:bottom w:val="nil"/>
              <w:right w:val="nil"/>
            </w:tcBorders>
            <w:shd w:val="clear" w:color="auto" w:fill="auto"/>
            <w:tcMar>
              <w:top w:w="15" w:type="dxa"/>
              <w:left w:w="69" w:type="dxa"/>
              <w:bottom w:w="0" w:type="dxa"/>
              <w:right w:w="69" w:type="dxa"/>
            </w:tcMar>
            <w:vAlign w:val="bottom"/>
          </w:tcPr>
          <w:p w14:paraId="00569D65" w14:textId="77777777" w:rsidR="00224CA2" w:rsidRPr="00BE6F03" w:rsidRDefault="00224CA2" w:rsidP="00224CA2">
            <w:pPr>
              <w:numPr>
                <w:ilvl w:val="0"/>
                <w:numId w:val="1"/>
              </w:numPr>
              <w:spacing w:line="240" w:lineRule="auto"/>
              <w:contextualSpacing/>
              <w:rPr>
                <w:rFonts w:eastAsiaTheme="minorEastAsia"/>
                <w:sz w:val="22"/>
                <w:szCs w:val="22"/>
                <w:lang w:bidi="ar-SA"/>
              </w:rPr>
            </w:pPr>
            <w:r w:rsidRPr="00BE6F03">
              <w:rPr>
                <w:rFonts w:eastAsiaTheme="minorEastAsia"/>
                <w:sz w:val="22"/>
                <w:szCs w:val="22"/>
                <w:lang w:bidi="ar-SA"/>
              </w:rPr>
              <w:t>Pre-operative Information</w:t>
            </w:r>
          </w:p>
        </w:tc>
        <w:tc>
          <w:tcPr>
            <w:tcW w:w="270" w:type="dxa"/>
            <w:tcBorders>
              <w:top w:val="nil"/>
              <w:left w:val="nil"/>
              <w:bottom w:val="nil"/>
              <w:right w:val="nil"/>
            </w:tcBorders>
            <w:shd w:val="clear" w:color="auto" w:fill="auto"/>
            <w:tcMar>
              <w:top w:w="15" w:type="dxa"/>
              <w:left w:w="69" w:type="dxa"/>
              <w:bottom w:w="0" w:type="dxa"/>
              <w:right w:w="69" w:type="dxa"/>
            </w:tcMar>
            <w:vAlign w:val="bottom"/>
          </w:tcPr>
          <w:p w14:paraId="15E0DCB3" w14:textId="77777777" w:rsidR="00224CA2" w:rsidRPr="00BE6F03" w:rsidRDefault="00224CA2" w:rsidP="00224CA2">
            <w:pPr>
              <w:spacing w:line="240" w:lineRule="auto"/>
              <w:contextualSpacing/>
              <w:rPr>
                <w:rFonts w:eastAsiaTheme="minorEastAsia"/>
                <w:sz w:val="22"/>
                <w:szCs w:val="22"/>
                <w:lang w:bidi="ar-SA"/>
              </w:rPr>
            </w:pPr>
          </w:p>
        </w:tc>
        <w:tc>
          <w:tcPr>
            <w:tcW w:w="720" w:type="dxa"/>
            <w:tcBorders>
              <w:top w:val="nil"/>
              <w:left w:val="nil"/>
              <w:bottom w:val="nil"/>
              <w:right w:val="nil"/>
            </w:tcBorders>
            <w:shd w:val="clear" w:color="auto" w:fill="auto"/>
            <w:tcMar>
              <w:top w:w="15" w:type="dxa"/>
              <w:left w:w="69" w:type="dxa"/>
              <w:bottom w:w="0" w:type="dxa"/>
              <w:right w:w="69" w:type="dxa"/>
            </w:tcMar>
            <w:vAlign w:val="bottom"/>
          </w:tcPr>
          <w:p w14:paraId="6E7F6A8F" w14:textId="77777777" w:rsidR="00224CA2" w:rsidRPr="00BE6F03" w:rsidRDefault="00224CA2" w:rsidP="00224CA2">
            <w:pPr>
              <w:tabs>
                <w:tab w:val="left" w:pos="5040"/>
              </w:tabs>
              <w:spacing w:line="240" w:lineRule="auto"/>
              <w:contextualSpacing/>
              <w:jc w:val="center"/>
              <w:rPr>
                <w:rFonts w:eastAsiaTheme="minorEastAsia"/>
                <w:sz w:val="22"/>
                <w:szCs w:val="22"/>
                <w:lang w:bidi="ar-SA"/>
              </w:rPr>
            </w:pPr>
            <w:r w:rsidRPr="00BE6F03">
              <w:rPr>
                <w:rFonts w:eastAsiaTheme="minorEastAsia"/>
                <w:sz w:val="22"/>
                <w:szCs w:val="22"/>
                <w:lang w:bidi="ar-SA"/>
              </w:rPr>
              <w:t>72</w:t>
            </w:r>
          </w:p>
        </w:tc>
        <w:tc>
          <w:tcPr>
            <w:tcW w:w="900" w:type="dxa"/>
            <w:tcBorders>
              <w:top w:val="nil"/>
              <w:left w:val="nil"/>
              <w:bottom w:val="nil"/>
              <w:right w:val="nil"/>
            </w:tcBorders>
            <w:shd w:val="clear" w:color="auto" w:fill="auto"/>
            <w:tcMar>
              <w:top w:w="15" w:type="dxa"/>
              <w:left w:w="69" w:type="dxa"/>
              <w:bottom w:w="0" w:type="dxa"/>
              <w:right w:w="69" w:type="dxa"/>
            </w:tcMar>
            <w:vAlign w:val="bottom"/>
          </w:tcPr>
          <w:p w14:paraId="2927EC9D" w14:textId="77777777" w:rsidR="00224CA2" w:rsidRPr="00BE6F03" w:rsidRDefault="00224CA2" w:rsidP="00224CA2">
            <w:pPr>
              <w:spacing w:line="240" w:lineRule="auto"/>
              <w:contextualSpacing/>
              <w:jc w:val="center"/>
              <w:rPr>
                <w:rFonts w:eastAsiaTheme="minorEastAsia"/>
                <w:sz w:val="22"/>
                <w:szCs w:val="22"/>
                <w:lang w:bidi="ar-SA"/>
              </w:rPr>
            </w:pPr>
            <w:r w:rsidRPr="00BE6F03">
              <w:rPr>
                <w:rFonts w:eastAsiaTheme="minorEastAsia"/>
                <w:sz w:val="22"/>
                <w:szCs w:val="22"/>
                <w:lang w:bidi="ar-SA"/>
              </w:rPr>
              <w:t>20.4</w:t>
            </w:r>
          </w:p>
        </w:tc>
      </w:tr>
      <w:tr w:rsidR="00224CA2" w:rsidRPr="00BE6F03" w14:paraId="5F078863" w14:textId="77777777" w:rsidTr="00224CA2">
        <w:trPr>
          <w:trHeight w:val="432"/>
        </w:trPr>
        <w:tc>
          <w:tcPr>
            <w:tcW w:w="4500" w:type="dxa"/>
            <w:tcBorders>
              <w:top w:val="nil"/>
              <w:left w:val="nil"/>
              <w:bottom w:val="nil"/>
              <w:right w:val="nil"/>
            </w:tcBorders>
            <w:shd w:val="clear" w:color="auto" w:fill="auto"/>
            <w:tcMar>
              <w:top w:w="15" w:type="dxa"/>
              <w:left w:w="69" w:type="dxa"/>
              <w:bottom w:w="0" w:type="dxa"/>
              <w:right w:w="69" w:type="dxa"/>
            </w:tcMar>
            <w:vAlign w:val="bottom"/>
          </w:tcPr>
          <w:p w14:paraId="381A7300" w14:textId="77777777" w:rsidR="00224CA2" w:rsidRPr="00BE6F03" w:rsidRDefault="00224CA2" w:rsidP="00224CA2">
            <w:pPr>
              <w:numPr>
                <w:ilvl w:val="0"/>
                <w:numId w:val="1"/>
              </w:numPr>
              <w:spacing w:line="240" w:lineRule="auto"/>
              <w:contextualSpacing/>
              <w:rPr>
                <w:rFonts w:eastAsiaTheme="minorEastAsia"/>
                <w:sz w:val="22"/>
                <w:szCs w:val="22"/>
                <w:lang w:bidi="ar-SA"/>
              </w:rPr>
            </w:pPr>
            <w:r w:rsidRPr="00BE6F03">
              <w:rPr>
                <w:rFonts w:eastAsiaTheme="minorEastAsia"/>
                <w:sz w:val="22"/>
                <w:szCs w:val="22"/>
                <w:lang w:bidi="ar-SA"/>
              </w:rPr>
              <w:t>Missing Information</w:t>
            </w:r>
          </w:p>
        </w:tc>
        <w:tc>
          <w:tcPr>
            <w:tcW w:w="270" w:type="dxa"/>
            <w:tcBorders>
              <w:top w:val="nil"/>
              <w:left w:val="nil"/>
              <w:bottom w:val="nil"/>
              <w:right w:val="nil"/>
            </w:tcBorders>
            <w:shd w:val="clear" w:color="auto" w:fill="auto"/>
            <w:tcMar>
              <w:top w:w="15" w:type="dxa"/>
              <w:left w:w="69" w:type="dxa"/>
              <w:bottom w:w="0" w:type="dxa"/>
              <w:right w:w="69" w:type="dxa"/>
            </w:tcMar>
            <w:vAlign w:val="bottom"/>
          </w:tcPr>
          <w:p w14:paraId="69BA9B24" w14:textId="77777777" w:rsidR="00224CA2" w:rsidRPr="00BE6F03" w:rsidRDefault="00224CA2" w:rsidP="00224CA2">
            <w:pPr>
              <w:spacing w:line="240" w:lineRule="auto"/>
              <w:contextualSpacing/>
              <w:rPr>
                <w:rFonts w:eastAsiaTheme="minorEastAsia"/>
                <w:sz w:val="22"/>
                <w:szCs w:val="22"/>
                <w:lang w:bidi="ar-SA"/>
              </w:rPr>
            </w:pPr>
          </w:p>
        </w:tc>
        <w:tc>
          <w:tcPr>
            <w:tcW w:w="720" w:type="dxa"/>
            <w:tcBorders>
              <w:top w:val="nil"/>
              <w:left w:val="nil"/>
              <w:bottom w:val="nil"/>
              <w:right w:val="nil"/>
            </w:tcBorders>
            <w:shd w:val="clear" w:color="auto" w:fill="auto"/>
            <w:tcMar>
              <w:top w:w="15" w:type="dxa"/>
              <w:left w:w="69" w:type="dxa"/>
              <w:bottom w:w="0" w:type="dxa"/>
              <w:right w:w="69" w:type="dxa"/>
            </w:tcMar>
            <w:vAlign w:val="bottom"/>
          </w:tcPr>
          <w:p w14:paraId="36DEB39B" w14:textId="77777777" w:rsidR="00224CA2" w:rsidRPr="00BE6F03" w:rsidRDefault="00224CA2" w:rsidP="00224CA2">
            <w:pPr>
              <w:spacing w:line="240" w:lineRule="auto"/>
              <w:contextualSpacing/>
              <w:jc w:val="center"/>
              <w:rPr>
                <w:rFonts w:eastAsiaTheme="minorEastAsia"/>
                <w:sz w:val="22"/>
                <w:szCs w:val="22"/>
                <w:lang w:bidi="ar-SA"/>
              </w:rPr>
            </w:pPr>
            <w:r w:rsidRPr="00BE6F03">
              <w:rPr>
                <w:rFonts w:eastAsiaTheme="minorEastAsia"/>
                <w:sz w:val="22"/>
                <w:szCs w:val="22"/>
                <w:lang w:bidi="ar-SA"/>
              </w:rPr>
              <w:t>72</w:t>
            </w:r>
          </w:p>
        </w:tc>
        <w:tc>
          <w:tcPr>
            <w:tcW w:w="900" w:type="dxa"/>
            <w:tcBorders>
              <w:top w:val="nil"/>
              <w:left w:val="nil"/>
              <w:bottom w:val="nil"/>
              <w:right w:val="nil"/>
            </w:tcBorders>
            <w:shd w:val="clear" w:color="auto" w:fill="auto"/>
            <w:tcMar>
              <w:top w:w="15" w:type="dxa"/>
              <w:left w:w="69" w:type="dxa"/>
              <w:bottom w:w="0" w:type="dxa"/>
              <w:right w:w="69" w:type="dxa"/>
            </w:tcMar>
            <w:vAlign w:val="bottom"/>
          </w:tcPr>
          <w:p w14:paraId="189D20FF" w14:textId="77777777" w:rsidR="00224CA2" w:rsidRPr="00BE6F03" w:rsidRDefault="00224CA2" w:rsidP="00224CA2">
            <w:pPr>
              <w:spacing w:line="240" w:lineRule="auto"/>
              <w:contextualSpacing/>
              <w:jc w:val="center"/>
              <w:rPr>
                <w:rFonts w:eastAsiaTheme="minorEastAsia"/>
                <w:sz w:val="22"/>
                <w:szCs w:val="22"/>
                <w:lang w:bidi="ar-SA"/>
              </w:rPr>
            </w:pPr>
            <w:r w:rsidRPr="00BE6F03">
              <w:rPr>
                <w:rFonts w:eastAsiaTheme="minorEastAsia"/>
                <w:sz w:val="22"/>
                <w:szCs w:val="22"/>
                <w:lang w:bidi="ar-SA"/>
              </w:rPr>
              <w:t>20.4</w:t>
            </w:r>
          </w:p>
        </w:tc>
      </w:tr>
      <w:tr w:rsidR="00224CA2" w:rsidRPr="00BE6F03" w14:paraId="1C4A1B02" w14:textId="77777777" w:rsidTr="00224CA2">
        <w:trPr>
          <w:trHeight w:val="432"/>
        </w:trPr>
        <w:tc>
          <w:tcPr>
            <w:tcW w:w="4500" w:type="dxa"/>
            <w:tcBorders>
              <w:top w:val="nil"/>
              <w:left w:val="nil"/>
              <w:bottom w:val="nil"/>
              <w:right w:val="nil"/>
            </w:tcBorders>
            <w:shd w:val="clear" w:color="auto" w:fill="auto"/>
            <w:tcMar>
              <w:top w:w="15" w:type="dxa"/>
              <w:left w:w="69" w:type="dxa"/>
              <w:bottom w:w="0" w:type="dxa"/>
              <w:right w:w="69" w:type="dxa"/>
            </w:tcMar>
            <w:vAlign w:val="bottom"/>
          </w:tcPr>
          <w:p w14:paraId="3F082F2F" w14:textId="77777777" w:rsidR="00224CA2" w:rsidRPr="00BE6F03" w:rsidRDefault="00224CA2" w:rsidP="00224CA2">
            <w:pPr>
              <w:numPr>
                <w:ilvl w:val="0"/>
                <w:numId w:val="1"/>
              </w:numPr>
              <w:spacing w:line="240" w:lineRule="auto"/>
              <w:contextualSpacing/>
              <w:rPr>
                <w:rFonts w:eastAsiaTheme="minorEastAsia"/>
                <w:sz w:val="22"/>
                <w:szCs w:val="22"/>
                <w:lang w:bidi="ar-SA"/>
              </w:rPr>
            </w:pPr>
            <w:r w:rsidRPr="00BE6F03">
              <w:rPr>
                <w:rFonts w:eastAsia="Calibri"/>
                <w:color w:val="000000"/>
                <w:kern w:val="24"/>
                <w:sz w:val="22"/>
                <w:szCs w:val="22"/>
                <w:lang w:bidi="ar-SA"/>
              </w:rPr>
              <w:t>Products Were Not Discussed</w:t>
            </w:r>
          </w:p>
        </w:tc>
        <w:tc>
          <w:tcPr>
            <w:tcW w:w="270" w:type="dxa"/>
            <w:tcBorders>
              <w:top w:val="nil"/>
              <w:left w:val="nil"/>
              <w:bottom w:val="nil"/>
              <w:right w:val="nil"/>
            </w:tcBorders>
            <w:shd w:val="clear" w:color="auto" w:fill="auto"/>
            <w:tcMar>
              <w:top w:w="15" w:type="dxa"/>
              <w:left w:w="69" w:type="dxa"/>
              <w:bottom w:w="0" w:type="dxa"/>
              <w:right w:w="69" w:type="dxa"/>
            </w:tcMar>
            <w:vAlign w:val="bottom"/>
          </w:tcPr>
          <w:p w14:paraId="3806E329" w14:textId="77777777" w:rsidR="00224CA2" w:rsidRPr="00BE6F03" w:rsidRDefault="00224CA2" w:rsidP="00224CA2">
            <w:pPr>
              <w:spacing w:line="240" w:lineRule="auto"/>
              <w:contextualSpacing/>
              <w:rPr>
                <w:rFonts w:eastAsiaTheme="minorEastAsia"/>
                <w:sz w:val="22"/>
                <w:szCs w:val="22"/>
                <w:lang w:bidi="ar-SA"/>
              </w:rPr>
            </w:pPr>
          </w:p>
        </w:tc>
        <w:tc>
          <w:tcPr>
            <w:tcW w:w="720" w:type="dxa"/>
            <w:tcBorders>
              <w:top w:val="nil"/>
              <w:left w:val="nil"/>
              <w:bottom w:val="nil"/>
              <w:right w:val="nil"/>
            </w:tcBorders>
            <w:shd w:val="clear" w:color="auto" w:fill="auto"/>
            <w:tcMar>
              <w:top w:w="15" w:type="dxa"/>
              <w:left w:w="69" w:type="dxa"/>
              <w:bottom w:w="0" w:type="dxa"/>
              <w:right w:w="69" w:type="dxa"/>
            </w:tcMar>
            <w:vAlign w:val="bottom"/>
          </w:tcPr>
          <w:p w14:paraId="7B456180" w14:textId="77777777" w:rsidR="00224CA2" w:rsidRPr="00BE6F03" w:rsidRDefault="00224CA2" w:rsidP="00224CA2">
            <w:pPr>
              <w:spacing w:line="240" w:lineRule="auto"/>
              <w:contextualSpacing/>
              <w:jc w:val="center"/>
              <w:rPr>
                <w:rFonts w:eastAsiaTheme="minorEastAsia"/>
                <w:sz w:val="22"/>
                <w:szCs w:val="22"/>
                <w:lang w:bidi="ar-SA"/>
              </w:rPr>
            </w:pPr>
            <w:r w:rsidRPr="00BE6F03">
              <w:rPr>
                <w:rFonts w:eastAsiaTheme="minorEastAsia"/>
                <w:sz w:val="22"/>
                <w:szCs w:val="22"/>
                <w:lang w:bidi="ar-SA"/>
              </w:rPr>
              <w:t>43</w:t>
            </w:r>
          </w:p>
        </w:tc>
        <w:tc>
          <w:tcPr>
            <w:tcW w:w="900" w:type="dxa"/>
            <w:tcBorders>
              <w:top w:val="nil"/>
              <w:left w:val="nil"/>
              <w:bottom w:val="nil"/>
              <w:right w:val="nil"/>
            </w:tcBorders>
            <w:shd w:val="clear" w:color="auto" w:fill="auto"/>
            <w:tcMar>
              <w:top w:w="15" w:type="dxa"/>
              <w:left w:w="69" w:type="dxa"/>
              <w:bottom w:w="0" w:type="dxa"/>
              <w:right w:w="69" w:type="dxa"/>
            </w:tcMar>
            <w:vAlign w:val="bottom"/>
          </w:tcPr>
          <w:p w14:paraId="2FBA61E3" w14:textId="77777777" w:rsidR="00224CA2" w:rsidRPr="00BE6F03" w:rsidRDefault="00224CA2" w:rsidP="00224CA2">
            <w:pPr>
              <w:spacing w:line="240" w:lineRule="auto"/>
              <w:contextualSpacing/>
              <w:jc w:val="center"/>
              <w:rPr>
                <w:rFonts w:eastAsiaTheme="minorEastAsia"/>
                <w:sz w:val="22"/>
                <w:szCs w:val="22"/>
                <w:lang w:bidi="ar-SA"/>
              </w:rPr>
            </w:pPr>
            <w:r w:rsidRPr="00BE6F03">
              <w:rPr>
                <w:rFonts w:eastAsiaTheme="minorEastAsia"/>
                <w:sz w:val="22"/>
                <w:szCs w:val="22"/>
                <w:lang w:bidi="ar-SA"/>
              </w:rPr>
              <w:t>12.2</w:t>
            </w:r>
          </w:p>
        </w:tc>
      </w:tr>
      <w:tr w:rsidR="00224CA2" w:rsidRPr="00BE6F03" w14:paraId="356F7897" w14:textId="77777777" w:rsidTr="00224CA2">
        <w:trPr>
          <w:trHeight w:val="432"/>
        </w:trPr>
        <w:tc>
          <w:tcPr>
            <w:tcW w:w="4500" w:type="dxa"/>
            <w:tcBorders>
              <w:top w:val="nil"/>
              <w:left w:val="nil"/>
              <w:bottom w:val="nil"/>
              <w:right w:val="nil"/>
            </w:tcBorders>
            <w:shd w:val="clear" w:color="auto" w:fill="auto"/>
            <w:tcMar>
              <w:top w:w="15" w:type="dxa"/>
              <w:left w:w="69" w:type="dxa"/>
              <w:bottom w:w="0" w:type="dxa"/>
              <w:right w:w="69" w:type="dxa"/>
            </w:tcMar>
            <w:vAlign w:val="bottom"/>
          </w:tcPr>
          <w:p w14:paraId="61FAD186" w14:textId="77777777" w:rsidR="00224CA2" w:rsidRPr="00BE6F03" w:rsidRDefault="00224CA2" w:rsidP="00224CA2">
            <w:pPr>
              <w:numPr>
                <w:ilvl w:val="0"/>
                <w:numId w:val="1"/>
              </w:numPr>
              <w:spacing w:line="240" w:lineRule="auto"/>
              <w:contextualSpacing/>
              <w:rPr>
                <w:rFonts w:eastAsiaTheme="minorEastAsia"/>
                <w:sz w:val="22"/>
                <w:szCs w:val="22"/>
                <w:lang w:bidi="ar-SA"/>
              </w:rPr>
            </w:pPr>
            <w:r w:rsidRPr="00BE6F03">
              <w:rPr>
                <w:rFonts w:eastAsiaTheme="minorEastAsia"/>
                <w:sz w:val="22"/>
                <w:szCs w:val="22"/>
                <w:lang w:bidi="ar-SA"/>
              </w:rPr>
              <w:t>How to Fix Complications/Issues</w:t>
            </w:r>
          </w:p>
        </w:tc>
        <w:tc>
          <w:tcPr>
            <w:tcW w:w="270" w:type="dxa"/>
            <w:tcBorders>
              <w:top w:val="nil"/>
              <w:left w:val="nil"/>
              <w:bottom w:val="nil"/>
              <w:right w:val="nil"/>
            </w:tcBorders>
            <w:shd w:val="clear" w:color="auto" w:fill="auto"/>
            <w:tcMar>
              <w:top w:w="15" w:type="dxa"/>
              <w:left w:w="69" w:type="dxa"/>
              <w:bottom w:w="0" w:type="dxa"/>
              <w:right w:w="69" w:type="dxa"/>
            </w:tcMar>
            <w:vAlign w:val="bottom"/>
          </w:tcPr>
          <w:p w14:paraId="6E44EB8D" w14:textId="77777777" w:rsidR="00224CA2" w:rsidRPr="00BE6F03" w:rsidRDefault="00224CA2" w:rsidP="00224CA2">
            <w:pPr>
              <w:spacing w:line="240" w:lineRule="auto"/>
              <w:contextualSpacing/>
              <w:rPr>
                <w:rFonts w:eastAsiaTheme="minorEastAsia"/>
                <w:sz w:val="22"/>
                <w:szCs w:val="22"/>
                <w:lang w:bidi="ar-SA"/>
              </w:rPr>
            </w:pPr>
          </w:p>
        </w:tc>
        <w:tc>
          <w:tcPr>
            <w:tcW w:w="720" w:type="dxa"/>
            <w:tcBorders>
              <w:top w:val="nil"/>
              <w:left w:val="nil"/>
              <w:bottom w:val="nil"/>
              <w:right w:val="nil"/>
            </w:tcBorders>
            <w:shd w:val="clear" w:color="auto" w:fill="auto"/>
            <w:tcMar>
              <w:top w:w="15" w:type="dxa"/>
              <w:left w:w="69" w:type="dxa"/>
              <w:bottom w:w="0" w:type="dxa"/>
              <w:right w:w="69" w:type="dxa"/>
            </w:tcMar>
            <w:vAlign w:val="bottom"/>
          </w:tcPr>
          <w:p w14:paraId="650D7350" w14:textId="77777777" w:rsidR="00224CA2" w:rsidRPr="00BE6F03" w:rsidRDefault="00224CA2" w:rsidP="00224CA2">
            <w:pPr>
              <w:spacing w:line="240" w:lineRule="auto"/>
              <w:contextualSpacing/>
              <w:jc w:val="center"/>
              <w:rPr>
                <w:rFonts w:eastAsiaTheme="minorEastAsia"/>
                <w:sz w:val="22"/>
                <w:szCs w:val="22"/>
                <w:lang w:bidi="ar-SA"/>
              </w:rPr>
            </w:pPr>
            <w:r w:rsidRPr="00BE6F03">
              <w:rPr>
                <w:rFonts w:eastAsiaTheme="minorEastAsia"/>
                <w:sz w:val="22"/>
                <w:szCs w:val="22"/>
                <w:lang w:bidi="ar-SA"/>
              </w:rPr>
              <w:t>32</w:t>
            </w:r>
          </w:p>
        </w:tc>
        <w:tc>
          <w:tcPr>
            <w:tcW w:w="900" w:type="dxa"/>
            <w:tcBorders>
              <w:top w:val="nil"/>
              <w:left w:val="nil"/>
              <w:bottom w:val="nil"/>
              <w:right w:val="nil"/>
            </w:tcBorders>
            <w:shd w:val="clear" w:color="auto" w:fill="auto"/>
            <w:tcMar>
              <w:top w:w="15" w:type="dxa"/>
              <w:left w:w="69" w:type="dxa"/>
              <w:bottom w:w="0" w:type="dxa"/>
              <w:right w:w="69" w:type="dxa"/>
            </w:tcMar>
            <w:vAlign w:val="bottom"/>
          </w:tcPr>
          <w:p w14:paraId="500D9DE7" w14:textId="77777777" w:rsidR="00224CA2" w:rsidRPr="00BE6F03" w:rsidRDefault="00224CA2" w:rsidP="00224CA2">
            <w:pPr>
              <w:spacing w:line="240" w:lineRule="auto"/>
              <w:contextualSpacing/>
              <w:jc w:val="center"/>
              <w:rPr>
                <w:rFonts w:eastAsiaTheme="minorEastAsia"/>
                <w:sz w:val="22"/>
                <w:szCs w:val="22"/>
                <w:lang w:bidi="ar-SA"/>
              </w:rPr>
            </w:pPr>
            <w:r w:rsidRPr="00BE6F03">
              <w:rPr>
                <w:rFonts w:eastAsiaTheme="minorEastAsia"/>
                <w:sz w:val="22"/>
                <w:szCs w:val="22"/>
                <w:lang w:bidi="ar-SA"/>
              </w:rPr>
              <w:t>9.0</w:t>
            </w:r>
          </w:p>
        </w:tc>
      </w:tr>
      <w:tr w:rsidR="00224CA2" w:rsidRPr="00BE6F03" w14:paraId="2A763ACF" w14:textId="77777777" w:rsidTr="00224CA2">
        <w:trPr>
          <w:trHeight w:val="432"/>
        </w:trPr>
        <w:tc>
          <w:tcPr>
            <w:tcW w:w="4500" w:type="dxa"/>
            <w:tcBorders>
              <w:top w:val="nil"/>
              <w:left w:val="nil"/>
              <w:bottom w:val="nil"/>
              <w:right w:val="nil"/>
            </w:tcBorders>
            <w:shd w:val="clear" w:color="auto" w:fill="auto"/>
            <w:tcMar>
              <w:top w:w="15" w:type="dxa"/>
              <w:left w:w="69" w:type="dxa"/>
              <w:bottom w:w="0" w:type="dxa"/>
              <w:right w:w="69" w:type="dxa"/>
            </w:tcMar>
            <w:vAlign w:val="bottom"/>
          </w:tcPr>
          <w:p w14:paraId="10721240" w14:textId="77777777" w:rsidR="00224CA2" w:rsidRPr="00BE6F03" w:rsidRDefault="00224CA2" w:rsidP="00224CA2">
            <w:pPr>
              <w:numPr>
                <w:ilvl w:val="0"/>
                <w:numId w:val="1"/>
              </w:numPr>
              <w:spacing w:line="240" w:lineRule="auto"/>
              <w:contextualSpacing/>
              <w:rPr>
                <w:rFonts w:eastAsia="Calibri"/>
                <w:color w:val="000000"/>
                <w:kern w:val="24"/>
                <w:sz w:val="22"/>
                <w:szCs w:val="22"/>
                <w:lang w:bidi="ar-SA"/>
              </w:rPr>
            </w:pPr>
            <w:r w:rsidRPr="00BE6F03">
              <w:rPr>
                <w:rFonts w:eastAsia="Calibri"/>
                <w:color w:val="000000"/>
                <w:kern w:val="24"/>
                <w:sz w:val="22"/>
                <w:szCs w:val="22"/>
                <w:lang w:bidi="ar-SA"/>
              </w:rPr>
              <w:t>Supervise Pouch Change</w:t>
            </w:r>
          </w:p>
        </w:tc>
        <w:tc>
          <w:tcPr>
            <w:tcW w:w="270" w:type="dxa"/>
            <w:tcBorders>
              <w:top w:val="nil"/>
              <w:left w:val="nil"/>
              <w:bottom w:val="nil"/>
              <w:right w:val="nil"/>
            </w:tcBorders>
            <w:shd w:val="clear" w:color="auto" w:fill="auto"/>
            <w:tcMar>
              <w:top w:w="15" w:type="dxa"/>
              <w:left w:w="69" w:type="dxa"/>
              <w:bottom w:w="0" w:type="dxa"/>
              <w:right w:w="69" w:type="dxa"/>
            </w:tcMar>
            <w:vAlign w:val="bottom"/>
          </w:tcPr>
          <w:p w14:paraId="0332C91E" w14:textId="77777777" w:rsidR="00224CA2" w:rsidRPr="00BE6F03" w:rsidRDefault="00224CA2" w:rsidP="00224CA2">
            <w:pPr>
              <w:spacing w:line="240" w:lineRule="auto"/>
              <w:contextualSpacing/>
              <w:rPr>
                <w:rFonts w:eastAsiaTheme="minorEastAsia"/>
                <w:sz w:val="22"/>
                <w:szCs w:val="22"/>
                <w:lang w:bidi="ar-SA"/>
              </w:rPr>
            </w:pPr>
          </w:p>
        </w:tc>
        <w:tc>
          <w:tcPr>
            <w:tcW w:w="720" w:type="dxa"/>
            <w:tcBorders>
              <w:top w:val="nil"/>
              <w:left w:val="nil"/>
              <w:bottom w:val="nil"/>
              <w:right w:val="nil"/>
            </w:tcBorders>
            <w:shd w:val="clear" w:color="auto" w:fill="auto"/>
            <w:tcMar>
              <w:top w:w="15" w:type="dxa"/>
              <w:left w:w="69" w:type="dxa"/>
              <w:bottom w:w="0" w:type="dxa"/>
              <w:right w:w="69" w:type="dxa"/>
            </w:tcMar>
            <w:vAlign w:val="bottom"/>
          </w:tcPr>
          <w:p w14:paraId="4E5A294A" w14:textId="77777777" w:rsidR="00224CA2" w:rsidRPr="00BE6F03" w:rsidRDefault="00224CA2" w:rsidP="00224CA2">
            <w:pPr>
              <w:spacing w:line="240" w:lineRule="auto"/>
              <w:contextualSpacing/>
              <w:jc w:val="center"/>
              <w:rPr>
                <w:rFonts w:eastAsiaTheme="minorEastAsia"/>
                <w:sz w:val="22"/>
                <w:szCs w:val="22"/>
                <w:lang w:bidi="ar-SA"/>
              </w:rPr>
            </w:pPr>
            <w:r w:rsidRPr="00BE6F03">
              <w:rPr>
                <w:rFonts w:eastAsiaTheme="minorEastAsia"/>
                <w:sz w:val="22"/>
                <w:szCs w:val="22"/>
                <w:lang w:bidi="ar-SA"/>
              </w:rPr>
              <w:t>29</w:t>
            </w:r>
          </w:p>
        </w:tc>
        <w:tc>
          <w:tcPr>
            <w:tcW w:w="900" w:type="dxa"/>
            <w:tcBorders>
              <w:top w:val="nil"/>
              <w:left w:val="nil"/>
              <w:bottom w:val="nil"/>
              <w:right w:val="nil"/>
            </w:tcBorders>
            <w:shd w:val="clear" w:color="auto" w:fill="auto"/>
            <w:tcMar>
              <w:top w:w="15" w:type="dxa"/>
              <w:left w:w="69" w:type="dxa"/>
              <w:bottom w:w="0" w:type="dxa"/>
              <w:right w:w="69" w:type="dxa"/>
            </w:tcMar>
            <w:vAlign w:val="bottom"/>
          </w:tcPr>
          <w:p w14:paraId="73EEC7DC" w14:textId="77777777" w:rsidR="00224CA2" w:rsidRPr="00BE6F03" w:rsidRDefault="00224CA2" w:rsidP="00224CA2">
            <w:pPr>
              <w:spacing w:line="240" w:lineRule="auto"/>
              <w:contextualSpacing/>
              <w:jc w:val="center"/>
              <w:rPr>
                <w:rFonts w:eastAsiaTheme="minorEastAsia"/>
                <w:sz w:val="22"/>
                <w:szCs w:val="22"/>
                <w:lang w:bidi="ar-SA"/>
              </w:rPr>
            </w:pPr>
            <w:r w:rsidRPr="00BE6F03">
              <w:rPr>
                <w:rFonts w:eastAsiaTheme="minorEastAsia"/>
                <w:sz w:val="22"/>
                <w:szCs w:val="22"/>
                <w:lang w:bidi="ar-SA"/>
              </w:rPr>
              <w:t>8.2</w:t>
            </w:r>
          </w:p>
        </w:tc>
      </w:tr>
      <w:tr w:rsidR="00224CA2" w:rsidRPr="00BE6F03" w14:paraId="618C9703" w14:textId="77777777" w:rsidTr="00224CA2">
        <w:trPr>
          <w:trHeight w:val="432"/>
        </w:trPr>
        <w:tc>
          <w:tcPr>
            <w:tcW w:w="4500" w:type="dxa"/>
            <w:tcBorders>
              <w:top w:val="nil"/>
              <w:left w:val="nil"/>
              <w:bottom w:val="nil"/>
              <w:right w:val="nil"/>
            </w:tcBorders>
            <w:shd w:val="clear" w:color="auto" w:fill="auto"/>
            <w:tcMar>
              <w:top w:w="15" w:type="dxa"/>
              <w:left w:w="69" w:type="dxa"/>
              <w:bottom w:w="0" w:type="dxa"/>
              <w:right w:w="69" w:type="dxa"/>
            </w:tcMar>
            <w:vAlign w:val="bottom"/>
          </w:tcPr>
          <w:p w14:paraId="14BAE2A8" w14:textId="77777777" w:rsidR="00224CA2" w:rsidRPr="00BE6F03" w:rsidRDefault="00224CA2" w:rsidP="00224CA2">
            <w:pPr>
              <w:numPr>
                <w:ilvl w:val="0"/>
                <w:numId w:val="1"/>
              </w:numPr>
              <w:spacing w:line="240" w:lineRule="auto"/>
              <w:contextualSpacing/>
              <w:rPr>
                <w:rFonts w:eastAsiaTheme="minorEastAsia"/>
                <w:sz w:val="22"/>
                <w:szCs w:val="22"/>
                <w:lang w:bidi="ar-SA"/>
              </w:rPr>
            </w:pPr>
            <w:r w:rsidRPr="00BE6F03">
              <w:rPr>
                <w:rFonts w:eastAsiaTheme="minorEastAsia"/>
                <w:sz w:val="22"/>
                <w:szCs w:val="22"/>
                <w:lang w:bidi="ar-SA"/>
              </w:rPr>
              <w:t>Support Resources</w:t>
            </w:r>
          </w:p>
        </w:tc>
        <w:tc>
          <w:tcPr>
            <w:tcW w:w="270" w:type="dxa"/>
            <w:tcBorders>
              <w:top w:val="nil"/>
              <w:left w:val="nil"/>
              <w:bottom w:val="nil"/>
              <w:right w:val="nil"/>
            </w:tcBorders>
            <w:shd w:val="clear" w:color="auto" w:fill="auto"/>
            <w:tcMar>
              <w:top w:w="15" w:type="dxa"/>
              <w:left w:w="69" w:type="dxa"/>
              <w:bottom w:w="0" w:type="dxa"/>
              <w:right w:w="69" w:type="dxa"/>
            </w:tcMar>
            <w:vAlign w:val="bottom"/>
          </w:tcPr>
          <w:p w14:paraId="6095F722" w14:textId="77777777" w:rsidR="00224CA2" w:rsidRPr="00BE6F03" w:rsidRDefault="00224CA2" w:rsidP="00224CA2">
            <w:pPr>
              <w:spacing w:line="240" w:lineRule="auto"/>
              <w:contextualSpacing/>
              <w:rPr>
                <w:rFonts w:eastAsiaTheme="minorEastAsia"/>
                <w:sz w:val="22"/>
                <w:szCs w:val="22"/>
                <w:lang w:bidi="ar-SA"/>
              </w:rPr>
            </w:pPr>
          </w:p>
        </w:tc>
        <w:tc>
          <w:tcPr>
            <w:tcW w:w="720" w:type="dxa"/>
            <w:tcBorders>
              <w:top w:val="nil"/>
              <w:left w:val="nil"/>
              <w:bottom w:val="nil"/>
              <w:right w:val="nil"/>
            </w:tcBorders>
            <w:shd w:val="clear" w:color="auto" w:fill="auto"/>
            <w:tcMar>
              <w:top w:w="15" w:type="dxa"/>
              <w:left w:w="69" w:type="dxa"/>
              <w:bottom w:w="0" w:type="dxa"/>
              <w:right w:w="69" w:type="dxa"/>
            </w:tcMar>
            <w:vAlign w:val="bottom"/>
          </w:tcPr>
          <w:p w14:paraId="7436C4B7" w14:textId="77777777" w:rsidR="00224CA2" w:rsidRPr="00BE6F03" w:rsidRDefault="00224CA2" w:rsidP="00224CA2">
            <w:pPr>
              <w:spacing w:line="240" w:lineRule="auto"/>
              <w:contextualSpacing/>
              <w:jc w:val="center"/>
              <w:rPr>
                <w:rFonts w:eastAsiaTheme="minorEastAsia"/>
                <w:sz w:val="22"/>
                <w:szCs w:val="22"/>
                <w:lang w:bidi="ar-SA"/>
              </w:rPr>
            </w:pPr>
            <w:r w:rsidRPr="00BE6F03">
              <w:rPr>
                <w:rFonts w:eastAsiaTheme="minorEastAsia"/>
                <w:sz w:val="22"/>
                <w:szCs w:val="22"/>
                <w:lang w:bidi="ar-SA"/>
              </w:rPr>
              <w:t>20</w:t>
            </w:r>
          </w:p>
        </w:tc>
        <w:tc>
          <w:tcPr>
            <w:tcW w:w="900" w:type="dxa"/>
            <w:tcBorders>
              <w:top w:val="nil"/>
              <w:left w:val="nil"/>
              <w:bottom w:val="nil"/>
              <w:right w:val="nil"/>
            </w:tcBorders>
            <w:shd w:val="clear" w:color="auto" w:fill="auto"/>
            <w:tcMar>
              <w:top w:w="15" w:type="dxa"/>
              <w:left w:w="69" w:type="dxa"/>
              <w:bottom w:w="0" w:type="dxa"/>
              <w:right w:w="69" w:type="dxa"/>
            </w:tcMar>
            <w:vAlign w:val="bottom"/>
          </w:tcPr>
          <w:p w14:paraId="742599DD" w14:textId="77777777" w:rsidR="00224CA2" w:rsidRPr="00BE6F03" w:rsidRDefault="00224CA2" w:rsidP="00224CA2">
            <w:pPr>
              <w:spacing w:line="240" w:lineRule="auto"/>
              <w:contextualSpacing/>
              <w:jc w:val="center"/>
              <w:rPr>
                <w:rFonts w:eastAsiaTheme="minorEastAsia"/>
                <w:sz w:val="22"/>
                <w:szCs w:val="22"/>
                <w:lang w:bidi="ar-SA"/>
              </w:rPr>
            </w:pPr>
            <w:r w:rsidRPr="00BE6F03">
              <w:rPr>
                <w:rFonts w:eastAsiaTheme="minorEastAsia"/>
                <w:sz w:val="22"/>
                <w:szCs w:val="22"/>
                <w:lang w:bidi="ar-SA"/>
              </w:rPr>
              <w:t>5.6</w:t>
            </w:r>
          </w:p>
        </w:tc>
      </w:tr>
      <w:tr w:rsidR="00224CA2" w:rsidRPr="00BE6F03" w14:paraId="4B3C5298" w14:textId="77777777" w:rsidTr="00224CA2">
        <w:trPr>
          <w:trHeight w:val="432"/>
        </w:trPr>
        <w:tc>
          <w:tcPr>
            <w:tcW w:w="4500" w:type="dxa"/>
            <w:tcBorders>
              <w:top w:val="nil"/>
              <w:left w:val="nil"/>
              <w:bottom w:val="nil"/>
              <w:right w:val="nil"/>
            </w:tcBorders>
            <w:shd w:val="clear" w:color="auto" w:fill="auto"/>
            <w:tcMar>
              <w:top w:w="15" w:type="dxa"/>
              <w:left w:w="69" w:type="dxa"/>
              <w:bottom w:w="0" w:type="dxa"/>
              <w:right w:w="69" w:type="dxa"/>
            </w:tcMar>
            <w:vAlign w:val="bottom"/>
          </w:tcPr>
          <w:p w14:paraId="698A454C" w14:textId="77777777" w:rsidR="00224CA2" w:rsidRPr="00BE6F03" w:rsidRDefault="00224CA2" w:rsidP="00224CA2">
            <w:pPr>
              <w:numPr>
                <w:ilvl w:val="0"/>
                <w:numId w:val="1"/>
              </w:numPr>
              <w:spacing w:line="240" w:lineRule="auto"/>
              <w:contextualSpacing/>
              <w:rPr>
                <w:rFonts w:eastAsiaTheme="minorEastAsia"/>
                <w:sz w:val="22"/>
                <w:szCs w:val="22"/>
                <w:lang w:bidi="ar-SA"/>
              </w:rPr>
            </w:pPr>
            <w:r w:rsidRPr="00BE6F03">
              <w:rPr>
                <w:rFonts w:eastAsiaTheme="minorEastAsia"/>
                <w:sz w:val="22"/>
                <w:szCs w:val="22"/>
                <w:lang w:bidi="ar-SA"/>
              </w:rPr>
              <w:t>Socioemotional Exchange</w:t>
            </w:r>
          </w:p>
        </w:tc>
        <w:tc>
          <w:tcPr>
            <w:tcW w:w="270" w:type="dxa"/>
            <w:tcBorders>
              <w:top w:val="nil"/>
              <w:left w:val="nil"/>
              <w:bottom w:val="nil"/>
              <w:right w:val="nil"/>
            </w:tcBorders>
            <w:shd w:val="clear" w:color="auto" w:fill="auto"/>
            <w:tcMar>
              <w:top w:w="15" w:type="dxa"/>
              <w:left w:w="69" w:type="dxa"/>
              <w:bottom w:w="0" w:type="dxa"/>
              <w:right w:w="69" w:type="dxa"/>
            </w:tcMar>
            <w:vAlign w:val="bottom"/>
          </w:tcPr>
          <w:p w14:paraId="7891746F" w14:textId="77777777" w:rsidR="00224CA2" w:rsidRPr="00BE6F03" w:rsidRDefault="00224CA2" w:rsidP="00224CA2">
            <w:pPr>
              <w:spacing w:line="240" w:lineRule="auto"/>
              <w:contextualSpacing/>
              <w:rPr>
                <w:rFonts w:eastAsiaTheme="minorEastAsia"/>
                <w:sz w:val="22"/>
                <w:szCs w:val="22"/>
                <w:lang w:bidi="ar-SA"/>
              </w:rPr>
            </w:pPr>
          </w:p>
        </w:tc>
        <w:tc>
          <w:tcPr>
            <w:tcW w:w="720" w:type="dxa"/>
            <w:tcBorders>
              <w:top w:val="nil"/>
              <w:left w:val="nil"/>
              <w:bottom w:val="nil"/>
              <w:right w:val="nil"/>
            </w:tcBorders>
            <w:shd w:val="clear" w:color="auto" w:fill="auto"/>
            <w:tcMar>
              <w:top w:w="15" w:type="dxa"/>
              <w:left w:w="69" w:type="dxa"/>
              <w:bottom w:w="0" w:type="dxa"/>
              <w:right w:w="69" w:type="dxa"/>
            </w:tcMar>
            <w:vAlign w:val="bottom"/>
          </w:tcPr>
          <w:p w14:paraId="7F2CC1E1" w14:textId="77777777" w:rsidR="00224CA2" w:rsidRPr="00BE6F03" w:rsidRDefault="00224CA2" w:rsidP="00224CA2">
            <w:pPr>
              <w:spacing w:line="240" w:lineRule="auto"/>
              <w:contextualSpacing/>
              <w:jc w:val="center"/>
              <w:rPr>
                <w:rFonts w:eastAsiaTheme="minorEastAsia"/>
                <w:sz w:val="22"/>
                <w:szCs w:val="22"/>
                <w:lang w:bidi="ar-SA"/>
              </w:rPr>
            </w:pPr>
            <w:r w:rsidRPr="00BE6F03">
              <w:rPr>
                <w:rFonts w:eastAsiaTheme="minorEastAsia"/>
                <w:sz w:val="22"/>
                <w:szCs w:val="22"/>
                <w:lang w:bidi="ar-SA"/>
              </w:rPr>
              <w:t>18</w:t>
            </w:r>
          </w:p>
        </w:tc>
        <w:tc>
          <w:tcPr>
            <w:tcW w:w="900" w:type="dxa"/>
            <w:tcBorders>
              <w:top w:val="nil"/>
              <w:left w:val="nil"/>
              <w:bottom w:val="nil"/>
              <w:right w:val="nil"/>
            </w:tcBorders>
            <w:shd w:val="clear" w:color="auto" w:fill="auto"/>
            <w:tcMar>
              <w:top w:w="15" w:type="dxa"/>
              <w:left w:w="69" w:type="dxa"/>
              <w:bottom w:w="0" w:type="dxa"/>
              <w:right w:w="69" w:type="dxa"/>
            </w:tcMar>
            <w:vAlign w:val="bottom"/>
          </w:tcPr>
          <w:p w14:paraId="7316C2CE" w14:textId="77777777" w:rsidR="00224CA2" w:rsidRPr="00BE6F03" w:rsidRDefault="00224CA2" w:rsidP="00224CA2">
            <w:pPr>
              <w:spacing w:line="240" w:lineRule="auto"/>
              <w:contextualSpacing/>
              <w:jc w:val="center"/>
              <w:rPr>
                <w:rFonts w:eastAsiaTheme="minorEastAsia"/>
                <w:sz w:val="22"/>
                <w:szCs w:val="22"/>
                <w:lang w:bidi="ar-SA"/>
              </w:rPr>
            </w:pPr>
            <w:r w:rsidRPr="00BE6F03">
              <w:rPr>
                <w:rFonts w:eastAsiaTheme="minorEastAsia"/>
                <w:sz w:val="22"/>
                <w:szCs w:val="22"/>
                <w:lang w:bidi="ar-SA"/>
              </w:rPr>
              <w:t>5.1</w:t>
            </w:r>
          </w:p>
        </w:tc>
      </w:tr>
      <w:tr w:rsidR="00224CA2" w:rsidRPr="00BE6F03" w14:paraId="18B018AE" w14:textId="77777777" w:rsidTr="00224CA2">
        <w:trPr>
          <w:trHeight w:val="432"/>
        </w:trPr>
        <w:tc>
          <w:tcPr>
            <w:tcW w:w="4500" w:type="dxa"/>
            <w:tcBorders>
              <w:top w:val="nil"/>
              <w:left w:val="nil"/>
              <w:bottom w:val="nil"/>
              <w:right w:val="nil"/>
            </w:tcBorders>
            <w:shd w:val="clear" w:color="auto" w:fill="auto"/>
            <w:tcMar>
              <w:top w:w="15" w:type="dxa"/>
              <w:left w:w="69" w:type="dxa"/>
              <w:bottom w:w="0" w:type="dxa"/>
              <w:right w:w="69" w:type="dxa"/>
            </w:tcMar>
            <w:vAlign w:val="bottom"/>
          </w:tcPr>
          <w:p w14:paraId="64397180" w14:textId="77777777" w:rsidR="00224CA2" w:rsidRPr="00BE6F03" w:rsidRDefault="00224CA2" w:rsidP="00224CA2">
            <w:pPr>
              <w:numPr>
                <w:ilvl w:val="0"/>
                <w:numId w:val="1"/>
              </w:numPr>
              <w:spacing w:line="240" w:lineRule="auto"/>
              <w:contextualSpacing/>
              <w:rPr>
                <w:rFonts w:eastAsia="Calibri"/>
                <w:color w:val="000000"/>
                <w:kern w:val="24"/>
                <w:sz w:val="22"/>
                <w:szCs w:val="22"/>
                <w:lang w:bidi="ar-SA"/>
              </w:rPr>
            </w:pPr>
            <w:r w:rsidRPr="00BE6F03">
              <w:rPr>
                <w:rFonts w:eastAsiaTheme="minorEastAsia"/>
                <w:sz w:val="22"/>
                <w:szCs w:val="22"/>
                <w:lang w:bidi="ar-SA"/>
              </w:rPr>
              <w:t>See an Ostomy Nurse</w:t>
            </w:r>
          </w:p>
        </w:tc>
        <w:tc>
          <w:tcPr>
            <w:tcW w:w="270" w:type="dxa"/>
            <w:tcBorders>
              <w:top w:val="nil"/>
              <w:left w:val="nil"/>
              <w:bottom w:val="nil"/>
              <w:right w:val="nil"/>
            </w:tcBorders>
            <w:shd w:val="clear" w:color="auto" w:fill="auto"/>
            <w:tcMar>
              <w:top w:w="15" w:type="dxa"/>
              <w:left w:w="69" w:type="dxa"/>
              <w:bottom w:w="0" w:type="dxa"/>
              <w:right w:w="69" w:type="dxa"/>
            </w:tcMar>
            <w:vAlign w:val="bottom"/>
          </w:tcPr>
          <w:p w14:paraId="0AC42501" w14:textId="77777777" w:rsidR="00224CA2" w:rsidRPr="00BE6F03" w:rsidRDefault="00224CA2" w:rsidP="00224CA2">
            <w:pPr>
              <w:spacing w:line="240" w:lineRule="auto"/>
              <w:contextualSpacing/>
              <w:rPr>
                <w:rFonts w:eastAsiaTheme="minorEastAsia"/>
                <w:sz w:val="22"/>
                <w:szCs w:val="22"/>
                <w:lang w:bidi="ar-SA"/>
              </w:rPr>
            </w:pPr>
          </w:p>
        </w:tc>
        <w:tc>
          <w:tcPr>
            <w:tcW w:w="720" w:type="dxa"/>
            <w:tcBorders>
              <w:top w:val="nil"/>
              <w:left w:val="nil"/>
              <w:bottom w:val="nil"/>
              <w:right w:val="nil"/>
            </w:tcBorders>
            <w:shd w:val="clear" w:color="auto" w:fill="auto"/>
            <w:tcMar>
              <w:top w:w="15" w:type="dxa"/>
              <w:left w:w="69" w:type="dxa"/>
              <w:bottom w:w="0" w:type="dxa"/>
              <w:right w:w="69" w:type="dxa"/>
            </w:tcMar>
            <w:vAlign w:val="bottom"/>
          </w:tcPr>
          <w:p w14:paraId="21CC4140" w14:textId="77777777" w:rsidR="00224CA2" w:rsidRPr="00BE6F03" w:rsidRDefault="00224CA2" w:rsidP="00224CA2">
            <w:pPr>
              <w:spacing w:line="240" w:lineRule="auto"/>
              <w:contextualSpacing/>
              <w:jc w:val="center"/>
              <w:rPr>
                <w:rFonts w:eastAsiaTheme="minorEastAsia"/>
                <w:sz w:val="22"/>
                <w:szCs w:val="22"/>
                <w:lang w:bidi="ar-SA"/>
              </w:rPr>
            </w:pPr>
            <w:r w:rsidRPr="00BE6F03">
              <w:rPr>
                <w:rFonts w:eastAsiaTheme="minorEastAsia"/>
                <w:sz w:val="22"/>
                <w:szCs w:val="22"/>
                <w:lang w:bidi="ar-SA"/>
              </w:rPr>
              <w:t>16</w:t>
            </w:r>
          </w:p>
        </w:tc>
        <w:tc>
          <w:tcPr>
            <w:tcW w:w="900" w:type="dxa"/>
            <w:tcBorders>
              <w:top w:val="nil"/>
              <w:left w:val="nil"/>
              <w:bottom w:val="nil"/>
              <w:right w:val="nil"/>
            </w:tcBorders>
            <w:shd w:val="clear" w:color="auto" w:fill="auto"/>
            <w:tcMar>
              <w:top w:w="15" w:type="dxa"/>
              <w:left w:w="69" w:type="dxa"/>
              <w:bottom w:w="0" w:type="dxa"/>
              <w:right w:w="69" w:type="dxa"/>
            </w:tcMar>
            <w:vAlign w:val="bottom"/>
          </w:tcPr>
          <w:p w14:paraId="33EFFC55" w14:textId="77777777" w:rsidR="00224CA2" w:rsidRPr="00BE6F03" w:rsidRDefault="00224CA2" w:rsidP="00224CA2">
            <w:pPr>
              <w:spacing w:line="240" w:lineRule="auto"/>
              <w:contextualSpacing/>
              <w:jc w:val="center"/>
              <w:rPr>
                <w:rFonts w:eastAsiaTheme="minorEastAsia"/>
                <w:sz w:val="22"/>
                <w:szCs w:val="22"/>
                <w:lang w:bidi="ar-SA"/>
              </w:rPr>
            </w:pPr>
            <w:r w:rsidRPr="00BE6F03">
              <w:rPr>
                <w:rFonts w:eastAsiaTheme="minorEastAsia"/>
                <w:sz w:val="22"/>
                <w:szCs w:val="22"/>
                <w:lang w:bidi="ar-SA"/>
              </w:rPr>
              <w:t>4.5</w:t>
            </w:r>
          </w:p>
        </w:tc>
      </w:tr>
      <w:tr w:rsidR="00224CA2" w:rsidRPr="00BE6F03" w14:paraId="7D7433F5" w14:textId="77777777" w:rsidTr="00224CA2">
        <w:trPr>
          <w:trHeight w:val="432"/>
        </w:trPr>
        <w:tc>
          <w:tcPr>
            <w:tcW w:w="4500" w:type="dxa"/>
            <w:tcBorders>
              <w:top w:val="nil"/>
              <w:left w:val="nil"/>
              <w:bottom w:val="nil"/>
              <w:right w:val="nil"/>
            </w:tcBorders>
            <w:shd w:val="clear" w:color="auto" w:fill="auto"/>
            <w:tcMar>
              <w:top w:w="15" w:type="dxa"/>
              <w:left w:w="69" w:type="dxa"/>
              <w:bottom w:w="0" w:type="dxa"/>
              <w:right w:w="69" w:type="dxa"/>
            </w:tcMar>
            <w:vAlign w:val="bottom"/>
          </w:tcPr>
          <w:p w14:paraId="36AF8FD9" w14:textId="77777777" w:rsidR="00224CA2" w:rsidRPr="00BE6F03" w:rsidRDefault="00224CA2" w:rsidP="00224CA2">
            <w:pPr>
              <w:numPr>
                <w:ilvl w:val="0"/>
                <w:numId w:val="1"/>
              </w:numPr>
              <w:spacing w:line="240" w:lineRule="auto"/>
              <w:contextualSpacing/>
              <w:rPr>
                <w:rFonts w:eastAsia="Calibri"/>
                <w:color w:val="000000"/>
                <w:kern w:val="24"/>
                <w:sz w:val="22"/>
                <w:szCs w:val="22"/>
                <w:lang w:bidi="ar-SA"/>
              </w:rPr>
            </w:pPr>
            <w:r w:rsidRPr="00BE6F03">
              <w:rPr>
                <w:rFonts w:eastAsiaTheme="minorEastAsia"/>
                <w:sz w:val="22"/>
                <w:szCs w:val="22"/>
                <w:lang w:bidi="ar-SA"/>
              </w:rPr>
              <w:t>Nurse Lacked Ostomy Knowledge</w:t>
            </w:r>
          </w:p>
        </w:tc>
        <w:tc>
          <w:tcPr>
            <w:tcW w:w="270" w:type="dxa"/>
            <w:tcBorders>
              <w:top w:val="nil"/>
              <w:left w:val="nil"/>
              <w:bottom w:val="nil"/>
              <w:right w:val="nil"/>
            </w:tcBorders>
            <w:shd w:val="clear" w:color="auto" w:fill="auto"/>
            <w:tcMar>
              <w:top w:w="15" w:type="dxa"/>
              <w:left w:w="69" w:type="dxa"/>
              <w:bottom w:w="0" w:type="dxa"/>
              <w:right w:w="69" w:type="dxa"/>
            </w:tcMar>
            <w:vAlign w:val="bottom"/>
          </w:tcPr>
          <w:p w14:paraId="082E39FF" w14:textId="77777777" w:rsidR="00224CA2" w:rsidRPr="00BE6F03" w:rsidRDefault="00224CA2" w:rsidP="00224CA2">
            <w:pPr>
              <w:spacing w:line="240" w:lineRule="auto"/>
              <w:contextualSpacing/>
              <w:rPr>
                <w:rFonts w:eastAsiaTheme="minorEastAsia"/>
                <w:sz w:val="22"/>
                <w:szCs w:val="22"/>
                <w:lang w:bidi="ar-SA"/>
              </w:rPr>
            </w:pPr>
          </w:p>
        </w:tc>
        <w:tc>
          <w:tcPr>
            <w:tcW w:w="720" w:type="dxa"/>
            <w:tcBorders>
              <w:top w:val="nil"/>
              <w:left w:val="nil"/>
              <w:bottom w:val="nil"/>
              <w:right w:val="nil"/>
            </w:tcBorders>
            <w:shd w:val="clear" w:color="auto" w:fill="auto"/>
            <w:tcMar>
              <w:top w:w="15" w:type="dxa"/>
              <w:left w:w="69" w:type="dxa"/>
              <w:bottom w:w="0" w:type="dxa"/>
              <w:right w:w="69" w:type="dxa"/>
            </w:tcMar>
            <w:vAlign w:val="bottom"/>
          </w:tcPr>
          <w:p w14:paraId="7073AE05" w14:textId="77777777" w:rsidR="00224CA2" w:rsidRPr="00BE6F03" w:rsidRDefault="00224CA2" w:rsidP="00224CA2">
            <w:pPr>
              <w:spacing w:line="240" w:lineRule="auto"/>
              <w:contextualSpacing/>
              <w:jc w:val="center"/>
              <w:rPr>
                <w:rFonts w:eastAsiaTheme="minorEastAsia"/>
                <w:sz w:val="22"/>
                <w:szCs w:val="22"/>
                <w:lang w:bidi="ar-SA"/>
              </w:rPr>
            </w:pPr>
            <w:r w:rsidRPr="00BE6F03">
              <w:rPr>
                <w:rFonts w:eastAsiaTheme="minorEastAsia"/>
                <w:sz w:val="22"/>
                <w:szCs w:val="22"/>
                <w:lang w:bidi="ar-SA"/>
              </w:rPr>
              <w:t>9</w:t>
            </w:r>
          </w:p>
        </w:tc>
        <w:tc>
          <w:tcPr>
            <w:tcW w:w="900" w:type="dxa"/>
            <w:tcBorders>
              <w:top w:val="nil"/>
              <w:left w:val="nil"/>
              <w:bottom w:val="nil"/>
              <w:right w:val="nil"/>
            </w:tcBorders>
            <w:shd w:val="clear" w:color="auto" w:fill="auto"/>
            <w:tcMar>
              <w:top w:w="15" w:type="dxa"/>
              <w:left w:w="69" w:type="dxa"/>
              <w:bottom w:w="0" w:type="dxa"/>
              <w:right w:w="69" w:type="dxa"/>
            </w:tcMar>
            <w:vAlign w:val="bottom"/>
          </w:tcPr>
          <w:p w14:paraId="20E7F379" w14:textId="77777777" w:rsidR="00224CA2" w:rsidRPr="00BE6F03" w:rsidRDefault="00224CA2" w:rsidP="00224CA2">
            <w:pPr>
              <w:spacing w:line="240" w:lineRule="auto"/>
              <w:contextualSpacing/>
              <w:jc w:val="center"/>
              <w:rPr>
                <w:rFonts w:eastAsiaTheme="minorEastAsia"/>
                <w:sz w:val="22"/>
                <w:szCs w:val="22"/>
                <w:lang w:bidi="ar-SA"/>
              </w:rPr>
            </w:pPr>
            <w:r w:rsidRPr="00BE6F03">
              <w:rPr>
                <w:rFonts w:eastAsiaTheme="minorEastAsia"/>
                <w:sz w:val="22"/>
                <w:szCs w:val="22"/>
                <w:lang w:bidi="ar-SA"/>
              </w:rPr>
              <w:t>2.5</w:t>
            </w:r>
          </w:p>
        </w:tc>
      </w:tr>
      <w:tr w:rsidR="00224CA2" w:rsidRPr="00BE6F03" w14:paraId="04E24649" w14:textId="77777777" w:rsidTr="00224CA2">
        <w:trPr>
          <w:trHeight w:val="432"/>
        </w:trPr>
        <w:tc>
          <w:tcPr>
            <w:tcW w:w="4500" w:type="dxa"/>
            <w:tcBorders>
              <w:top w:val="nil"/>
              <w:left w:val="nil"/>
              <w:bottom w:val="nil"/>
              <w:right w:val="nil"/>
            </w:tcBorders>
            <w:shd w:val="clear" w:color="auto" w:fill="auto"/>
            <w:tcMar>
              <w:top w:w="15" w:type="dxa"/>
              <w:left w:w="69" w:type="dxa"/>
              <w:bottom w:w="0" w:type="dxa"/>
              <w:right w:w="69" w:type="dxa"/>
            </w:tcMar>
            <w:vAlign w:val="bottom"/>
          </w:tcPr>
          <w:p w14:paraId="6DFA3763" w14:textId="77777777" w:rsidR="00224CA2" w:rsidRPr="00BE6F03" w:rsidRDefault="00224CA2" w:rsidP="00224CA2">
            <w:pPr>
              <w:numPr>
                <w:ilvl w:val="0"/>
                <w:numId w:val="1"/>
              </w:numPr>
              <w:spacing w:line="240" w:lineRule="auto"/>
              <w:contextualSpacing/>
              <w:rPr>
                <w:rFonts w:eastAsiaTheme="minorEastAsia"/>
                <w:sz w:val="22"/>
                <w:szCs w:val="22"/>
                <w:lang w:bidi="ar-SA"/>
              </w:rPr>
            </w:pPr>
            <w:r w:rsidRPr="00BE6F03">
              <w:rPr>
                <w:rFonts w:eastAsia="Calibri"/>
                <w:color w:val="000000"/>
                <w:kern w:val="24"/>
                <w:sz w:val="22"/>
                <w:szCs w:val="22"/>
                <w:lang w:bidi="ar-SA"/>
              </w:rPr>
              <w:t xml:space="preserve">Clinician Attitude </w:t>
            </w:r>
          </w:p>
        </w:tc>
        <w:tc>
          <w:tcPr>
            <w:tcW w:w="270" w:type="dxa"/>
            <w:tcBorders>
              <w:top w:val="nil"/>
              <w:left w:val="nil"/>
              <w:bottom w:val="nil"/>
              <w:right w:val="nil"/>
            </w:tcBorders>
            <w:shd w:val="clear" w:color="auto" w:fill="auto"/>
            <w:tcMar>
              <w:top w:w="15" w:type="dxa"/>
              <w:left w:w="69" w:type="dxa"/>
              <w:bottom w:w="0" w:type="dxa"/>
              <w:right w:w="69" w:type="dxa"/>
            </w:tcMar>
            <w:vAlign w:val="bottom"/>
          </w:tcPr>
          <w:p w14:paraId="332BB4B2" w14:textId="77777777" w:rsidR="00224CA2" w:rsidRPr="00BE6F03" w:rsidRDefault="00224CA2" w:rsidP="00224CA2">
            <w:pPr>
              <w:spacing w:line="240" w:lineRule="auto"/>
              <w:contextualSpacing/>
              <w:rPr>
                <w:rFonts w:eastAsiaTheme="minorEastAsia"/>
                <w:sz w:val="22"/>
                <w:szCs w:val="22"/>
                <w:lang w:bidi="ar-SA"/>
              </w:rPr>
            </w:pPr>
          </w:p>
        </w:tc>
        <w:tc>
          <w:tcPr>
            <w:tcW w:w="720" w:type="dxa"/>
            <w:tcBorders>
              <w:top w:val="nil"/>
              <w:left w:val="nil"/>
              <w:bottom w:val="nil"/>
              <w:right w:val="nil"/>
            </w:tcBorders>
            <w:shd w:val="clear" w:color="auto" w:fill="auto"/>
            <w:tcMar>
              <w:top w:w="15" w:type="dxa"/>
              <w:left w:w="69" w:type="dxa"/>
              <w:bottom w:w="0" w:type="dxa"/>
              <w:right w:w="69" w:type="dxa"/>
            </w:tcMar>
            <w:vAlign w:val="bottom"/>
          </w:tcPr>
          <w:p w14:paraId="2EBFE183" w14:textId="77777777" w:rsidR="00224CA2" w:rsidRPr="00BE6F03" w:rsidRDefault="00224CA2" w:rsidP="00224CA2">
            <w:pPr>
              <w:spacing w:line="240" w:lineRule="auto"/>
              <w:contextualSpacing/>
              <w:jc w:val="center"/>
              <w:rPr>
                <w:rFonts w:eastAsiaTheme="minorEastAsia"/>
                <w:sz w:val="22"/>
                <w:szCs w:val="22"/>
                <w:lang w:bidi="ar-SA"/>
              </w:rPr>
            </w:pPr>
            <w:r w:rsidRPr="00BE6F03">
              <w:rPr>
                <w:rFonts w:eastAsiaTheme="minorEastAsia"/>
                <w:sz w:val="22"/>
                <w:szCs w:val="22"/>
                <w:lang w:bidi="ar-SA"/>
              </w:rPr>
              <w:t>6</w:t>
            </w:r>
          </w:p>
        </w:tc>
        <w:tc>
          <w:tcPr>
            <w:tcW w:w="900" w:type="dxa"/>
            <w:tcBorders>
              <w:top w:val="nil"/>
              <w:left w:val="nil"/>
              <w:bottom w:val="nil"/>
              <w:right w:val="nil"/>
            </w:tcBorders>
            <w:shd w:val="clear" w:color="auto" w:fill="auto"/>
            <w:tcMar>
              <w:top w:w="15" w:type="dxa"/>
              <w:left w:w="69" w:type="dxa"/>
              <w:bottom w:w="0" w:type="dxa"/>
              <w:right w:w="69" w:type="dxa"/>
            </w:tcMar>
            <w:vAlign w:val="bottom"/>
          </w:tcPr>
          <w:p w14:paraId="123B380F" w14:textId="77777777" w:rsidR="00224CA2" w:rsidRPr="00BE6F03" w:rsidRDefault="00224CA2" w:rsidP="00224CA2">
            <w:pPr>
              <w:spacing w:line="240" w:lineRule="auto"/>
              <w:contextualSpacing/>
              <w:jc w:val="center"/>
              <w:rPr>
                <w:rFonts w:eastAsiaTheme="minorEastAsia"/>
                <w:sz w:val="22"/>
                <w:szCs w:val="22"/>
                <w:lang w:bidi="ar-SA"/>
              </w:rPr>
            </w:pPr>
            <w:r w:rsidRPr="00BE6F03">
              <w:rPr>
                <w:rFonts w:eastAsiaTheme="minorEastAsia"/>
                <w:sz w:val="22"/>
                <w:szCs w:val="22"/>
                <w:lang w:bidi="ar-SA"/>
              </w:rPr>
              <w:t>1.7</w:t>
            </w:r>
          </w:p>
        </w:tc>
      </w:tr>
      <w:tr w:rsidR="00224CA2" w:rsidRPr="00BE6F03" w14:paraId="1179941C" w14:textId="77777777" w:rsidTr="00224CA2">
        <w:trPr>
          <w:trHeight w:val="432"/>
        </w:trPr>
        <w:tc>
          <w:tcPr>
            <w:tcW w:w="4500" w:type="dxa"/>
            <w:tcBorders>
              <w:top w:val="nil"/>
              <w:left w:val="nil"/>
              <w:bottom w:val="nil"/>
              <w:right w:val="nil"/>
            </w:tcBorders>
            <w:shd w:val="clear" w:color="auto" w:fill="auto"/>
            <w:tcMar>
              <w:top w:w="15" w:type="dxa"/>
              <w:left w:w="69" w:type="dxa"/>
              <w:bottom w:w="0" w:type="dxa"/>
              <w:right w:w="69" w:type="dxa"/>
            </w:tcMar>
            <w:vAlign w:val="bottom"/>
          </w:tcPr>
          <w:p w14:paraId="77AEFFC9" w14:textId="77777777" w:rsidR="00224CA2" w:rsidRPr="00BE6F03" w:rsidRDefault="00224CA2" w:rsidP="00224CA2">
            <w:pPr>
              <w:numPr>
                <w:ilvl w:val="0"/>
                <w:numId w:val="1"/>
              </w:numPr>
              <w:spacing w:line="240" w:lineRule="auto"/>
              <w:contextualSpacing/>
              <w:rPr>
                <w:rFonts w:eastAsiaTheme="minorEastAsia"/>
                <w:sz w:val="22"/>
                <w:szCs w:val="22"/>
                <w:lang w:bidi="ar-SA"/>
              </w:rPr>
            </w:pPr>
            <w:r w:rsidRPr="00BE6F03">
              <w:rPr>
                <w:rFonts w:eastAsia="Calibri"/>
                <w:color w:val="000000"/>
                <w:kern w:val="24"/>
                <w:sz w:val="22"/>
                <w:szCs w:val="22"/>
                <w:lang w:bidi="ar-SA"/>
              </w:rPr>
              <w:t>Wrong Information Given</w:t>
            </w:r>
          </w:p>
        </w:tc>
        <w:tc>
          <w:tcPr>
            <w:tcW w:w="270" w:type="dxa"/>
            <w:tcBorders>
              <w:top w:val="nil"/>
              <w:left w:val="nil"/>
              <w:bottom w:val="nil"/>
              <w:right w:val="nil"/>
            </w:tcBorders>
            <w:shd w:val="clear" w:color="auto" w:fill="auto"/>
            <w:tcMar>
              <w:top w:w="15" w:type="dxa"/>
              <w:left w:w="69" w:type="dxa"/>
              <w:bottom w:w="0" w:type="dxa"/>
              <w:right w:w="69" w:type="dxa"/>
            </w:tcMar>
            <w:vAlign w:val="bottom"/>
          </w:tcPr>
          <w:p w14:paraId="0F97B4BD" w14:textId="77777777" w:rsidR="00224CA2" w:rsidRPr="00BE6F03" w:rsidRDefault="00224CA2" w:rsidP="00224CA2">
            <w:pPr>
              <w:spacing w:line="240" w:lineRule="auto"/>
              <w:contextualSpacing/>
              <w:rPr>
                <w:rFonts w:eastAsiaTheme="minorEastAsia"/>
                <w:sz w:val="22"/>
                <w:szCs w:val="22"/>
                <w:lang w:bidi="ar-SA"/>
              </w:rPr>
            </w:pPr>
          </w:p>
        </w:tc>
        <w:tc>
          <w:tcPr>
            <w:tcW w:w="720" w:type="dxa"/>
            <w:tcBorders>
              <w:top w:val="nil"/>
              <w:left w:val="nil"/>
              <w:bottom w:val="nil"/>
              <w:right w:val="nil"/>
            </w:tcBorders>
            <w:shd w:val="clear" w:color="auto" w:fill="auto"/>
            <w:tcMar>
              <w:top w:w="15" w:type="dxa"/>
              <w:left w:w="69" w:type="dxa"/>
              <w:bottom w:w="0" w:type="dxa"/>
              <w:right w:w="69" w:type="dxa"/>
            </w:tcMar>
            <w:vAlign w:val="bottom"/>
          </w:tcPr>
          <w:p w14:paraId="49FD6DBB" w14:textId="77777777" w:rsidR="00224CA2" w:rsidRPr="00BE6F03" w:rsidRDefault="00224CA2" w:rsidP="00224CA2">
            <w:pPr>
              <w:spacing w:line="240" w:lineRule="auto"/>
              <w:contextualSpacing/>
              <w:jc w:val="center"/>
              <w:rPr>
                <w:rFonts w:eastAsiaTheme="minorEastAsia"/>
                <w:sz w:val="22"/>
                <w:szCs w:val="22"/>
                <w:lang w:bidi="ar-SA"/>
              </w:rPr>
            </w:pPr>
            <w:r w:rsidRPr="00BE6F03">
              <w:rPr>
                <w:rFonts w:eastAsiaTheme="minorEastAsia"/>
                <w:sz w:val="22"/>
                <w:szCs w:val="22"/>
                <w:lang w:bidi="ar-SA"/>
              </w:rPr>
              <w:t>5</w:t>
            </w:r>
          </w:p>
        </w:tc>
        <w:tc>
          <w:tcPr>
            <w:tcW w:w="900" w:type="dxa"/>
            <w:tcBorders>
              <w:top w:val="nil"/>
              <w:left w:val="nil"/>
              <w:bottom w:val="nil"/>
              <w:right w:val="nil"/>
            </w:tcBorders>
            <w:shd w:val="clear" w:color="auto" w:fill="auto"/>
            <w:tcMar>
              <w:top w:w="15" w:type="dxa"/>
              <w:left w:w="69" w:type="dxa"/>
              <w:bottom w:w="0" w:type="dxa"/>
              <w:right w:w="69" w:type="dxa"/>
            </w:tcMar>
            <w:vAlign w:val="bottom"/>
          </w:tcPr>
          <w:p w14:paraId="1A678C2F" w14:textId="77777777" w:rsidR="00224CA2" w:rsidRPr="00BE6F03" w:rsidRDefault="00224CA2" w:rsidP="00224CA2">
            <w:pPr>
              <w:spacing w:line="240" w:lineRule="auto"/>
              <w:contextualSpacing/>
              <w:jc w:val="center"/>
              <w:rPr>
                <w:rFonts w:eastAsiaTheme="minorEastAsia"/>
                <w:sz w:val="22"/>
                <w:szCs w:val="22"/>
                <w:lang w:bidi="ar-SA"/>
              </w:rPr>
            </w:pPr>
            <w:r w:rsidRPr="00BE6F03">
              <w:rPr>
                <w:rFonts w:eastAsiaTheme="minorEastAsia"/>
                <w:sz w:val="22"/>
                <w:szCs w:val="22"/>
                <w:lang w:bidi="ar-SA"/>
              </w:rPr>
              <w:t>1.4</w:t>
            </w:r>
          </w:p>
        </w:tc>
      </w:tr>
      <w:tr w:rsidR="00224CA2" w:rsidRPr="00BE6F03" w14:paraId="611302C1" w14:textId="77777777" w:rsidTr="00224CA2">
        <w:trPr>
          <w:trHeight w:val="432"/>
        </w:trPr>
        <w:tc>
          <w:tcPr>
            <w:tcW w:w="4500" w:type="dxa"/>
            <w:tcBorders>
              <w:top w:val="nil"/>
              <w:left w:val="nil"/>
              <w:right w:val="nil"/>
            </w:tcBorders>
            <w:shd w:val="clear" w:color="auto" w:fill="auto"/>
            <w:tcMar>
              <w:top w:w="15" w:type="dxa"/>
              <w:left w:w="69" w:type="dxa"/>
              <w:bottom w:w="0" w:type="dxa"/>
              <w:right w:w="69" w:type="dxa"/>
            </w:tcMar>
            <w:vAlign w:val="bottom"/>
          </w:tcPr>
          <w:p w14:paraId="0033B005" w14:textId="77777777" w:rsidR="00224CA2" w:rsidRPr="00BE6F03" w:rsidRDefault="00224CA2" w:rsidP="00224CA2">
            <w:pPr>
              <w:numPr>
                <w:ilvl w:val="0"/>
                <w:numId w:val="1"/>
              </w:numPr>
              <w:spacing w:line="240" w:lineRule="auto"/>
              <w:contextualSpacing/>
              <w:rPr>
                <w:rFonts w:eastAsia="Calibri"/>
                <w:color w:val="000000"/>
                <w:kern w:val="24"/>
                <w:sz w:val="22"/>
                <w:szCs w:val="22"/>
                <w:lang w:bidi="ar-SA"/>
              </w:rPr>
            </w:pPr>
            <w:r w:rsidRPr="00BE6F03">
              <w:rPr>
                <w:rFonts w:eastAsia="Calibri"/>
                <w:color w:val="000000"/>
                <w:kern w:val="24"/>
                <w:sz w:val="22"/>
                <w:szCs w:val="22"/>
                <w:lang w:bidi="ar-SA"/>
              </w:rPr>
              <w:t>Hurried</w:t>
            </w:r>
          </w:p>
        </w:tc>
        <w:tc>
          <w:tcPr>
            <w:tcW w:w="270" w:type="dxa"/>
            <w:tcBorders>
              <w:top w:val="nil"/>
              <w:left w:val="nil"/>
              <w:right w:val="nil"/>
            </w:tcBorders>
            <w:shd w:val="clear" w:color="auto" w:fill="auto"/>
            <w:tcMar>
              <w:top w:w="15" w:type="dxa"/>
              <w:left w:w="69" w:type="dxa"/>
              <w:bottom w:w="0" w:type="dxa"/>
              <w:right w:w="69" w:type="dxa"/>
            </w:tcMar>
            <w:vAlign w:val="bottom"/>
          </w:tcPr>
          <w:p w14:paraId="59F46BFC" w14:textId="77777777" w:rsidR="00224CA2" w:rsidRPr="00BE6F03" w:rsidRDefault="00224CA2" w:rsidP="00224CA2">
            <w:pPr>
              <w:spacing w:line="240" w:lineRule="auto"/>
              <w:contextualSpacing/>
              <w:rPr>
                <w:rFonts w:eastAsiaTheme="minorEastAsia"/>
                <w:sz w:val="22"/>
                <w:szCs w:val="22"/>
                <w:lang w:bidi="ar-SA"/>
              </w:rPr>
            </w:pPr>
          </w:p>
        </w:tc>
        <w:tc>
          <w:tcPr>
            <w:tcW w:w="720" w:type="dxa"/>
            <w:tcBorders>
              <w:top w:val="nil"/>
              <w:left w:val="nil"/>
              <w:right w:val="nil"/>
            </w:tcBorders>
            <w:shd w:val="clear" w:color="auto" w:fill="auto"/>
            <w:tcMar>
              <w:top w:w="15" w:type="dxa"/>
              <w:left w:w="69" w:type="dxa"/>
              <w:bottom w:w="0" w:type="dxa"/>
              <w:right w:w="69" w:type="dxa"/>
            </w:tcMar>
            <w:vAlign w:val="bottom"/>
          </w:tcPr>
          <w:p w14:paraId="10DF76EC" w14:textId="77777777" w:rsidR="00224CA2" w:rsidRPr="00BE6F03" w:rsidRDefault="00224CA2" w:rsidP="00224CA2">
            <w:pPr>
              <w:spacing w:line="240" w:lineRule="auto"/>
              <w:contextualSpacing/>
              <w:jc w:val="center"/>
              <w:rPr>
                <w:rFonts w:eastAsiaTheme="minorEastAsia"/>
                <w:sz w:val="22"/>
                <w:szCs w:val="22"/>
                <w:lang w:bidi="ar-SA"/>
              </w:rPr>
            </w:pPr>
            <w:r w:rsidRPr="00BE6F03">
              <w:rPr>
                <w:rFonts w:eastAsiaTheme="minorEastAsia"/>
                <w:sz w:val="22"/>
                <w:szCs w:val="22"/>
                <w:lang w:bidi="ar-SA"/>
              </w:rPr>
              <w:t>5</w:t>
            </w:r>
          </w:p>
        </w:tc>
        <w:tc>
          <w:tcPr>
            <w:tcW w:w="900" w:type="dxa"/>
            <w:tcBorders>
              <w:top w:val="nil"/>
              <w:left w:val="nil"/>
              <w:right w:val="nil"/>
            </w:tcBorders>
            <w:shd w:val="clear" w:color="auto" w:fill="auto"/>
            <w:tcMar>
              <w:top w:w="15" w:type="dxa"/>
              <w:left w:w="69" w:type="dxa"/>
              <w:bottom w:w="0" w:type="dxa"/>
              <w:right w:w="69" w:type="dxa"/>
            </w:tcMar>
            <w:vAlign w:val="bottom"/>
          </w:tcPr>
          <w:p w14:paraId="67E1EB76" w14:textId="77777777" w:rsidR="00224CA2" w:rsidRPr="00BE6F03" w:rsidRDefault="00224CA2" w:rsidP="00224CA2">
            <w:pPr>
              <w:spacing w:line="240" w:lineRule="auto"/>
              <w:contextualSpacing/>
              <w:jc w:val="center"/>
              <w:rPr>
                <w:rFonts w:eastAsiaTheme="minorEastAsia"/>
                <w:sz w:val="22"/>
                <w:szCs w:val="22"/>
                <w:lang w:bidi="ar-SA"/>
              </w:rPr>
            </w:pPr>
            <w:r w:rsidRPr="00BE6F03">
              <w:rPr>
                <w:rFonts w:eastAsiaTheme="minorEastAsia"/>
                <w:sz w:val="22"/>
                <w:szCs w:val="22"/>
                <w:lang w:bidi="ar-SA"/>
              </w:rPr>
              <w:t>1.4</w:t>
            </w:r>
          </w:p>
        </w:tc>
      </w:tr>
      <w:tr w:rsidR="00224CA2" w:rsidRPr="00BE6F03" w14:paraId="28429CAB" w14:textId="77777777" w:rsidTr="00224CA2">
        <w:trPr>
          <w:trHeight w:val="432"/>
        </w:trPr>
        <w:tc>
          <w:tcPr>
            <w:tcW w:w="4500" w:type="dxa"/>
            <w:tcBorders>
              <w:top w:val="nil"/>
              <w:left w:val="nil"/>
              <w:bottom w:val="single" w:sz="4" w:space="0" w:color="auto"/>
              <w:right w:val="nil"/>
            </w:tcBorders>
            <w:shd w:val="clear" w:color="auto" w:fill="auto"/>
            <w:tcMar>
              <w:top w:w="15" w:type="dxa"/>
              <w:left w:w="69" w:type="dxa"/>
              <w:bottom w:w="0" w:type="dxa"/>
              <w:right w:w="69" w:type="dxa"/>
            </w:tcMar>
            <w:vAlign w:val="center"/>
          </w:tcPr>
          <w:p w14:paraId="315D8DBE" w14:textId="77777777" w:rsidR="00224CA2" w:rsidRPr="00BE6F03" w:rsidRDefault="00224CA2" w:rsidP="00224CA2">
            <w:pPr>
              <w:numPr>
                <w:ilvl w:val="0"/>
                <w:numId w:val="1"/>
              </w:numPr>
              <w:spacing w:line="240" w:lineRule="auto"/>
              <w:contextualSpacing/>
              <w:rPr>
                <w:rFonts w:eastAsiaTheme="minorEastAsia"/>
                <w:sz w:val="22"/>
                <w:szCs w:val="22"/>
                <w:lang w:bidi="ar-SA"/>
              </w:rPr>
            </w:pPr>
            <w:r w:rsidRPr="00BE6F03">
              <w:rPr>
                <w:rFonts w:eastAsia="Calibri"/>
                <w:color w:val="000000"/>
                <w:kern w:val="24"/>
                <w:sz w:val="22"/>
                <w:szCs w:val="22"/>
                <w:lang w:bidi="ar-SA"/>
              </w:rPr>
              <w:t>Questions Left Unanswered</w:t>
            </w:r>
          </w:p>
        </w:tc>
        <w:tc>
          <w:tcPr>
            <w:tcW w:w="270" w:type="dxa"/>
            <w:tcBorders>
              <w:top w:val="nil"/>
              <w:left w:val="nil"/>
              <w:bottom w:val="single" w:sz="4" w:space="0" w:color="auto"/>
              <w:right w:val="nil"/>
            </w:tcBorders>
            <w:shd w:val="clear" w:color="auto" w:fill="auto"/>
            <w:tcMar>
              <w:top w:w="15" w:type="dxa"/>
              <w:left w:w="69" w:type="dxa"/>
              <w:bottom w:w="0" w:type="dxa"/>
              <w:right w:w="69" w:type="dxa"/>
            </w:tcMar>
            <w:vAlign w:val="bottom"/>
          </w:tcPr>
          <w:p w14:paraId="6D136D84" w14:textId="77777777" w:rsidR="00224CA2" w:rsidRPr="00BE6F03" w:rsidRDefault="00224CA2" w:rsidP="00224CA2">
            <w:pPr>
              <w:spacing w:line="240" w:lineRule="auto"/>
              <w:contextualSpacing/>
              <w:rPr>
                <w:rFonts w:eastAsiaTheme="minorEastAsia"/>
                <w:sz w:val="22"/>
                <w:szCs w:val="22"/>
                <w:lang w:bidi="ar-SA"/>
              </w:rPr>
            </w:pPr>
          </w:p>
        </w:tc>
        <w:tc>
          <w:tcPr>
            <w:tcW w:w="720" w:type="dxa"/>
            <w:tcBorders>
              <w:top w:val="nil"/>
              <w:left w:val="nil"/>
              <w:bottom w:val="single" w:sz="4" w:space="0" w:color="auto"/>
              <w:right w:val="nil"/>
            </w:tcBorders>
            <w:shd w:val="clear" w:color="auto" w:fill="auto"/>
            <w:tcMar>
              <w:top w:w="15" w:type="dxa"/>
              <w:left w:w="69" w:type="dxa"/>
              <w:bottom w:w="0" w:type="dxa"/>
              <w:right w:w="69" w:type="dxa"/>
            </w:tcMar>
            <w:vAlign w:val="bottom"/>
          </w:tcPr>
          <w:p w14:paraId="1D5D4356" w14:textId="77777777" w:rsidR="00224CA2" w:rsidRPr="00BE6F03" w:rsidRDefault="00224CA2" w:rsidP="00224CA2">
            <w:pPr>
              <w:spacing w:line="240" w:lineRule="auto"/>
              <w:contextualSpacing/>
              <w:jc w:val="center"/>
              <w:rPr>
                <w:rFonts w:eastAsiaTheme="minorEastAsia"/>
                <w:sz w:val="22"/>
                <w:szCs w:val="22"/>
                <w:lang w:bidi="ar-SA"/>
              </w:rPr>
            </w:pPr>
            <w:r w:rsidRPr="00BE6F03">
              <w:rPr>
                <w:rFonts w:eastAsiaTheme="minorEastAsia"/>
                <w:sz w:val="22"/>
                <w:szCs w:val="22"/>
                <w:lang w:bidi="ar-SA"/>
              </w:rPr>
              <w:t>1</w:t>
            </w:r>
          </w:p>
        </w:tc>
        <w:tc>
          <w:tcPr>
            <w:tcW w:w="900" w:type="dxa"/>
            <w:tcBorders>
              <w:top w:val="nil"/>
              <w:left w:val="nil"/>
              <w:bottom w:val="single" w:sz="4" w:space="0" w:color="auto"/>
              <w:right w:val="nil"/>
            </w:tcBorders>
            <w:shd w:val="clear" w:color="auto" w:fill="auto"/>
            <w:tcMar>
              <w:top w:w="15" w:type="dxa"/>
              <w:left w:w="69" w:type="dxa"/>
              <w:bottom w:w="0" w:type="dxa"/>
              <w:right w:w="69" w:type="dxa"/>
            </w:tcMar>
            <w:vAlign w:val="bottom"/>
          </w:tcPr>
          <w:p w14:paraId="1DED00C1" w14:textId="77777777" w:rsidR="00224CA2" w:rsidRPr="00BE6F03" w:rsidRDefault="00224CA2" w:rsidP="00224CA2">
            <w:pPr>
              <w:spacing w:line="240" w:lineRule="auto"/>
              <w:contextualSpacing/>
              <w:jc w:val="center"/>
              <w:rPr>
                <w:rFonts w:eastAsiaTheme="minorEastAsia"/>
                <w:sz w:val="22"/>
                <w:szCs w:val="22"/>
                <w:lang w:bidi="ar-SA"/>
              </w:rPr>
            </w:pPr>
            <w:r w:rsidRPr="00BE6F03">
              <w:rPr>
                <w:rFonts w:eastAsiaTheme="minorEastAsia"/>
                <w:sz w:val="22"/>
                <w:szCs w:val="22"/>
                <w:lang w:bidi="ar-SA"/>
              </w:rPr>
              <w:t>0.2</w:t>
            </w:r>
          </w:p>
        </w:tc>
      </w:tr>
    </w:tbl>
    <w:p w14:paraId="7049FD40" w14:textId="77777777" w:rsidR="003D4230" w:rsidRPr="00BE6F03" w:rsidRDefault="003D4230" w:rsidP="003D4230"/>
    <w:p w14:paraId="618566B6" w14:textId="77777777" w:rsidR="003D4230" w:rsidRPr="00BE6F03" w:rsidRDefault="003D4230" w:rsidP="003D4230"/>
    <w:p w14:paraId="55C25046" w14:textId="77777777" w:rsidR="003D4230" w:rsidRPr="00BE6F03" w:rsidRDefault="003D4230" w:rsidP="003D4230"/>
    <w:p w14:paraId="1A8E6672" w14:textId="77777777" w:rsidR="003D4230" w:rsidRPr="00BE6F03" w:rsidRDefault="003D4230" w:rsidP="003D4230"/>
    <w:p w14:paraId="63FCF529" w14:textId="77777777" w:rsidR="003D4230" w:rsidRPr="00BE6F03" w:rsidRDefault="003D4230" w:rsidP="003D4230"/>
    <w:p w14:paraId="7A560640" w14:textId="77777777" w:rsidR="003D4230" w:rsidRPr="00BE6F03" w:rsidRDefault="003D4230" w:rsidP="003D4230"/>
    <w:p w14:paraId="513AB5B7" w14:textId="77777777" w:rsidR="003D4230" w:rsidRPr="00BE6F03" w:rsidRDefault="003D4230" w:rsidP="003D4230"/>
    <w:p w14:paraId="545A200B" w14:textId="77777777" w:rsidR="003D4230" w:rsidRPr="00BE6F03" w:rsidRDefault="003D4230" w:rsidP="003D4230"/>
    <w:p w14:paraId="208C3BC9" w14:textId="77777777" w:rsidR="003D4230" w:rsidRPr="00BE6F03" w:rsidRDefault="003D4230" w:rsidP="003D4230"/>
    <w:p w14:paraId="3EDE562D" w14:textId="77777777" w:rsidR="003D4230" w:rsidRPr="00BE6F03" w:rsidRDefault="003D4230" w:rsidP="003D4230"/>
    <w:p w14:paraId="729CD31D" w14:textId="77777777" w:rsidR="003D4230" w:rsidRPr="00BE6F03" w:rsidRDefault="003D4230" w:rsidP="003D4230"/>
    <w:p w14:paraId="055BE66A" w14:textId="77777777" w:rsidR="003D4230" w:rsidRPr="00BE6F03" w:rsidRDefault="003D4230" w:rsidP="003D4230"/>
    <w:p w14:paraId="31A3331F" w14:textId="77777777" w:rsidR="003D4230" w:rsidRPr="00BE6F03" w:rsidRDefault="003D4230" w:rsidP="003D4230"/>
    <w:p w14:paraId="5CECF218" w14:textId="77777777" w:rsidR="003D4230" w:rsidRPr="00BE6F03" w:rsidRDefault="003D4230" w:rsidP="003D4230"/>
    <w:p w14:paraId="091067A7" w14:textId="77777777" w:rsidR="003D4230" w:rsidRPr="00BE6F03" w:rsidRDefault="003D4230" w:rsidP="003D4230"/>
    <w:p w14:paraId="5565187B" w14:textId="77777777" w:rsidR="003D4230" w:rsidRPr="00BE6F03" w:rsidRDefault="003D4230" w:rsidP="003D4230"/>
    <w:p w14:paraId="226903F9" w14:textId="726AE2B6" w:rsidR="003D4230" w:rsidRPr="00BE6F03" w:rsidRDefault="003D4230" w:rsidP="003D4230"/>
    <w:p w14:paraId="0988498C" w14:textId="51CEE533" w:rsidR="00D709D5" w:rsidRPr="00BE6F03" w:rsidRDefault="00D709D5">
      <w:pPr>
        <w:spacing w:line="240" w:lineRule="auto"/>
      </w:pPr>
      <w:r w:rsidRPr="00BE6F03">
        <w:br w:type="page"/>
      </w:r>
    </w:p>
    <w:p w14:paraId="093BBE48" w14:textId="07BF4E6A" w:rsidR="00836668" w:rsidRPr="00BE6F03" w:rsidRDefault="00D709D5" w:rsidP="006C7E0E">
      <w:pPr>
        <w:pStyle w:val="Caption"/>
        <w:ind w:left="540"/>
      </w:pPr>
      <w:bookmarkStart w:id="8" w:name="_Toc81391480"/>
      <w:r w:rsidRPr="00BE6F03">
        <w:lastRenderedPageBreak/>
        <w:t>Table 2.</w:t>
      </w:r>
      <w:fldSimple w:instr=" SEQ Table_2.1. \* ARABIC ">
        <w:r w:rsidRPr="00BE6F03">
          <w:rPr>
            <w:noProof/>
          </w:rPr>
          <w:t>4</w:t>
        </w:r>
      </w:fldSimple>
      <w:r w:rsidRPr="00BE6F03">
        <w:t>. Risk Ratios of Ostomy Patients’ Characteristics on Receiving Adequate Communication from Medical Clinicians (n = 353)</w:t>
      </w:r>
      <w:bookmarkEnd w:id="8"/>
    </w:p>
    <w:p w14:paraId="512FFDE4" w14:textId="77777777" w:rsidR="00812CC0" w:rsidRPr="00BE6F03" w:rsidRDefault="00812CC0" w:rsidP="00812CC0">
      <w:pPr>
        <w:rPr>
          <w:sz w:val="4"/>
          <w:szCs w:val="4"/>
        </w:rPr>
      </w:pPr>
    </w:p>
    <w:tbl>
      <w:tblPr>
        <w:tblW w:w="8723" w:type="dxa"/>
        <w:tblInd w:w="367" w:type="dxa"/>
        <w:tblLayout w:type="fixed"/>
        <w:tblLook w:val="04A0" w:firstRow="1" w:lastRow="0" w:firstColumn="1" w:lastColumn="0" w:noHBand="0" w:noVBand="1"/>
      </w:tblPr>
      <w:tblGrid>
        <w:gridCol w:w="2606"/>
        <w:gridCol w:w="1152"/>
        <w:gridCol w:w="1188"/>
        <w:gridCol w:w="1116"/>
        <w:gridCol w:w="54"/>
        <w:gridCol w:w="1080"/>
        <w:gridCol w:w="18"/>
        <w:gridCol w:w="1509"/>
      </w:tblGrid>
      <w:tr w:rsidR="003D4230" w:rsidRPr="00BE6F03" w14:paraId="50870466" w14:textId="77777777" w:rsidTr="002D0A96">
        <w:trPr>
          <w:trHeight w:val="314"/>
        </w:trPr>
        <w:tc>
          <w:tcPr>
            <w:tcW w:w="2606" w:type="dxa"/>
            <w:tcBorders>
              <w:top w:val="single" w:sz="24" w:space="0" w:color="auto"/>
              <w:bottom w:val="single" w:sz="4" w:space="0" w:color="auto"/>
            </w:tcBorders>
            <w:shd w:val="clear" w:color="auto" w:fill="auto"/>
            <w:noWrap/>
            <w:hideMark/>
          </w:tcPr>
          <w:p w14:paraId="58CB578B" w14:textId="77777777" w:rsidR="003D4230" w:rsidRPr="00BE6F03" w:rsidRDefault="003D4230" w:rsidP="008D55D1">
            <w:pPr>
              <w:spacing w:line="240" w:lineRule="auto"/>
              <w:contextualSpacing/>
              <w:jc w:val="center"/>
              <w:rPr>
                <w:rFonts w:eastAsiaTheme="minorEastAsia"/>
                <w:color w:val="000000"/>
                <w:sz w:val="22"/>
                <w:szCs w:val="22"/>
                <w:lang w:bidi="ar-SA"/>
              </w:rPr>
            </w:pPr>
          </w:p>
        </w:tc>
        <w:tc>
          <w:tcPr>
            <w:tcW w:w="1152" w:type="dxa"/>
            <w:tcBorders>
              <w:top w:val="single" w:sz="24" w:space="0" w:color="auto"/>
              <w:bottom w:val="single" w:sz="4" w:space="0" w:color="auto"/>
            </w:tcBorders>
            <w:shd w:val="clear" w:color="auto" w:fill="auto"/>
            <w:vAlign w:val="bottom"/>
          </w:tcPr>
          <w:p w14:paraId="0BEA5913" w14:textId="77777777" w:rsidR="003D4230" w:rsidRPr="00BE6F03" w:rsidRDefault="003D4230" w:rsidP="008D55D1">
            <w:pPr>
              <w:spacing w:line="240" w:lineRule="auto"/>
              <w:contextualSpacing/>
              <w:jc w:val="center"/>
              <w:rPr>
                <w:rFonts w:eastAsiaTheme="minorEastAsia"/>
                <w:b/>
                <w:color w:val="000000"/>
                <w:sz w:val="21"/>
                <w:szCs w:val="21"/>
                <w:lang w:bidi="ar-SA"/>
              </w:rPr>
            </w:pPr>
            <w:r w:rsidRPr="00BE6F03">
              <w:rPr>
                <w:rFonts w:eastAsiaTheme="minorEastAsia"/>
                <w:b/>
                <w:color w:val="000000"/>
                <w:sz w:val="21"/>
                <w:szCs w:val="21"/>
                <w:lang w:bidi="ar-SA"/>
              </w:rPr>
              <w:t>Model 1</w:t>
            </w:r>
          </w:p>
          <w:p w14:paraId="3867DEC2" w14:textId="77777777" w:rsidR="003D4230" w:rsidRPr="00BE6F03" w:rsidRDefault="003D4230" w:rsidP="008D55D1">
            <w:pPr>
              <w:spacing w:line="240" w:lineRule="auto"/>
              <w:contextualSpacing/>
              <w:jc w:val="center"/>
              <w:rPr>
                <w:rFonts w:eastAsiaTheme="minorEastAsia"/>
                <w:b/>
                <w:color w:val="000000"/>
                <w:sz w:val="21"/>
                <w:szCs w:val="21"/>
                <w:lang w:bidi="ar-SA"/>
              </w:rPr>
            </w:pPr>
            <w:r w:rsidRPr="00BE6F03">
              <w:rPr>
                <w:rFonts w:eastAsiaTheme="minorEastAsia"/>
                <w:b/>
                <w:color w:val="000000"/>
                <w:sz w:val="21"/>
                <w:szCs w:val="21"/>
                <w:lang w:bidi="ar-SA"/>
              </w:rPr>
              <w:t>Bivariate</w:t>
            </w:r>
          </w:p>
        </w:tc>
        <w:tc>
          <w:tcPr>
            <w:tcW w:w="1188" w:type="dxa"/>
            <w:tcBorders>
              <w:top w:val="single" w:sz="24" w:space="0" w:color="auto"/>
              <w:bottom w:val="single" w:sz="4" w:space="0" w:color="auto"/>
            </w:tcBorders>
            <w:vAlign w:val="bottom"/>
          </w:tcPr>
          <w:p w14:paraId="03D97C71" w14:textId="77777777" w:rsidR="003D4230" w:rsidRPr="00BE6F03" w:rsidRDefault="003D4230" w:rsidP="008D55D1">
            <w:pPr>
              <w:spacing w:line="240" w:lineRule="auto"/>
              <w:contextualSpacing/>
              <w:jc w:val="center"/>
              <w:rPr>
                <w:rFonts w:eastAsiaTheme="minorEastAsia"/>
                <w:b/>
                <w:color w:val="000000"/>
                <w:sz w:val="21"/>
                <w:szCs w:val="21"/>
                <w:lang w:bidi="ar-SA"/>
              </w:rPr>
            </w:pPr>
            <w:r w:rsidRPr="00BE6F03">
              <w:rPr>
                <w:rFonts w:eastAsiaTheme="minorEastAsia"/>
                <w:b/>
                <w:color w:val="000000"/>
                <w:sz w:val="21"/>
                <w:szCs w:val="21"/>
                <w:lang w:bidi="ar-SA"/>
              </w:rPr>
              <w:t>Model 2</w:t>
            </w:r>
          </w:p>
          <w:p w14:paraId="4987A4DC" w14:textId="77777777" w:rsidR="003D4230" w:rsidRPr="00BE6F03" w:rsidRDefault="003D4230" w:rsidP="008D55D1">
            <w:pPr>
              <w:spacing w:line="240" w:lineRule="auto"/>
              <w:contextualSpacing/>
              <w:jc w:val="center"/>
              <w:rPr>
                <w:rFonts w:eastAsiaTheme="minorEastAsia"/>
                <w:b/>
                <w:color w:val="000000"/>
                <w:sz w:val="21"/>
                <w:szCs w:val="21"/>
                <w:lang w:bidi="ar-SA"/>
              </w:rPr>
            </w:pPr>
            <w:r w:rsidRPr="00BE6F03">
              <w:rPr>
                <w:rFonts w:eastAsiaTheme="minorEastAsia"/>
                <w:b/>
                <w:color w:val="000000"/>
                <w:sz w:val="21"/>
                <w:szCs w:val="21"/>
                <w:lang w:bidi="ar-SA"/>
              </w:rPr>
              <w:t>Bivariate</w:t>
            </w:r>
          </w:p>
        </w:tc>
        <w:tc>
          <w:tcPr>
            <w:tcW w:w="1116" w:type="dxa"/>
            <w:tcBorders>
              <w:top w:val="single" w:sz="24" w:space="0" w:color="auto"/>
              <w:bottom w:val="single" w:sz="4" w:space="0" w:color="auto"/>
            </w:tcBorders>
            <w:vAlign w:val="bottom"/>
          </w:tcPr>
          <w:p w14:paraId="73CC7365" w14:textId="77777777" w:rsidR="003D4230" w:rsidRPr="00BE6F03" w:rsidRDefault="003D4230" w:rsidP="008D55D1">
            <w:pPr>
              <w:spacing w:line="240" w:lineRule="auto"/>
              <w:contextualSpacing/>
              <w:jc w:val="center"/>
              <w:rPr>
                <w:rFonts w:eastAsiaTheme="minorEastAsia"/>
                <w:b/>
                <w:color w:val="000000"/>
                <w:sz w:val="21"/>
                <w:szCs w:val="21"/>
                <w:lang w:bidi="ar-SA"/>
              </w:rPr>
            </w:pPr>
            <w:r w:rsidRPr="00BE6F03">
              <w:rPr>
                <w:rFonts w:eastAsiaTheme="minorEastAsia"/>
                <w:b/>
                <w:color w:val="000000"/>
                <w:sz w:val="21"/>
                <w:szCs w:val="21"/>
                <w:lang w:bidi="ar-SA"/>
              </w:rPr>
              <w:t>Model 3</w:t>
            </w:r>
          </w:p>
          <w:p w14:paraId="0573E3FA" w14:textId="77777777" w:rsidR="003D4230" w:rsidRPr="00BE6F03" w:rsidRDefault="003D4230" w:rsidP="008D55D1">
            <w:pPr>
              <w:spacing w:line="240" w:lineRule="auto"/>
              <w:contextualSpacing/>
              <w:jc w:val="center"/>
              <w:rPr>
                <w:rFonts w:eastAsiaTheme="minorEastAsia"/>
                <w:b/>
                <w:color w:val="000000"/>
                <w:sz w:val="21"/>
                <w:szCs w:val="21"/>
                <w:lang w:bidi="ar-SA"/>
              </w:rPr>
            </w:pPr>
            <w:r w:rsidRPr="00BE6F03">
              <w:rPr>
                <w:rFonts w:eastAsiaTheme="minorEastAsia"/>
                <w:b/>
                <w:color w:val="000000"/>
                <w:sz w:val="21"/>
                <w:szCs w:val="21"/>
                <w:lang w:bidi="ar-SA"/>
              </w:rPr>
              <w:t>Bivariate</w:t>
            </w:r>
          </w:p>
        </w:tc>
        <w:tc>
          <w:tcPr>
            <w:tcW w:w="1152" w:type="dxa"/>
            <w:gridSpan w:val="3"/>
            <w:tcBorders>
              <w:top w:val="single" w:sz="24" w:space="0" w:color="auto"/>
              <w:bottom w:val="single" w:sz="4" w:space="0" w:color="auto"/>
            </w:tcBorders>
          </w:tcPr>
          <w:p w14:paraId="49FDB214" w14:textId="77777777" w:rsidR="003D4230" w:rsidRPr="00BE6F03" w:rsidRDefault="003D4230" w:rsidP="008D55D1">
            <w:pPr>
              <w:spacing w:line="240" w:lineRule="auto"/>
              <w:contextualSpacing/>
              <w:jc w:val="center"/>
              <w:rPr>
                <w:rFonts w:eastAsiaTheme="minorEastAsia"/>
                <w:b/>
                <w:color w:val="000000"/>
                <w:sz w:val="21"/>
                <w:szCs w:val="21"/>
                <w:lang w:bidi="ar-SA"/>
              </w:rPr>
            </w:pPr>
            <w:r w:rsidRPr="00BE6F03">
              <w:rPr>
                <w:rFonts w:eastAsiaTheme="minorEastAsia"/>
                <w:b/>
                <w:color w:val="000000"/>
                <w:sz w:val="21"/>
                <w:szCs w:val="21"/>
                <w:lang w:bidi="ar-SA"/>
              </w:rPr>
              <w:t>Model 4</w:t>
            </w:r>
          </w:p>
          <w:p w14:paraId="24A59550" w14:textId="77777777" w:rsidR="003D4230" w:rsidRPr="00BE6F03" w:rsidRDefault="003D4230" w:rsidP="008D55D1">
            <w:pPr>
              <w:spacing w:line="240" w:lineRule="auto"/>
              <w:contextualSpacing/>
              <w:jc w:val="center"/>
              <w:rPr>
                <w:rFonts w:eastAsiaTheme="minorEastAsia"/>
                <w:b/>
                <w:color w:val="000000"/>
                <w:sz w:val="21"/>
                <w:szCs w:val="21"/>
                <w:lang w:bidi="ar-SA"/>
              </w:rPr>
            </w:pPr>
            <w:r w:rsidRPr="00BE6F03">
              <w:rPr>
                <w:rFonts w:eastAsiaTheme="minorEastAsia"/>
                <w:b/>
                <w:color w:val="000000"/>
                <w:sz w:val="21"/>
                <w:szCs w:val="21"/>
                <w:lang w:bidi="ar-SA"/>
              </w:rPr>
              <w:t>Bivariate</w:t>
            </w:r>
          </w:p>
        </w:tc>
        <w:tc>
          <w:tcPr>
            <w:tcW w:w="1509" w:type="dxa"/>
            <w:tcBorders>
              <w:top w:val="single" w:sz="24" w:space="0" w:color="auto"/>
              <w:bottom w:val="single" w:sz="4" w:space="0" w:color="auto"/>
            </w:tcBorders>
          </w:tcPr>
          <w:p w14:paraId="7F5DF50D" w14:textId="77777777" w:rsidR="003D4230" w:rsidRPr="00BE6F03" w:rsidRDefault="003D4230" w:rsidP="008D55D1">
            <w:pPr>
              <w:spacing w:line="240" w:lineRule="auto"/>
              <w:contextualSpacing/>
              <w:jc w:val="center"/>
              <w:rPr>
                <w:rFonts w:eastAsiaTheme="minorEastAsia"/>
                <w:b/>
                <w:color w:val="000000"/>
                <w:sz w:val="21"/>
                <w:szCs w:val="21"/>
                <w:lang w:bidi="ar-SA"/>
              </w:rPr>
            </w:pPr>
            <w:r w:rsidRPr="00BE6F03">
              <w:rPr>
                <w:rFonts w:eastAsiaTheme="minorEastAsia"/>
                <w:b/>
                <w:color w:val="000000"/>
                <w:sz w:val="21"/>
                <w:szCs w:val="21"/>
                <w:lang w:bidi="ar-SA"/>
              </w:rPr>
              <w:t>Model 5</w:t>
            </w:r>
          </w:p>
          <w:p w14:paraId="528EEF81" w14:textId="2B8D6940" w:rsidR="003D4230" w:rsidRPr="00BE6F03" w:rsidRDefault="003D4230" w:rsidP="008D55D1">
            <w:pPr>
              <w:spacing w:line="240" w:lineRule="auto"/>
              <w:contextualSpacing/>
              <w:jc w:val="center"/>
              <w:rPr>
                <w:rFonts w:eastAsiaTheme="minorEastAsia"/>
                <w:b/>
                <w:color w:val="000000"/>
                <w:sz w:val="21"/>
                <w:szCs w:val="21"/>
                <w:lang w:bidi="ar-SA"/>
              </w:rPr>
            </w:pPr>
            <w:r w:rsidRPr="00BE6F03">
              <w:rPr>
                <w:rFonts w:eastAsiaTheme="minorEastAsia"/>
                <w:b/>
                <w:color w:val="000000"/>
                <w:sz w:val="21"/>
                <w:szCs w:val="21"/>
                <w:lang w:bidi="ar-SA"/>
              </w:rPr>
              <w:t>Multivaria</w:t>
            </w:r>
            <w:r w:rsidR="002D0A96">
              <w:rPr>
                <w:rFonts w:eastAsiaTheme="minorEastAsia"/>
                <w:b/>
                <w:color w:val="000000"/>
                <w:sz w:val="21"/>
                <w:szCs w:val="21"/>
                <w:lang w:bidi="ar-SA"/>
              </w:rPr>
              <w:t>ble</w:t>
            </w:r>
          </w:p>
        </w:tc>
      </w:tr>
      <w:tr w:rsidR="003D4230" w:rsidRPr="00BE6F03" w14:paraId="1A522148" w14:textId="77777777" w:rsidTr="002D0A96">
        <w:trPr>
          <w:trHeight w:val="315"/>
        </w:trPr>
        <w:tc>
          <w:tcPr>
            <w:tcW w:w="4946" w:type="dxa"/>
            <w:gridSpan w:val="3"/>
            <w:tcBorders>
              <w:top w:val="single" w:sz="4" w:space="0" w:color="auto"/>
            </w:tcBorders>
            <w:shd w:val="clear" w:color="auto" w:fill="auto"/>
            <w:noWrap/>
            <w:vAlign w:val="center"/>
          </w:tcPr>
          <w:p w14:paraId="66C0A368" w14:textId="77777777" w:rsidR="003D4230" w:rsidRPr="00BE6F03" w:rsidRDefault="003D4230" w:rsidP="008D55D1">
            <w:pPr>
              <w:spacing w:line="240" w:lineRule="auto"/>
              <w:contextualSpacing/>
              <w:rPr>
                <w:rFonts w:eastAsiaTheme="minorEastAsia"/>
                <w:b/>
                <w:i/>
                <w:iCs/>
                <w:color w:val="000000"/>
                <w:sz w:val="22"/>
                <w:szCs w:val="22"/>
                <w:lang w:bidi="ar-SA"/>
              </w:rPr>
            </w:pPr>
            <w:r w:rsidRPr="00BE6F03">
              <w:rPr>
                <w:rFonts w:eastAsiaTheme="minorEastAsia"/>
                <w:b/>
                <w:i/>
                <w:iCs/>
                <w:color w:val="000000"/>
                <w:lang w:bidi="ar-SA"/>
              </w:rPr>
              <w:t>Patient Characteristics</w:t>
            </w:r>
          </w:p>
        </w:tc>
        <w:tc>
          <w:tcPr>
            <w:tcW w:w="1170" w:type="dxa"/>
            <w:gridSpan w:val="2"/>
            <w:tcBorders>
              <w:top w:val="single" w:sz="4" w:space="0" w:color="auto"/>
            </w:tcBorders>
            <w:vAlign w:val="bottom"/>
          </w:tcPr>
          <w:p w14:paraId="0749AB45" w14:textId="77777777" w:rsidR="003D4230" w:rsidRPr="00BE6F03" w:rsidRDefault="003D4230" w:rsidP="008D55D1">
            <w:pPr>
              <w:spacing w:line="240" w:lineRule="auto"/>
              <w:contextualSpacing/>
              <w:rPr>
                <w:rFonts w:eastAsiaTheme="minorEastAsia"/>
                <w:color w:val="000000"/>
                <w:sz w:val="22"/>
                <w:szCs w:val="22"/>
                <w:lang w:bidi="ar-SA"/>
              </w:rPr>
            </w:pPr>
          </w:p>
        </w:tc>
        <w:tc>
          <w:tcPr>
            <w:tcW w:w="1080" w:type="dxa"/>
            <w:tcBorders>
              <w:top w:val="single" w:sz="4" w:space="0" w:color="auto"/>
            </w:tcBorders>
          </w:tcPr>
          <w:p w14:paraId="303C2B6B" w14:textId="77777777" w:rsidR="003D4230" w:rsidRPr="00BE6F03" w:rsidRDefault="003D4230" w:rsidP="008D55D1">
            <w:pPr>
              <w:spacing w:line="240" w:lineRule="auto"/>
              <w:contextualSpacing/>
              <w:rPr>
                <w:rFonts w:eastAsiaTheme="minorEastAsia"/>
                <w:color w:val="000000"/>
                <w:sz w:val="22"/>
                <w:szCs w:val="22"/>
                <w:lang w:bidi="ar-SA"/>
              </w:rPr>
            </w:pPr>
          </w:p>
        </w:tc>
        <w:tc>
          <w:tcPr>
            <w:tcW w:w="1527" w:type="dxa"/>
            <w:gridSpan w:val="2"/>
            <w:tcBorders>
              <w:top w:val="single" w:sz="4" w:space="0" w:color="auto"/>
            </w:tcBorders>
          </w:tcPr>
          <w:p w14:paraId="0F5A67F0" w14:textId="77777777" w:rsidR="003D4230" w:rsidRPr="00BE6F03" w:rsidRDefault="003D4230" w:rsidP="008D55D1">
            <w:pPr>
              <w:spacing w:line="240" w:lineRule="auto"/>
              <w:contextualSpacing/>
              <w:rPr>
                <w:rFonts w:eastAsiaTheme="minorEastAsia"/>
                <w:color w:val="000000"/>
                <w:sz w:val="22"/>
                <w:szCs w:val="22"/>
                <w:lang w:bidi="ar-SA"/>
              </w:rPr>
            </w:pPr>
          </w:p>
        </w:tc>
      </w:tr>
      <w:tr w:rsidR="003D4230" w:rsidRPr="00BE6F03" w14:paraId="3CB95DE3" w14:textId="77777777" w:rsidTr="002D0A96">
        <w:trPr>
          <w:trHeight w:val="315"/>
        </w:trPr>
        <w:tc>
          <w:tcPr>
            <w:tcW w:w="4946" w:type="dxa"/>
            <w:gridSpan w:val="3"/>
            <w:shd w:val="clear" w:color="auto" w:fill="auto"/>
            <w:noWrap/>
            <w:vAlign w:val="center"/>
          </w:tcPr>
          <w:p w14:paraId="5BD37862" w14:textId="77777777" w:rsidR="003D4230" w:rsidRPr="00BE6F03" w:rsidRDefault="003D4230" w:rsidP="008D55D1">
            <w:pPr>
              <w:spacing w:line="240" w:lineRule="auto"/>
              <w:ind w:left="166"/>
              <w:contextualSpacing/>
              <w:rPr>
                <w:rFonts w:eastAsiaTheme="minorEastAsia"/>
                <w:bCs/>
                <w:color w:val="000000"/>
                <w:sz w:val="22"/>
                <w:szCs w:val="22"/>
                <w:lang w:bidi="ar-SA"/>
              </w:rPr>
            </w:pPr>
            <w:r w:rsidRPr="00BE6F03">
              <w:rPr>
                <w:rFonts w:eastAsiaTheme="minorEastAsia"/>
                <w:b/>
                <w:color w:val="000000"/>
                <w:sz w:val="22"/>
                <w:szCs w:val="22"/>
                <w:lang w:bidi="ar-SA"/>
              </w:rPr>
              <w:t>Education</w:t>
            </w:r>
            <w:r w:rsidRPr="00BE6F03">
              <w:rPr>
                <w:rFonts w:eastAsiaTheme="minorEastAsia"/>
                <w:bCs/>
                <w:color w:val="000000"/>
                <w:sz w:val="22"/>
                <w:szCs w:val="22"/>
                <w:lang w:bidi="ar-SA"/>
              </w:rPr>
              <w:t xml:space="preserve"> (post-graduate degree as reference)</w:t>
            </w:r>
          </w:p>
        </w:tc>
        <w:tc>
          <w:tcPr>
            <w:tcW w:w="1170" w:type="dxa"/>
            <w:gridSpan w:val="2"/>
            <w:vAlign w:val="bottom"/>
          </w:tcPr>
          <w:p w14:paraId="5ABE2E67" w14:textId="77777777" w:rsidR="003D4230" w:rsidRPr="00BE6F03" w:rsidRDefault="003D4230" w:rsidP="008D55D1">
            <w:pPr>
              <w:spacing w:line="240" w:lineRule="auto"/>
              <w:contextualSpacing/>
              <w:rPr>
                <w:rFonts w:eastAsiaTheme="minorEastAsia"/>
                <w:bCs/>
                <w:color w:val="000000"/>
                <w:sz w:val="22"/>
                <w:szCs w:val="22"/>
                <w:lang w:bidi="ar-SA"/>
              </w:rPr>
            </w:pPr>
          </w:p>
        </w:tc>
        <w:tc>
          <w:tcPr>
            <w:tcW w:w="1080" w:type="dxa"/>
          </w:tcPr>
          <w:p w14:paraId="4D070759" w14:textId="77777777" w:rsidR="003D4230" w:rsidRPr="00BE6F03" w:rsidRDefault="003D4230" w:rsidP="008D55D1">
            <w:pPr>
              <w:spacing w:line="240" w:lineRule="auto"/>
              <w:contextualSpacing/>
              <w:rPr>
                <w:rFonts w:eastAsiaTheme="minorEastAsia"/>
                <w:color w:val="000000"/>
                <w:sz w:val="22"/>
                <w:szCs w:val="22"/>
                <w:lang w:bidi="ar-SA"/>
              </w:rPr>
            </w:pPr>
          </w:p>
        </w:tc>
        <w:tc>
          <w:tcPr>
            <w:tcW w:w="1527" w:type="dxa"/>
            <w:gridSpan w:val="2"/>
          </w:tcPr>
          <w:p w14:paraId="21B1CAAF" w14:textId="77777777" w:rsidR="003D4230" w:rsidRPr="00BE6F03" w:rsidRDefault="003D4230" w:rsidP="008D55D1">
            <w:pPr>
              <w:spacing w:line="240" w:lineRule="auto"/>
              <w:contextualSpacing/>
              <w:rPr>
                <w:rFonts w:eastAsiaTheme="minorEastAsia"/>
                <w:color w:val="000000"/>
                <w:sz w:val="22"/>
                <w:szCs w:val="22"/>
                <w:lang w:bidi="ar-SA"/>
              </w:rPr>
            </w:pPr>
          </w:p>
        </w:tc>
      </w:tr>
      <w:tr w:rsidR="003D4230" w:rsidRPr="00BE6F03" w14:paraId="2E288240" w14:textId="77777777" w:rsidTr="002D0A96">
        <w:trPr>
          <w:trHeight w:val="300"/>
        </w:trPr>
        <w:tc>
          <w:tcPr>
            <w:tcW w:w="2606" w:type="dxa"/>
            <w:shd w:val="clear" w:color="auto" w:fill="auto"/>
            <w:noWrap/>
            <w:vAlign w:val="bottom"/>
          </w:tcPr>
          <w:p w14:paraId="2E539DCA" w14:textId="77777777" w:rsidR="003D4230" w:rsidRPr="00BE6F03" w:rsidRDefault="003D4230" w:rsidP="008D55D1">
            <w:pPr>
              <w:spacing w:line="240" w:lineRule="auto"/>
              <w:ind w:left="346"/>
              <w:contextualSpacing/>
              <w:rPr>
                <w:rFonts w:eastAsiaTheme="minorEastAsia"/>
                <w:color w:val="000000"/>
                <w:sz w:val="22"/>
                <w:szCs w:val="22"/>
                <w:lang w:bidi="ar-SA"/>
              </w:rPr>
            </w:pPr>
            <w:r w:rsidRPr="00BE6F03">
              <w:rPr>
                <w:rFonts w:eastAsia="Calibri"/>
                <w:color w:val="000000"/>
                <w:kern w:val="24"/>
                <w:sz w:val="22"/>
                <w:szCs w:val="22"/>
                <w:lang w:bidi="ar-SA"/>
              </w:rPr>
              <w:t>Completed H.S. or less</w:t>
            </w:r>
          </w:p>
        </w:tc>
        <w:tc>
          <w:tcPr>
            <w:tcW w:w="1152" w:type="dxa"/>
            <w:shd w:val="clear" w:color="auto" w:fill="auto"/>
            <w:noWrap/>
            <w:vAlign w:val="bottom"/>
          </w:tcPr>
          <w:p w14:paraId="58D91D6E" w14:textId="77777777" w:rsidR="003D4230" w:rsidRPr="00BE6F03" w:rsidRDefault="003D4230" w:rsidP="008D55D1">
            <w:pPr>
              <w:tabs>
                <w:tab w:val="decimal" w:pos="360"/>
              </w:tabs>
              <w:spacing w:line="240" w:lineRule="auto"/>
              <w:contextualSpacing/>
              <w:rPr>
                <w:rFonts w:eastAsiaTheme="minorEastAsia"/>
                <w:color w:val="000000" w:themeColor="text1"/>
                <w:sz w:val="22"/>
                <w:szCs w:val="22"/>
                <w:lang w:bidi="ar-SA"/>
              </w:rPr>
            </w:pPr>
            <w:r w:rsidRPr="00BE6F03">
              <w:rPr>
                <w:rFonts w:eastAsiaTheme="minorEastAsia"/>
                <w:color w:val="000000" w:themeColor="text1"/>
                <w:sz w:val="22"/>
                <w:szCs w:val="22"/>
                <w:lang w:bidi="ar-SA"/>
              </w:rPr>
              <w:t>1.58*</w:t>
            </w:r>
          </w:p>
        </w:tc>
        <w:tc>
          <w:tcPr>
            <w:tcW w:w="1188" w:type="dxa"/>
            <w:vAlign w:val="bottom"/>
          </w:tcPr>
          <w:p w14:paraId="1C4AF701" w14:textId="77777777" w:rsidR="003D4230" w:rsidRPr="00BE6F03" w:rsidRDefault="003D4230" w:rsidP="008D55D1">
            <w:pPr>
              <w:tabs>
                <w:tab w:val="decimal" w:pos="360"/>
              </w:tabs>
              <w:spacing w:line="240" w:lineRule="auto"/>
              <w:contextualSpacing/>
              <w:rPr>
                <w:rFonts w:eastAsiaTheme="minorEastAsia"/>
                <w:color w:val="000000" w:themeColor="text1"/>
                <w:sz w:val="22"/>
                <w:szCs w:val="22"/>
                <w:lang w:bidi="ar-SA"/>
              </w:rPr>
            </w:pPr>
          </w:p>
        </w:tc>
        <w:tc>
          <w:tcPr>
            <w:tcW w:w="1116" w:type="dxa"/>
            <w:vAlign w:val="bottom"/>
          </w:tcPr>
          <w:p w14:paraId="02F2A660" w14:textId="77777777" w:rsidR="003D4230" w:rsidRPr="00BE6F03" w:rsidRDefault="003D4230" w:rsidP="008D55D1">
            <w:pPr>
              <w:tabs>
                <w:tab w:val="decimal" w:pos="360"/>
              </w:tabs>
              <w:spacing w:line="240" w:lineRule="auto"/>
              <w:contextualSpacing/>
              <w:rPr>
                <w:rFonts w:eastAsiaTheme="minorEastAsia"/>
                <w:color w:val="000000" w:themeColor="text1"/>
                <w:sz w:val="22"/>
                <w:szCs w:val="22"/>
                <w:lang w:bidi="ar-SA"/>
              </w:rPr>
            </w:pPr>
          </w:p>
        </w:tc>
        <w:tc>
          <w:tcPr>
            <w:tcW w:w="1152" w:type="dxa"/>
            <w:gridSpan w:val="3"/>
          </w:tcPr>
          <w:p w14:paraId="31E56F84" w14:textId="77777777" w:rsidR="003D4230" w:rsidRPr="00BE6F03" w:rsidRDefault="003D4230" w:rsidP="008D55D1">
            <w:pPr>
              <w:tabs>
                <w:tab w:val="decimal" w:pos="360"/>
              </w:tabs>
              <w:spacing w:line="240" w:lineRule="auto"/>
              <w:contextualSpacing/>
              <w:rPr>
                <w:rFonts w:eastAsiaTheme="minorEastAsia"/>
                <w:color w:val="000000" w:themeColor="text1"/>
                <w:sz w:val="22"/>
                <w:szCs w:val="22"/>
                <w:lang w:bidi="ar-SA"/>
              </w:rPr>
            </w:pPr>
          </w:p>
        </w:tc>
        <w:tc>
          <w:tcPr>
            <w:tcW w:w="1509" w:type="dxa"/>
          </w:tcPr>
          <w:p w14:paraId="49F3EF1A" w14:textId="77777777" w:rsidR="003D4230" w:rsidRPr="00BE6F03" w:rsidRDefault="003D4230" w:rsidP="008D55D1">
            <w:pPr>
              <w:tabs>
                <w:tab w:val="decimal" w:pos="360"/>
              </w:tabs>
              <w:spacing w:line="240" w:lineRule="auto"/>
              <w:contextualSpacing/>
              <w:rPr>
                <w:rFonts w:eastAsiaTheme="minorEastAsia"/>
                <w:color w:val="000000" w:themeColor="text1"/>
                <w:sz w:val="22"/>
                <w:szCs w:val="22"/>
                <w:lang w:bidi="ar-SA"/>
              </w:rPr>
            </w:pPr>
            <w:r w:rsidRPr="00BE6F03">
              <w:rPr>
                <w:rFonts w:eastAsiaTheme="minorEastAsia"/>
                <w:color w:val="000000" w:themeColor="text1"/>
                <w:sz w:val="22"/>
                <w:szCs w:val="22"/>
                <w:lang w:bidi="ar-SA"/>
              </w:rPr>
              <w:t>1.61</w:t>
            </w:r>
            <w:r w:rsidRPr="00BE6F03">
              <w:rPr>
                <w:rFonts w:eastAsiaTheme="minorEastAsia"/>
                <w:color w:val="000000"/>
                <w:sz w:val="20"/>
                <w:szCs w:val="20"/>
                <w:lang w:bidi="ar-SA"/>
              </w:rPr>
              <w:t>†</w:t>
            </w:r>
          </w:p>
        </w:tc>
      </w:tr>
      <w:tr w:rsidR="003D4230" w:rsidRPr="00BE6F03" w14:paraId="3ECE26DA" w14:textId="77777777" w:rsidTr="002D0A96">
        <w:trPr>
          <w:trHeight w:val="300"/>
        </w:trPr>
        <w:tc>
          <w:tcPr>
            <w:tcW w:w="2606" w:type="dxa"/>
            <w:shd w:val="clear" w:color="auto" w:fill="auto"/>
            <w:noWrap/>
            <w:vAlign w:val="bottom"/>
          </w:tcPr>
          <w:p w14:paraId="6319A7DE" w14:textId="77777777" w:rsidR="003D4230" w:rsidRPr="00BE6F03" w:rsidRDefault="003D4230" w:rsidP="008D55D1">
            <w:pPr>
              <w:spacing w:line="240" w:lineRule="auto"/>
              <w:ind w:left="346"/>
              <w:contextualSpacing/>
              <w:rPr>
                <w:rFonts w:eastAsiaTheme="minorEastAsia"/>
                <w:color w:val="000000"/>
                <w:sz w:val="22"/>
                <w:szCs w:val="22"/>
                <w:lang w:bidi="ar-SA"/>
              </w:rPr>
            </w:pPr>
            <w:r w:rsidRPr="00BE6F03">
              <w:rPr>
                <w:rFonts w:eastAsiaTheme="minorEastAsia"/>
                <w:sz w:val="22"/>
                <w:szCs w:val="22"/>
                <w:lang w:bidi="ar-SA"/>
              </w:rPr>
              <w:t>Completed Associate’s</w:t>
            </w:r>
          </w:p>
        </w:tc>
        <w:tc>
          <w:tcPr>
            <w:tcW w:w="1152" w:type="dxa"/>
            <w:shd w:val="clear" w:color="auto" w:fill="auto"/>
            <w:noWrap/>
            <w:vAlign w:val="bottom"/>
          </w:tcPr>
          <w:p w14:paraId="6A49C896" w14:textId="77777777" w:rsidR="003D4230" w:rsidRPr="00BE6F03" w:rsidRDefault="003D4230" w:rsidP="008D55D1">
            <w:pPr>
              <w:tabs>
                <w:tab w:val="decimal" w:pos="360"/>
              </w:tabs>
              <w:spacing w:line="240" w:lineRule="auto"/>
              <w:contextualSpacing/>
              <w:rPr>
                <w:rFonts w:eastAsiaTheme="minorEastAsia"/>
                <w:color w:val="000000" w:themeColor="text1"/>
                <w:sz w:val="22"/>
                <w:szCs w:val="22"/>
                <w:lang w:bidi="ar-SA"/>
              </w:rPr>
            </w:pPr>
            <w:r w:rsidRPr="00BE6F03">
              <w:rPr>
                <w:rFonts w:eastAsiaTheme="minorEastAsia"/>
                <w:color w:val="000000" w:themeColor="text1"/>
                <w:sz w:val="22"/>
                <w:szCs w:val="22"/>
                <w:lang w:bidi="ar-SA"/>
              </w:rPr>
              <w:t>1.30</w:t>
            </w:r>
          </w:p>
        </w:tc>
        <w:tc>
          <w:tcPr>
            <w:tcW w:w="1188" w:type="dxa"/>
            <w:vAlign w:val="bottom"/>
          </w:tcPr>
          <w:p w14:paraId="2BA113A3" w14:textId="77777777" w:rsidR="003D4230" w:rsidRPr="00BE6F03" w:rsidRDefault="003D4230" w:rsidP="008D55D1">
            <w:pPr>
              <w:tabs>
                <w:tab w:val="decimal" w:pos="360"/>
              </w:tabs>
              <w:spacing w:line="240" w:lineRule="auto"/>
              <w:contextualSpacing/>
              <w:rPr>
                <w:rFonts w:eastAsiaTheme="minorEastAsia"/>
                <w:color w:val="000000" w:themeColor="text1"/>
                <w:sz w:val="22"/>
                <w:szCs w:val="22"/>
                <w:lang w:bidi="ar-SA"/>
              </w:rPr>
            </w:pPr>
          </w:p>
        </w:tc>
        <w:tc>
          <w:tcPr>
            <w:tcW w:w="1116" w:type="dxa"/>
            <w:vAlign w:val="bottom"/>
          </w:tcPr>
          <w:p w14:paraId="5D7B1254" w14:textId="77777777" w:rsidR="003D4230" w:rsidRPr="00BE6F03" w:rsidRDefault="003D4230" w:rsidP="008D55D1">
            <w:pPr>
              <w:tabs>
                <w:tab w:val="decimal" w:pos="360"/>
              </w:tabs>
              <w:spacing w:line="240" w:lineRule="auto"/>
              <w:contextualSpacing/>
              <w:rPr>
                <w:rFonts w:eastAsiaTheme="minorEastAsia"/>
                <w:color w:val="000000" w:themeColor="text1"/>
                <w:sz w:val="22"/>
                <w:szCs w:val="22"/>
                <w:lang w:bidi="ar-SA"/>
              </w:rPr>
            </w:pPr>
          </w:p>
        </w:tc>
        <w:tc>
          <w:tcPr>
            <w:tcW w:w="1152" w:type="dxa"/>
            <w:gridSpan w:val="3"/>
          </w:tcPr>
          <w:p w14:paraId="557B109B" w14:textId="77777777" w:rsidR="003D4230" w:rsidRPr="00BE6F03" w:rsidRDefault="003D4230" w:rsidP="008D55D1">
            <w:pPr>
              <w:tabs>
                <w:tab w:val="decimal" w:pos="360"/>
              </w:tabs>
              <w:spacing w:line="240" w:lineRule="auto"/>
              <w:contextualSpacing/>
              <w:rPr>
                <w:rFonts w:eastAsiaTheme="minorEastAsia"/>
                <w:color w:val="000000" w:themeColor="text1"/>
                <w:sz w:val="22"/>
                <w:szCs w:val="22"/>
                <w:lang w:bidi="ar-SA"/>
              </w:rPr>
            </w:pPr>
          </w:p>
        </w:tc>
        <w:tc>
          <w:tcPr>
            <w:tcW w:w="1509" w:type="dxa"/>
          </w:tcPr>
          <w:p w14:paraId="6D390051" w14:textId="77777777" w:rsidR="003D4230" w:rsidRPr="00BE6F03" w:rsidRDefault="003D4230" w:rsidP="008D55D1">
            <w:pPr>
              <w:tabs>
                <w:tab w:val="decimal" w:pos="360"/>
              </w:tabs>
              <w:spacing w:line="240" w:lineRule="auto"/>
              <w:contextualSpacing/>
              <w:rPr>
                <w:rFonts w:eastAsiaTheme="minorEastAsia"/>
                <w:color w:val="000000" w:themeColor="text1"/>
                <w:sz w:val="22"/>
                <w:szCs w:val="22"/>
                <w:lang w:bidi="ar-SA"/>
              </w:rPr>
            </w:pPr>
            <w:r w:rsidRPr="00BE6F03">
              <w:rPr>
                <w:rFonts w:eastAsiaTheme="minorEastAsia"/>
                <w:color w:val="000000" w:themeColor="text1"/>
                <w:sz w:val="22"/>
                <w:szCs w:val="22"/>
                <w:lang w:bidi="ar-SA"/>
              </w:rPr>
              <w:t>1.36</w:t>
            </w:r>
          </w:p>
        </w:tc>
      </w:tr>
      <w:tr w:rsidR="003D4230" w:rsidRPr="00BE6F03" w14:paraId="4923549D" w14:textId="77777777" w:rsidTr="002D0A96">
        <w:trPr>
          <w:trHeight w:val="300"/>
        </w:trPr>
        <w:tc>
          <w:tcPr>
            <w:tcW w:w="2606" w:type="dxa"/>
            <w:shd w:val="clear" w:color="auto" w:fill="auto"/>
            <w:noWrap/>
            <w:vAlign w:val="bottom"/>
          </w:tcPr>
          <w:p w14:paraId="05B543C1" w14:textId="77777777" w:rsidR="003D4230" w:rsidRPr="00BE6F03" w:rsidRDefault="003D4230" w:rsidP="008D55D1">
            <w:pPr>
              <w:spacing w:line="240" w:lineRule="auto"/>
              <w:ind w:left="346"/>
              <w:contextualSpacing/>
              <w:rPr>
                <w:rFonts w:eastAsiaTheme="minorEastAsia"/>
                <w:color w:val="000000"/>
                <w:sz w:val="22"/>
                <w:szCs w:val="22"/>
                <w:lang w:bidi="ar-SA"/>
              </w:rPr>
            </w:pPr>
            <w:r w:rsidRPr="00BE6F03">
              <w:rPr>
                <w:rFonts w:eastAsia="Calibri"/>
                <w:color w:val="000000"/>
                <w:kern w:val="24"/>
                <w:sz w:val="22"/>
                <w:szCs w:val="22"/>
                <w:lang w:bidi="ar-SA"/>
              </w:rPr>
              <w:t>Completed Bachelor’s</w:t>
            </w:r>
          </w:p>
        </w:tc>
        <w:tc>
          <w:tcPr>
            <w:tcW w:w="1152" w:type="dxa"/>
            <w:shd w:val="clear" w:color="auto" w:fill="auto"/>
            <w:noWrap/>
            <w:vAlign w:val="bottom"/>
          </w:tcPr>
          <w:p w14:paraId="15F4EC54" w14:textId="77777777" w:rsidR="003D4230" w:rsidRPr="00BE6F03" w:rsidRDefault="003D4230" w:rsidP="008D55D1">
            <w:pPr>
              <w:tabs>
                <w:tab w:val="decimal" w:pos="360"/>
              </w:tabs>
              <w:spacing w:line="240" w:lineRule="auto"/>
              <w:contextualSpacing/>
              <w:rPr>
                <w:rFonts w:eastAsiaTheme="minorEastAsia"/>
                <w:color w:val="000000" w:themeColor="text1"/>
                <w:sz w:val="22"/>
                <w:szCs w:val="22"/>
                <w:lang w:bidi="ar-SA"/>
              </w:rPr>
            </w:pPr>
            <w:r w:rsidRPr="00BE6F03">
              <w:rPr>
                <w:rFonts w:eastAsiaTheme="minorEastAsia"/>
                <w:color w:val="000000" w:themeColor="text1"/>
                <w:sz w:val="22"/>
                <w:szCs w:val="22"/>
                <w:lang w:bidi="ar-SA"/>
              </w:rPr>
              <w:t>1.31</w:t>
            </w:r>
          </w:p>
        </w:tc>
        <w:tc>
          <w:tcPr>
            <w:tcW w:w="1188" w:type="dxa"/>
            <w:vAlign w:val="bottom"/>
          </w:tcPr>
          <w:p w14:paraId="701B023E" w14:textId="77777777" w:rsidR="003D4230" w:rsidRPr="00BE6F03" w:rsidRDefault="003D4230" w:rsidP="008D55D1">
            <w:pPr>
              <w:tabs>
                <w:tab w:val="decimal" w:pos="360"/>
              </w:tabs>
              <w:spacing w:line="240" w:lineRule="auto"/>
              <w:contextualSpacing/>
              <w:rPr>
                <w:rFonts w:eastAsiaTheme="minorEastAsia"/>
                <w:color w:val="000000" w:themeColor="text1"/>
                <w:sz w:val="22"/>
                <w:szCs w:val="22"/>
                <w:lang w:bidi="ar-SA"/>
              </w:rPr>
            </w:pPr>
          </w:p>
        </w:tc>
        <w:tc>
          <w:tcPr>
            <w:tcW w:w="1116" w:type="dxa"/>
            <w:vAlign w:val="bottom"/>
          </w:tcPr>
          <w:p w14:paraId="5731F969" w14:textId="77777777" w:rsidR="003D4230" w:rsidRPr="00BE6F03" w:rsidRDefault="003D4230" w:rsidP="008D55D1">
            <w:pPr>
              <w:tabs>
                <w:tab w:val="decimal" w:pos="360"/>
              </w:tabs>
              <w:spacing w:line="240" w:lineRule="auto"/>
              <w:contextualSpacing/>
              <w:rPr>
                <w:rFonts w:eastAsiaTheme="minorEastAsia"/>
                <w:color w:val="000000" w:themeColor="text1"/>
                <w:sz w:val="22"/>
                <w:szCs w:val="22"/>
                <w:lang w:bidi="ar-SA"/>
              </w:rPr>
            </w:pPr>
          </w:p>
        </w:tc>
        <w:tc>
          <w:tcPr>
            <w:tcW w:w="1152" w:type="dxa"/>
            <w:gridSpan w:val="3"/>
          </w:tcPr>
          <w:p w14:paraId="333A18C5" w14:textId="77777777" w:rsidR="003D4230" w:rsidRPr="00BE6F03" w:rsidRDefault="003D4230" w:rsidP="008D55D1">
            <w:pPr>
              <w:tabs>
                <w:tab w:val="decimal" w:pos="360"/>
              </w:tabs>
              <w:spacing w:line="240" w:lineRule="auto"/>
              <w:contextualSpacing/>
              <w:rPr>
                <w:rFonts w:eastAsiaTheme="minorEastAsia"/>
                <w:color w:val="000000" w:themeColor="text1"/>
                <w:sz w:val="22"/>
                <w:szCs w:val="22"/>
                <w:lang w:bidi="ar-SA"/>
              </w:rPr>
            </w:pPr>
          </w:p>
        </w:tc>
        <w:tc>
          <w:tcPr>
            <w:tcW w:w="1509" w:type="dxa"/>
          </w:tcPr>
          <w:p w14:paraId="56D51F6C" w14:textId="77777777" w:rsidR="003D4230" w:rsidRPr="00BE6F03" w:rsidRDefault="003D4230" w:rsidP="008D55D1">
            <w:pPr>
              <w:tabs>
                <w:tab w:val="decimal" w:pos="360"/>
              </w:tabs>
              <w:spacing w:line="240" w:lineRule="auto"/>
              <w:contextualSpacing/>
              <w:rPr>
                <w:rFonts w:eastAsiaTheme="minorEastAsia"/>
                <w:color w:val="000000" w:themeColor="text1"/>
                <w:sz w:val="22"/>
                <w:szCs w:val="22"/>
                <w:lang w:bidi="ar-SA"/>
              </w:rPr>
            </w:pPr>
            <w:r w:rsidRPr="00BE6F03">
              <w:rPr>
                <w:rFonts w:eastAsiaTheme="minorEastAsia"/>
                <w:color w:val="000000" w:themeColor="text1"/>
                <w:sz w:val="22"/>
                <w:szCs w:val="22"/>
                <w:lang w:bidi="ar-SA"/>
              </w:rPr>
              <w:t>1.35</w:t>
            </w:r>
          </w:p>
        </w:tc>
      </w:tr>
      <w:tr w:rsidR="003D4230" w:rsidRPr="00BE6F03" w14:paraId="466B2091" w14:textId="77777777" w:rsidTr="002D0A96">
        <w:trPr>
          <w:trHeight w:val="300"/>
        </w:trPr>
        <w:tc>
          <w:tcPr>
            <w:tcW w:w="2606" w:type="dxa"/>
            <w:shd w:val="clear" w:color="auto" w:fill="auto"/>
            <w:noWrap/>
            <w:vAlign w:val="center"/>
          </w:tcPr>
          <w:p w14:paraId="6B71F7D4" w14:textId="77777777" w:rsidR="003D4230" w:rsidRPr="00BE6F03" w:rsidRDefault="003D4230" w:rsidP="008D55D1">
            <w:pPr>
              <w:spacing w:line="240" w:lineRule="auto"/>
              <w:ind w:left="166"/>
              <w:contextualSpacing/>
              <w:rPr>
                <w:rFonts w:eastAsiaTheme="minorEastAsia"/>
                <w:b/>
                <w:color w:val="000000"/>
                <w:sz w:val="22"/>
                <w:szCs w:val="22"/>
                <w:lang w:bidi="ar-SA"/>
              </w:rPr>
            </w:pPr>
            <w:r w:rsidRPr="00BE6F03">
              <w:rPr>
                <w:rFonts w:eastAsiaTheme="minorEastAsia"/>
                <w:b/>
                <w:color w:val="000000"/>
                <w:sz w:val="22"/>
                <w:szCs w:val="22"/>
                <w:lang w:bidi="ar-SA"/>
              </w:rPr>
              <w:t xml:space="preserve">Race </w:t>
            </w:r>
            <w:r w:rsidRPr="00BE6F03">
              <w:rPr>
                <w:rFonts w:eastAsiaTheme="minorEastAsia"/>
                <w:bCs/>
                <w:color w:val="000000"/>
                <w:sz w:val="22"/>
                <w:szCs w:val="22"/>
                <w:lang w:bidi="ar-SA"/>
              </w:rPr>
              <w:t>- White</w:t>
            </w:r>
          </w:p>
        </w:tc>
        <w:tc>
          <w:tcPr>
            <w:tcW w:w="1152" w:type="dxa"/>
            <w:shd w:val="clear" w:color="auto" w:fill="auto"/>
            <w:noWrap/>
            <w:vAlign w:val="bottom"/>
          </w:tcPr>
          <w:p w14:paraId="0E3D7655" w14:textId="77777777" w:rsidR="003D4230" w:rsidRPr="00BE6F03" w:rsidRDefault="003D4230" w:rsidP="008D55D1">
            <w:pPr>
              <w:tabs>
                <w:tab w:val="decimal" w:pos="360"/>
              </w:tabs>
              <w:spacing w:line="240" w:lineRule="auto"/>
              <w:contextualSpacing/>
              <w:rPr>
                <w:rFonts w:eastAsiaTheme="minorEastAsia"/>
                <w:color w:val="000000" w:themeColor="text1"/>
                <w:sz w:val="22"/>
                <w:szCs w:val="22"/>
                <w:lang w:bidi="ar-SA"/>
              </w:rPr>
            </w:pPr>
          </w:p>
        </w:tc>
        <w:tc>
          <w:tcPr>
            <w:tcW w:w="1188" w:type="dxa"/>
            <w:vAlign w:val="bottom"/>
          </w:tcPr>
          <w:p w14:paraId="66F14729" w14:textId="77777777" w:rsidR="003D4230" w:rsidRPr="00BE6F03" w:rsidRDefault="003D4230" w:rsidP="008D55D1">
            <w:pPr>
              <w:tabs>
                <w:tab w:val="decimal" w:pos="360"/>
              </w:tabs>
              <w:spacing w:line="240" w:lineRule="auto"/>
              <w:contextualSpacing/>
              <w:rPr>
                <w:rFonts w:eastAsiaTheme="minorEastAsia"/>
                <w:color w:val="000000" w:themeColor="text1"/>
                <w:sz w:val="22"/>
                <w:szCs w:val="22"/>
                <w:lang w:bidi="ar-SA"/>
              </w:rPr>
            </w:pPr>
            <w:r w:rsidRPr="00BE6F03">
              <w:rPr>
                <w:rFonts w:eastAsiaTheme="minorEastAsia"/>
                <w:color w:val="000000" w:themeColor="text1"/>
                <w:sz w:val="22"/>
                <w:szCs w:val="22"/>
                <w:lang w:bidi="ar-SA"/>
              </w:rPr>
              <w:t>0.87</w:t>
            </w:r>
          </w:p>
        </w:tc>
        <w:tc>
          <w:tcPr>
            <w:tcW w:w="1116" w:type="dxa"/>
            <w:vAlign w:val="bottom"/>
          </w:tcPr>
          <w:p w14:paraId="5143D725" w14:textId="77777777" w:rsidR="003D4230" w:rsidRPr="00BE6F03" w:rsidRDefault="003D4230" w:rsidP="008D55D1">
            <w:pPr>
              <w:tabs>
                <w:tab w:val="decimal" w:pos="360"/>
              </w:tabs>
              <w:spacing w:line="240" w:lineRule="auto"/>
              <w:contextualSpacing/>
              <w:rPr>
                <w:rFonts w:eastAsiaTheme="minorEastAsia"/>
                <w:color w:val="000000" w:themeColor="text1"/>
                <w:sz w:val="22"/>
                <w:szCs w:val="22"/>
                <w:lang w:bidi="ar-SA"/>
              </w:rPr>
            </w:pPr>
          </w:p>
        </w:tc>
        <w:tc>
          <w:tcPr>
            <w:tcW w:w="1152" w:type="dxa"/>
            <w:gridSpan w:val="3"/>
          </w:tcPr>
          <w:p w14:paraId="32A18BD2" w14:textId="77777777" w:rsidR="003D4230" w:rsidRPr="00BE6F03" w:rsidRDefault="003D4230" w:rsidP="008D55D1">
            <w:pPr>
              <w:tabs>
                <w:tab w:val="decimal" w:pos="360"/>
              </w:tabs>
              <w:spacing w:line="240" w:lineRule="auto"/>
              <w:contextualSpacing/>
              <w:rPr>
                <w:rFonts w:eastAsiaTheme="minorEastAsia"/>
                <w:color w:val="000000" w:themeColor="text1"/>
                <w:sz w:val="22"/>
                <w:szCs w:val="22"/>
                <w:lang w:bidi="ar-SA"/>
              </w:rPr>
            </w:pPr>
          </w:p>
        </w:tc>
        <w:tc>
          <w:tcPr>
            <w:tcW w:w="1509" w:type="dxa"/>
          </w:tcPr>
          <w:p w14:paraId="7A7DC7E9" w14:textId="77777777" w:rsidR="003D4230" w:rsidRPr="00BE6F03" w:rsidRDefault="003D4230" w:rsidP="008D55D1">
            <w:pPr>
              <w:tabs>
                <w:tab w:val="decimal" w:pos="360"/>
              </w:tabs>
              <w:spacing w:line="240" w:lineRule="auto"/>
              <w:contextualSpacing/>
              <w:rPr>
                <w:rFonts w:eastAsiaTheme="minorEastAsia"/>
                <w:color w:val="000000" w:themeColor="text1"/>
                <w:sz w:val="22"/>
                <w:szCs w:val="22"/>
                <w:lang w:bidi="ar-SA"/>
              </w:rPr>
            </w:pPr>
            <w:r w:rsidRPr="00BE6F03">
              <w:rPr>
                <w:rFonts w:eastAsiaTheme="minorEastAsia"/>
                <w:color w:val="000000" w:themeColor="text1"/>
                <w:sz w:val="22"/>
                <w:szCs w:val="22"/>
                <w:lang w:bidi="ar-SA"/>
              </w:rPr>
              <w:t>0.91</w:t>
            </w:r>
          </w:p>
        </w:tc>
      </w:tr>
      <w:tr w:rsidR="003D4230" w:rsidRPr="00BE6F03" w14:paraId="198A7934" w14:textId="77777777" w:rsidTr="002D0A96">
        <w:trPr>
          <w:trHeight w:val="300"/>
        </w:trPr>
        <w:tc>
          <w:tcPr>
            <w:tcW w:w="2606" w:type="dxa"/>
            <w:shd w:val="clear" w:color="auto" w:fill="auto"/>
            <w:noWrap/>
            <w:vAlign w:val="center"/>
          </w:tcPr>
          <w:p w14:paraId="16CD3C4F" w14:textId="77777777" w:rsidR="003D4230" w:rsidRPr="00BE6F03" w:rsidRDefault="003D4230" w:rsidP="008D55D1">
            <w:pPr>
              <w:spacing w:line="240" w:lineRule="auto"/>
              <w:ind w:left="166"/>
              <w:contextualSpacing/>
              <w:rPr>
                <w:rFonts w:eastAsiaTheme="minorEastAsia"/>
                <w:b/>
                <w:color w:val="000000"/>
                <w:sz w:val="22"/>
                <w:szCs w:val="22"/>
                <w:lang w:bidi="ar-SA"/>
              </w:rPr>
            </w:pPr>
            <w:r w:rsidRPr="00BE6F03">
              <w:rPr>
                <w:rFonts w:eastAsiaTheme="minorEastAsia"/>
                <w:b/>
                <w:color w:val="000000"/>
                <w:sz w:val="22"/>
                <w:szCs w:val="22"/>
                <w:lang w:bidi="ar-SA"/>
              </w:rPr>
              <w:t xml:space="preserve">Gender </w:t>
            </w:r>
            <w:r w:rsidRPr="00BE6F03">
              <w:rPr>
                <w:rFonts w:eastAsiaTheme="minorEastAsia"/>
                <w:bCs/>
                <w:color w:val="000000"/>
                <w:sz w:val="22"/>
                <w:szCs w:val="22"/>
                <w:lang w:bidi="ar-SA"/>
              </w:rPr>
              <w:t>- Female</w:t>
            </w:r>
          </w:p>
        </w:tc>
        <w:tc>
          <w:tcPr>
            <w:tcW w:w="1152" w:type="dxa"/>
            <w:shd w:val="clear" w:color="auto" w:fill="auto"/>
            <w:noWrap/>
            <w:vAlign w:val="bottom"/>
          </w:tcPr>
          <w:p w14:paraId="5A8F702C" w14:textId="77777777" w:rsidR="003D4230" w:rsidRPr="00BE6F03" w:rsidRDefault="003D4230" w:rsidP="008D55D1">
            <w:pPr>
              <w:tabs>
                <w:tab w:val="decimal" w:pos="360"/>
              </w:tabs>
              <w:spacing w:line="240" w:lineRule="auto"/>
              <w:contextualSpacing/>
              <w:rPr>
                <w:rFonts w:eastAsiaTheme="minorEastAsia"/>
                <w:color w:val="000000" w:themeColor="text1"/>
                <w:sz w:val="22"/>
                <w:szCs w:val="22"/>
                <w:lang w:bidi="ar-SA"/>
              </w:rPr>
            </w:pPr>
          </w:p>
        </w:tc>
        <w:tc>
          <w:tcPr>
            <w:tcW w:w="1188" w:type="dxa"/>
            <w:vAlign w:val="bottom"/>
          </w:tcPr>
          <w:p w14:paraId="4BCF4125" w14:textId="77777777" w:rsidR="003D4230" w:rsidRPr="00BE6F03" w:rsidRDefault="003D4230" w:rsidP="008D55D1">
            <w:pPr>
              <w:tabs>
                <w:tab w:val="decimal" w:pos="360"/>
              </w:tabs>
              <w:spacing w:line="240" w:lineRule="auto"/>
              <w:contextualSpacing/>
              <w:rPr>
                <w:rFonts w:eastAsiaTheme="minorEastAsia"/>
                <w:color w:val="000000" w:themeColor="text1"/>
                <w:sz w:val="22"/>
                <w:szCs w:val="22"/>
                <w:lang w:bidi="ar-SA"/>
              </w:rPr>
            </w:pPr>
          </w:p>
        </w:tc>
        <w:tc>
          <w:tcPr>
            <w:tcW w:w="1116" w:type="dxa"/>
            <w:vAlign w:val="bottom"/>
          </w:tcPr>
          <w:p w14:paraId="6902F744" w14:textId="77777777" w:rsidR="003D4230" w:rsidRPr="00BE6F03" w:rsidRDefault="003D4230" w:rsidP="008D55D1">
            <w:pPr>
              <w:tabs>
                <w:tab w:val="decimal" w:pos="360"/>
              </w:tabs>
              <w:spacing w:line="240" w:lineRule="auto"/>
              <w:contextualSpacing/>
              <w:rPr>
                <w:rFonts w:eastAsiaTheme="minorEastAsia"/>
                <w:color w:val="000000" w:themeColor="text1"/>
                <w:sz w:val="22"/>
                <w:szCs w:val="22"/>
                <w:lang w:bidi="ar-SA"/>
              </w:rPr>
            </w:pPr>
            <w:r w:rsidRPr="00BE6F03">
              <w:rPr>
                <w:rFonts w:eastAsiaTheme="minorEastAsia"/>
                <w:color w:val="000000" w:themeColor="text1"/>
                <w:sz w:val="22"/>
                <w:szCs w:val="22"/>
                <w:lang w:bidi="ar-SA"/>
              </w:rPr>
              <w:t>0.92</w:t>
            </w:r>
          </w:p>
        </w:tc>
        <w:tc>
          <w:tcPr>
            <w:tcW w:w="1152" w:type="dxa"/>
            <w:gridSpan w:val="3"/>
          </w:tcPr>
          <w:p w14:paraId="31D4C8D7" w14:textId="77777777" w:rsidR="003D4230" w:rsidRPr="00BE6F03" w:rsidRDefault="003D4230" w:rsidP="008D55D1">
            <w:pPr>
              <w:tabs>
                <w:tab w:val="decimal" w:pos="360"/>
              </w:tabs>
              <w:spacing w:line="240" w:lineRule="auto"/>
              <w:contextualSpacing/>
              <w:rPr>
                <w:rFonts w:eastAsiaTheme="minorEastAsia"/>
                <w:color w:val="000000" w:themeColor="text1"/>
                <w:sz w:val="22"/>
                <w:szCs w:val="22"/>
                <w:lang w:bidi="ar-SA"/>
              </w:rPr>
            </w:pPr>
          </w:p>
        </w:tc>
        <w:tc>
          <w:tcPr>
            <w:tcW w:w="1509" w:type="dxa"/>
          </w:tcPr>
          <w:p w14:paraId="4B29B17A" w14:textId="77777777" w:rsidR="003D4230" w:rsidRPr="00BE6F03" w:rsidRDefault="003D4230" w:rsidP="008D55D1">
            <w:pPr>
              <w:tabs>
                <w:tab w:val="decimal" w:pos="360"/>
              </w:tabs>
              <w:spacing w:line="240" w:lineRule="auto"/>
              <w:contextualSpacing/>
              <w:rPr>
                <w:rFonts w:eastAsiaTheme="minorEastAsia"/>
                <w:color w:val="000000" w:themeColor="text1"/>
                <w:sz w:val="22"/>
                <w:szCs w:val="22"/>
                <w:lang w:bidi="ar-SA"/>
              </w:rPr>
            </w:pPr>
            <w:r w:rsidRPr="00BE6F03">
              <w:rPr>
                <w:rFonts w:eastAsiaTheme="minorEastAsia"/>
                <w:color w:val="000000" w:themeColor="text1"/>
                <w:sz w:val="22"/>
                <w:szCs w:val="22"/>
                <w:lang w:bidi="ar-SA"/>
              </w:rPr>
              <w:t>0.82</w:t>
            </w:r>
          </w:p>
        </w:tc>
      </w:tr>
      <w:tr w:rsidR="003D4230" w:rsidRPr="00BE6F03" w14:paraId="20F12DC8" w14:textId="77777777" w:rsidTr="002D0A96">
        <w:trPr>
          <w:trHeight w:val="300"/>
        </w:trPr>
        <w:tc>
          <w:tcPr>
            <w:tcW w:w="2606" w:type="dxa"/>
            <w:shd w:val="clear" w:color="auto" w:fill="auto"/>
            <w:noWrap/>
            <w:vAlign w:val="center"/>
          </w:tcPr>
          <w:p w14:paraId="7058783C" w14:textId="77777777" w:rsidR="003D4230" w:rsidRPr="00BE6F03" w:rsidRDefault="003D4230" w:rsidP="008D55D1">
            <w:pPr>
              <w:spacing w:line="240" w:lineRule="auto"/>
              <w:ind w:left="166"/>
              <w:contextualSpacing/>
              <w:rPr>
                <w:rFonts w:eastAsiaTheme="minorEastAsia"/>
                <w:color w:val="000000"/>
                <w:sz w:val="22"/>
                <w:szCs w:val="22"/>
                <w:lang w:bidi="ar-SA"/>
              </w:rPr>
            </w:pPr>
            <w:r w:rsidRPr="00BE6F03">
              <w:rPr>
                <w:rFonts w:eastAsiaTheme="minorEastAsia"/>
                <w:b/>
                <w:color w:val="000000"/>
                <w:sz w:val="22"/>
                <w:szCs w:val="22"/>
                <w:lang w:bidi="ar-SA"/>
              </w:rPr>
              <w:t>Age</w:t>
            </w:r>
          </w:p>
        </w:tc>
        <w:tc>
          <w:tcPr>
            <w:tcW w:w="1152" w:type="dxa"/>
            <w:shd w:val="clear" w:color="auto" w:fill="auto"/>
            <w:noWrap/>
            <w:vAlign w:val="bottom"/>
          </w:tcPr>
          <w:p w14:paraId="0D09866B" w14:textId="77777777" w:rsidR="003D4230" w:rsidRPr="00BE6F03" w:rsidRDefault="003D4230" w:rsidP="008D55D1">
            <w:pPr>
              <w:tabs>
                <w:tab w:val="decimal" w:pos="360"/>
              </w:tabs>
              <w:spacing w:line="240" w:lineRule="auto"/>
              <w:contextualSpacing/>
              <w:rPr>
                <w:rFonts w:eastAsiaTheme="minorEastAsia"/>
                <w:color w:val="000000" w:themeColor="text1"/>
                <w:sz w:val="22"/>
                <w:szCs w:val="22"/>
                <w:lang w:bidi="ar-SA"/>
              </w:rPr>
            </w:pPr>
          </w:p>
        </w:tc>
        <w:tc>
          <w:tcPr>
            <w:tcW w:w="1188" w:type="dxa"/>
            <w:vAlign w:val="bottom"/>
          </w:tcPr>
          <w:p w14:paraId="41766AA6" w14:textId="77777777" w:rsidR="003D4230" w:rsidRPr="00BE6F03" w:rsidRDefault="003D4230" w:rsidP="008D55D1">
            <w:pPr>
              <w:tabs>
                <w:tab w:val="decimal" w:pos="360"/>
              </w:tabs>
              <w:spacing w:line="240" w:lineRule="auto"/>
              <w:contextualSpacing/>
              <w:rPr>
                <w:rFonts w:eastAsiaTheme="minorEastAsia"/>
                <w:color w:val="000000" w:themeColor="text1"/>
                <w:sz w:val="22"/>
                <w:szCs w:val="22"/>
                <w:lang w:bidi="ar-SA"/>
              </w:rPr>
            </w:pPr>
          </w:p>
        </w:tc>
        <w:tc>
          <w:tcPr>
            <w:tcW w:w="1116" w:type="dxa"/>
            <w:vAlign w:val="bottom"/>
          </w:tcPr>
          <w:p w14:paraId="76E6297C" w14:textId="77777777" w:rsidR="003D4230" w:rsidRPr="00BE6F03" w:rsidRDefault="003D4230" w:rsidP="008D55D1">
            <w:pPr>
              <w:tabs>
                <w:tab w:val="decimal" w:pos="360"/>
              </w:tabs>
              <w:spacing w:line="240" w:lineRule="auto"/>
              <w:contextualSpacing/>
              <w:rPr>
                <w:rFonts w:eastAsiaTheme="minorEastAsia"/>
                <w:color w:val="000000" w:themeColor="text1"/>
                <w:sz w:val="22"/>
                <w:szCs w:val="22"/>
                <w:lang w:bidi="ar-SA"/>
              </w:rPr>
            </w:pPr>
          </w:p>
        </w:tc>
        <w:tc>
          <w:tcPr>
            <w:tcW w:w="1152" w:type="dxa"/>
            <w:gridSpan w:val="3"/>
          </w:tcPr>
          <w:p w14:paraId="76D26950" w14:textId="77777777" w:rsidR="003D4230" w:rsidRPr="00BE6F03" w:rsidRDefault="003D4230" w:rsidP="008D55D1">
            <w:pPr>
              <w:tabs>
                <w:tab w:val="decimal" w:pos="360"/>
              </w:tabs>
              <w:spacing w:line="240" w:lineRule="auto"/>
              <w:contextualSpacing/>
              <w:rPr>
                <w:rFonts w:eastAsiaTheme="minorEastAsia"/>
                <w:color w:val="000000" w:themeColor="text1"/>
                <w:sz w:val="22"/>
                <w:szCs w:val="22"/>
                <w:lang w:bidi="ar-SA"/>
              </w:rPr>
            </w:pPr>
            <w:r w:rsidRPr="00BE6F03">
              <w:rPr>
                <w:rFonts w:eastAsiaTheme="minorEastAsia"/>
                <w:color w:val="000000" w:themeColor="text1"/>
                <w:sz w:val="22"/>
                <w:szCs w:val="22"/>
                <w:lang w:bidi="ar-SA"/>
              </w:rPr>
              <w:t>0.99</w:t>
            </w:r>
          </w:p>
        </w:tc>
        <w:tc>
          <w:tcPr>
            <w:tcW w:w="1509" w:type="dxa"/>
          </w:tcPr>
          <w:p w14:paraId="011F183B" w14:textId="77777777" w:rsidR="003D4230" w:rsidRPr="00BE6F03" w:rsidRDefault="003D4230" w:rsidP="008D55D1">
            <w:pPr>
              <w:tabs>
                <w:tab w:val="decimal" w:pos="360"/>
              </w:tabs>
              <w:spacing w:line="240" w:lineRule="auto"/>
              <w:contextualSpacing/>
              <w:rPr>
                <w:rFonts w:eastAsiaTheme="minorEastAsia"/>
                <w:color w:val="000000" w:themeColor="text1"/>
                <w:sz w:val="22"/>
                <w:szCs w:val="22"/>
                <w:lang w:bidi="ar-SA"/>
              </w:rPr>
            </w:pPr>
            <w:r w:rsidRPr="00BE6F03">
              <w:rPr>
                <w:rFonts w:eastAsiaTheme="minorEastAsia"/>
                <w:color w:val="000000" w:themeColor="text1"/>
                <w:sz w:val="22"/>
                <w:szCs w:val="22"/>
                <w:lang w:bidi="ar-SA"/>
              </w:rPr>
              <w:t>0.99</w:t>
            </w:r>
          </w:p>
        </w:tc>
      </w:tr>
      <w:tr w:rsidR="003D4230" w:rsidRPr="00BE6F03" w14:paraId="043D9F08" w14:textId="77777777" w:rsidTr="002D0A96">
        <w:trPr>
          <w:trHeight w:val="300"/>
        </w:trPr>
        <w:tc>
          <w:tcPr>
            <w:tcW w:w="2606" w:type="dxa"/>
            <w:shd w:val="clear" w:color="auto" w:fill="auto"/>
            <w:noWrap/>
            <w:vAlign w:val="center"/>
          </w:tcPr>
          <w:p w14:paraId="5F761AC9" w14:textId="77777777" w:rsidR="003D4230" w:rsidRPr="00BE6F03" w:rsidRDefault="003D4230" w:rsidP="008D55D1">
            <w:pPr>
              <w:spacing w:line="240" w:lineRule="auto"/>
              <w:contextualSpacing/>
              <w:rPr>
                <w:rFonts w:eastAsiaTheme="minorEastAsia"/>
                <w:b/>
                <w:i/>
                <w:iCs/>
                <w:color w:val="000000"/>
                <w:sz w:val="22"/>
                <w:szCs w:val="22"/>
                <w:lang w:bidi="ar-SA"/>
              </w:rPr>
            </w:pPr>
            <w:r w:rsidRPr="00BE6F03">
              <w:rPr>
                <w:rFonts w:eastAsiaTheme="minorEastAsia"/>
                <w:b/>
                <w:i/>
                <w:iCs/>
                <w:color w:val="000000"/>
                <w:lang w:bidi="ar-SA"/>
              </w:rPr>
              <w:t>Control Variable</w:t>
            </w:r>
          </w:p>
        </w:tc>
        <w:tc>
          <w:tcPr>
            <w:tcW w:w="1152" w:type="dxa"/>
            <w:shd w:val="clear" w:color="auto" w:fill="auto"/>
            <w:noWrap/>
            <w:vAlign w:val="bottom"/>
          </w:tcPr>
          <w:p w14:paraId="50EE8126" w14:textId="77777777" w:rsidR="003D4230" w:rsidRPr="00BE6F03" w:rsidRDefault="003D4230" w:rsidP="008D55D1">
            <w:pPr>
              <w:tabs>
                <w:tab w:val="decimal" w:pos="360"/>
              </w:tabs>
              <w:spacing w:line="240" w:lineRule="auto"/>
              <w:contextualSpacing/>
              <w:rPr>
                <w:rFonts w:eastAsiaTheme="minorEastAsia"/>
                <w:color w:val="000000" w:themeColor="text1"/>
                <w:sz w:val="22"/>
                <w:szCs w:val="22"/>
                <w:lang w:bidi="ar-SA"/>
              </w:rPr>
            </w:pPr>
          </w:p>
        </w:tc>
        <w:tc>
          <w:tcPr>
            <w:tcW w:w="1188" w:type="dxa"/>
            <w:vAlign w:val="bottom"/>
          </w:tcPr>
          <w:p w14:paraId="68DD7528" w14:textId="77777777" w:rsidR="003D4230" w:rsidRPr="00BE6F03" w:rsidRDefault="003D4230" w:rsidP="008D55D1">
            <w:pPr>
              <w:tabs>
                <w:tab w:val="decimal" w:pos="360"/>
              </w:tabs>
              <w:spacing w:line="240" w:lineRule="auto"/>
              <w:contextualSpacing/>
              <w:rPr>
                <w:rFonts w:eastAsiaTheme="minorEastAsia"/>
                <w:color w:val="000000" w:themeColor="text1"/>
                <w:sz w:val="22"/>
                <w:szCs w:val="22"/>
                <w:lang w:bidi="ar-SA"/>
              </w:rPr>
            </w:pPr>
          </w:p>
        </w:tc>
        <w:tc>
          <w:tcPr>
            <w:tcW w:w="1116" w:type="dxa"/>
            <w:vAlign w:val="bottom"/>
          </w:tcPr>
          <w:p w14:paraId="12E45E05" w14:textId="77777777" w:rsidR="003D4230" w:rsidRPr="00BE6F03" w:rsidRDefault="003D4230" w:rsidP="008D55D1">
            <w:pPr>
              <w:tabs>
                <w:tab w:val="decimal" w:pos="360"/>
              </w:tabs>
              <w:spacing w:line="240" w:lineRule="auto"/>
              <w:contextualSpacing/>
              <w:rPr>
                <w:rFonts w:eastAsiaTheme="minorEastAsia"/>
                <w:color w:val="000000" w:themeColor="text1"/>
                <w:sz w:val="22"/>
                <w:szCs w:val="22"/>
                <w:lang w:bidi="ar-SA"/>
              </w:rPr>
            </w:pPr>
          </w:p>
        </w:tc>
        <w:tc>
          <w:tcPr>
            <w:tcW w:w="1152" w:type="dxa"/>
            <w:gridSpan w:val="3"/>
          </w:tcPr>
          <w:p w14:paraId="5DF79B2A" w14:textId="77777777" w:rsidR="003D4230" w:rsidRPr="00BE6F03" w:rsidRDefault="003D4230" w:rsidP="008D55D1">
            <w:pPr>
              <w:tabs>
                <w:tab w:val="decimal" w:pos="360"/>
              </w:tabs>
              <w:spacing w:line="240" w:lineRule="auto"/>
              <w:contextualSpacing/>
              <w:rPr>
                <w:rFonts w:eastAsiaTheme="minorEastAsia"/>
                <w:color w:val="000000" w:themeColor="text1"/>
                <w:sz w:val="22"/>
                <w:szCs w:val="22"/>
                <w:lang w:bidi="ar-SA"/>
              </w:rPr>
            </w:pPr>
          </w:p>
        </w:tc>
        <w:tc>
          <w:tcPr>
            <w:tcW w:w="1509" w:type="dxa"/>
          </w:tcPr>
          <w:p w14:paraId="7F0880AE" w14:textId="77777777" w:rsidR="003D4230" w:rsidRPr="00BE6F03" w:rsidRDefault="003D4230" w:rsidP="008D55D1">
            <w:pPr>
              <w:tabs>
                <w:tab w:val="decimal" w:pos="360"/>
              </w:tabs>
              <w:spacing w:line="240" w:lineRule="auto"/>
              <w:contextualSpacing/>
              <w:rPr>
                <w:rFonts w:eastAsiaTheme="minorEastAsia"/>
                <w:color w:val="000000" w:themeColor="text1"/>
                <w:sz w:val="22"/>
                <w:szCs w:val="22"/>
                <w:lang w:bidi="ar-SA"/>
              </w:rPr>
            </w:pPr>
          </w:p>
        </w:tc>
      </w:tr>
      <w:tr w:rsidR="003D4230" w:rsidRPr="00BE6F03" w14:paraId="4E6E7EB2" w14:textId="77777777" w:rsidTr="002D0A96">
        <w:trPr>
          <w:trHeight w:val="300"/>
        </w:trPr>
        <w:tc>
          <w:tcPr>
            <w:tcW w:w="2606" w:type="dxa"/>
            <w:tcBorders>
              <w:bottom w:val="single" w:sz="24" w:space="0" w:color="auto"/>
            </w:tcBorders>
            <w:shd w:val="clear" w:color="auto" w:fill="auto"/>
            <w:noWrap/>
            <w:vAlign w:val="center"/>
          </w:tcPr>
          <w:p w14:paraId="4B0AA749" w14:textId="77777777" w:rsidR="003D4230" w:rsidRPr="00BE6F03" w:rsidRDefault="003D4230" w:rsidP="008D55D1">
            <w:pPr>
              <w:spacing w:line="240" w:lineRule="auto"/>
              <w:ind w:left="166"/>
              <w:contextualSpacing/>
              <w:rPr>
                <w:rFonts w:eastAsiaTheme="minorEastAsia"/>
                <w:bCs/>
                <w:color w:val="000000"/>
                <w:sz w:val="22"/>
                <w:szCs w:val="22"/>
                <w:lang w:bidi="ar-SA"/>
              </w:rPr>
            </w:pPr>
            <w:r w:rsidRPr="00BE6F03">
              <w:rPr>
                <w:rFonts w:eastAsiaTheme="minorEastAsia"/>
                <w:bCs/>
                <w:color w:val="000000"/>
                <w:sz w:val="22"/>
                <w:szCs w:val="22"/>
                <w:lang w:bidi="ar-SA"/>
              </w:rPr>
              <w:t>Years Since Surgery</w:t>
            </w:r>
          </w:p>
        </w:tc>
        <w:tc>
          <w:tcPr>
            <w:tcW w:w="1152" w:type="dxa"/>
            <w:tcBorders>
              <w:bottom w:val="single" w:sz="24" w:space="0" w:color="auto"/>
            </w:tcBorders>
            <w:shd w:val="clear" w:color="auto" w:fill="auto"/>
            <w:noWrap/>
            <w:vAlign w:val="bottom"/>
          </w:tcPr>
          <w:p w14:paraId="72C069E4" w14:textId="77777777" w:rsidR="003D4230" w:rsidRPr="00BE6F03" w:rsidRDefault="003D4230" w:rsidP="008D55D1">
            <w:pPr>
              <w:tabs>
                <w:tab w:val="decimal" w:pos="360"/>
              </w:tabs>
              <w:spacing w:line="240" w:lineRule="auto"/>
              <w:contextualSpacing/>
              <w:rPr>
                <w:rFonts w:eastAsiaTheme="minorEastAsia"/>
                <w:color w:val="000000" w:themeColor="text1"/>
                <w:sz w:val="22"/>
                <w:szCs w:val="22"/>
                <w:lang w:bidi="ar-SA"/>
              </w:rPr>
            </w:pPr>
          </w:p>
        </w:tc>
        <w:tc>
          <w:tcPr>
            <w:tcW w:w="1188" w:type="dxa"/>
            <w:tcBorders>
              <w:bottom w:val="single" w:sz="24" w:space="0" w:color="auto"/>
            </w:tcBorders>
            <w:vAlign w:val="bottom"/>
          </w:tcPr>
          <w:p w14:paraId="5AAB4FE1" w14:textId="77777777" w:rsidR="003D4230" w:rsidRPr="00BE6F03" w:rsidRDefault="003D4230" w:rsidP="008D55D1">
            <w:pPr>
              <w:tabs>
                <w:tab w:val="decimal" w:pos="360"/>
              </w:tabs>
              <w:spacing w:line="240" w:lineRule="auto"/>
              <w:contextualSpacing/>
              <w:rPr>
                <w:rFonts w:eastAsiaTheme="minorEastAsia"/>
                <w:color w:val="000000" w:themeColor="text1"/>
                <w:sz w:val="22"/>
                <w:szCs w:val="22"/>
                <w:lang w:bidi="ar-SA"/>
              </w:rPr>
            </w:pPr>
          </w:p>
        </w:tc>
        <w:tc>
          <w:tcPr>
            <w:tcW w:w="1116" w:type="dxa"/>
            <w:tcBorders>
              <w:bottom w:val="single" w:sz="24" w:space="0" w:color="auto"/>
            </w:tcBorders>
            <w:vAlign w:val="bottom"/>
          </w:tcPr>
          <w:p w14:paraId="792454E9" w14:textId="77777777" w:rsidR="003D4230" w:rsidRPr="00BE6F03" w:rsidRDefault="003D4230" w:rsidP="008D55D1">
            <w:pPr>
              <w:tabs>
                <w:tab w:val="decimal" w:pos="360"/>
              </w:tabs>
              <w:spacing w:line="240" w:lineRule="auto"/>
              <w:contextualSpacing/>
              <w:rPr>
                <w:rFonts w:eastAsiaTheme="minorEastAsia"/>
                <w:color w:val="000000" w:themeColor="text1"/>
                <w:sz w:val="22"/>
                <w:szCs w:val="22"/>
                <w:lang w:bidi="ar-SA"/>
              </w:rPr>
            </w:pPr>
          </w:p>
        </w:tc>
        <w:tc>
          <w:tcPr>
            <w:tcW w:w="1152" w:type="dxa"/>
            <w:gridSpan w:val="3"/>
            <w:tcBorders>
              <w:bottom w:val="single" w:sz="24" w:space="0" w:color="auto"/>
            </w:tcBorders>
          </w:tcPr>
          <w:p w14:paraId="01DA5740" w14:textId="77777777" w:rsidR="003D4230" w:rsidRPr="00BE6F03" w:rsidRDefault="003D4230" w:rsidP="008D55D1">
            <w:pPr>
              <w:tabs>
                <w:tab w:val="decimal" w:pos="360"/>
              </w:tabs>
              <w:spacing w:line="240" w:lineRule="auto"/>
              <w:contextualSpacing/>
              <w:rPr>
                <w:rFonts w:eastAsiaTheme="minorEastAsia"/>
                <w:color w:val="000000" w:themeColor="text1"/>
                <w:sz w:val="22"/>
                <w:szCs w:val="22"/>
                <w:lang w:bidi="ar-SA"/>
              </w:rPr>
            </w:pPr>
          </w:p>
        </w:tc>
        <w:tc>
          <w:tcPr>
            <w:tcW w:w="1509" w:type="dxa"/>
            <w:tcBorders>
              <w:bottom w:val="single" w:sz="24" w:space="0" w:color="auto"/>
            </w:tcBorders>
          </w:tcPr>
          <w:p w14:paraId="3051D53E" w14:textId="77777777" w:rsidR="003D4230" w:rsidRPr="00BE6F03" w:rsidRDefault="003D4230" w:rsidP="008D55D1">
            <w:pPr>
              <w:tabs>
                <w:tab w:val="decimal" w:pos="360"/>
              </w:tabs>
              <w:spacing w:line="240" w:lineRule="auto"/>
              <w:contextualSpacing/>
              <w:rPr>
                <w:rFonts w:eastAsiaTheme="minorEastAsia"/>
                <w:color w:val="000000" w:themeColor="text1"/>
                <w:sz w:val="22"/>
                <w:szCs w:val="22"/>
                <w:lang w:bidi="ar-SA"/>
              </w:rPr>
            </w:pPr>
            <w:r w:rsidRPr="00BE6F03">
              <w:rPr>
                <w:rFonts w:eastAsiaTheme="minorEastAsia"/>
                <w:color w:val="000000" w:themeColor="text1"/>
                <w:sz w:val="22"/>
                <w:szCs w:val="22"/>
                <w:lang w:bidi="ar-SA"/>
              </w:rPr>
              <w:t>1.01*</w:t>
            </w:r>
          </w:p>
        </w:tc>
      </w:tr>
      <w:tr w:rsidR="003D4230" w:rsidRPr="00BE6F03" w14:paraId="1B6F311B" w14:textId="77777777" w:rsidTr="002D0A96">
        <w:trPr>
          <w:trHeight w:val="342"/>
        </w:trPr>
        <w:tc>
          <w:tcPr>
            <w:tcW w:w="6116" w:type="dxa"/>
            <w:gridSpan w:val="5"/>
            <w:tcBorders>
              <w:top w:val="single" w:sz="24" w:space="0" w:color="auto"/>
            </w:tcBorders>
            <w:shd w:val="clear" w:color="auto" w:fill="auto"/>
            <w:noWrap/>
            <w:vAlign w:val="bottom"/>
          </w:tcPr>
          <w:p w14:paraId="2D52F5C3" w14:textId="77777777" w:rsidR="00867C6D" w:rsidRPr="00BE6F03" w:rsidRDefault="00867C6D" w:rsidP="00867C6D">
            <w:pPr>
              <w:tabs>
                <w:tab w:val="decimal" w:pos="360"/>
              </w:tabs>
              <w:spacing w:line="240" w:lineRule="auto"/>
              <w:contextualSpacing/>
              <w:rPr>
                <w:bCs/>
                <w:color w:val="000000"/>
                <w:sz w:val="20"/>
                <w:szCs w:val="20"/>
                <w:lang w:bidi="ar-SA"/>
              </w:rPr>
            </w:pPr>
            <w:r w:rsidRPr="00BE6F03">
              <w:rPr>
                <w:bCs/>
                <w:color w:val="000000"/>
                <w:sz w:val="20"/>
                <w:szCs w:val="20"/>
                <w:lang w:bidi="ar-SA"/>
              </w:rPr>
              <w:t>†p</w:t>
            </w:r>
            <m:oMath>
              <m:r>
                <w:rPr>
                  <w:rFonts w:ascii="Cambria Math" w:hAnsi="Cambria Math"/>
                  <w:color w:val="000000"/>
                  <w:sz w:val="20"/>
                  <w:szCs w:val="20"/>
                </w:rPr>
                <m:t>≤</m:t>
              </m:r>
            </m:oMath>
            <w:r w:rsidRPr="00BE6F03">
              <w:rPr>
                <w:bCs/>
                <w:color w:val="000000"/>
                <w:sz w:val="20"/>
                <w:szCs w:val="20"/>
                <w:lang w:bidi="ar-SA"/>
              </w:rPr>
              <w:t>.10   *p</w:t>
            </w:r>
            <m:oMath>
              <m:r>
                <w:rPr>
                  <w:rFonts w:ascii="Cambria Math" w:hAnsi="Cambria Math"/>
                  <w:color w:val="000000"/>
                  <w:sz w:val="20"/>
                  <w:szCs w:val="20"/>
                </w:rPr>
                <m:t>≤</m:t>
              </m:r>
            </m:oMath>
            <w:r w:rsidRPr="00BE6F03">
              <w:rPr>
                <w:bCs/>
                <w:color w:val="000000"/>
                <w:sz w:val="20"/>
                <w:szCs w:val="20"/>
                <w:lang w:bidi="ar-SA"/>
              </w:rPr>
              <w:t xml:space="preserve"> 0.05; ** p</w:t>
            </w:r>
            <m:oMath>
              <m:r>
                <w:rPr>
                  <w:rFonts w:ascii="Cambria Math" w:hAnsi="Cambria Math"/>
                  <w:color w:val="000000"/>
                  <w:sz w:val="20"/>
                  <w:szCs w:val="20"/>
                </w:rPr>
                <m:t>≤</m:t>
              </m:r>
            </m:oMath>
            <w:r w:rsidRPr="00BE6F03">
              <w:rPr>
                <w:bCs/>
                <w:color w:val="000000"/>
                <w:sz w:val="20"/>
                <w:szCs w:val="20"/>
                <w:lang w:bidi="ar-SA"/>
              </w:rPr>
              <w:t>0.01; *** p</w:t>
            </w:r>
            <m:oMath>
              <m:r>
                <w:rPr>
                  <w:rFonts w:ascii="Cambria Math" w:hAnsi="Cambria Math"/>
                  <w:color w:val="000000"/>
                  <w:sz w:val="20"/>
                  <w:szCs w:val="20"/>
                </w:rPr>
                <m:t>≤</m:t>
              </m:r>
            </m:oMath>
            <w:r w:rsidRPr="00BE6F03">
              <w:rPr>
                <w:bCs/>
                <w:color w:val="000000"/>
                <w:sz w:val="20"/>
                <w:szCs w:val="20"/>
                <w:lang w:bidi="ar-SA"/>
              </w:rPr>
              <w:t xml:space="preserve"> 0.001 </w:t>
            </w:r>
          </w:p>
          <w:p w14:paraId="016B93ED" w14:textId="77777777" w:rsidR="003D4230" w:rsidRPr="00BE6F03" w:rsidRDefault="003D4230" w:rsidP="008D55D1">
            <w:pPr>
              <w:spacing w:line="240" w:lineRule="auto"/>
              <w:contextualSpacing/>
              <w:rPr>
                <w:rFonts w:eastAsiaTheme="minorEastAsia"/>
                <w:color w:val="000000"/>
                <w:sz w:val="20"/>
                <w:szCs w:val="20"/>
                <w:lang w:bidi="ar-SA"/>
              </w:rPr>
            </w:pPr>
            <w:r w:rsidRPr="00BE6F03">
              <w:rPr>
                <w:rFonts w:eastAsiaTheme="minorEastAsia"/>
                <w:color w:val="000000"/>
                <w:sz w:val="20"/>
                <w:szCs w:val="20"/>
                <w:lang w:bidi="ar-SA"/>
              </w:rPr>
              <w:t>NOTE: Numbers are risk ratios.</w:t>
            </w:r>
          </w:p>
        </w:tc>
        <w:tc>
          <w:tcPr>
            <w:tcW w:w="1080" w:type="dxa"/>
            <w:tcBorders>
              <w:top w:val="single" w:sz="24" w:space="0" w:color="auto"/>
            </w:tcBorders>
          </w:tcPr>
          <w:p w14:paraId="171698E2" w14:textId="77777777" w:rsidR="003D4230" w:rsidRPr="00BE6F03" w:rsidRDefault="003D4230" w:rsidP="008D55D1">
            <w:pPr>
              <w:spacing w:line="240" w:lineRule="auto"/>
              <w:contextualSpacing/>
              <w:rPr>
                <w:rFonts w:eastAsiaTheme="minorEastAsia"/>
                <w:color w:val="000000"/>
                <w:sz w:val="20"/>
                <w:szCs w:val="20"/>
                <w:lang w:bidi="ar-SA"/>
              </w:rPr>
            </w:pPr>
          </w:p>
        </w:tc>
        <w:tc>
          <w:tcPr>
            <w:tcW w:w="1527" w:type="dxa"/>
            <w:gridSpan w:val="2"/>
            <w:tcBorders>
              <w:top w:val="single" w:sz="24" w:space="0" w:color="auto"/>
            </w:tcBorders>
          </w:tcPr>
          <w:p w14:paraId="58F3C8E7" w14:textId="77777777" w:rsidR="003D4230" w:rsidRPr="00BE6F03" w:rsidRDefault="003D4230" w:rsidP="008D55D1">
            <w:pPr>
              <w:spacing w:line="240" w:lineRule="auto"/>
              <w:contextualSpacing/>
              <w:rPr>
                <w:rFonts w:eastAsiaTheme="minorEastAsia"/>
                <w:color w:val="000000"/>
                <w:sz w:val="20"/>
                <w:szCs w:val="20"/>
                <w:lang w:bidi="ar-SA"/>
              </w:rPr>
            </w:pPr>
          </w:p>
        </w:tc>
      </w:tr>
    </w:tbl>
    <w:p w14:paraId="13BB9940" w14:textId="77777777" w:rsidR="003D4230" w:rsidRPr="00BE6F03" w:rsidRDefault="003D4230" w:rsidP="003D4230"/>
    <w:p w14:paraId="1EF2E7D2" w14:textId="77777777" w:rsidR="003D4230" w:rsidRPr="00BE6F03" w:rsidRDefault="003D4230" w:rsidP="003D4230"/>
    <w:p w14:paraId="67B42646" w14:textId="385B2383" w:rsidR="003D4230" w:rsidRPr="00BE6F03" w:rsidRDefault="003D4230" w:rsidP="003D4230"/>
    <w:p w14:paraId="1B6E1F53" w14:textId="6AB4789C" w:rsidR="00FB17C6" w:rsidRPr="00BE6F03" w:rsidRDefault="00FB17C6" w:rsidP="003D4230"/>
    <w:p w14:paraId="2883E120" w14:textId="6660440B" w:rsidR="00FB17C6" w:rsidRPr="00BE6F03" w:rsidRDefault="00FB17C6" w:rsidP="003D4230"/>
    <w:p w14:paraId="161F3569" w14:textId="4650C7B3" w:rsidR="00FB17C6" w:rsidRPr="00BE6F03" w:rsidRDefault="00FB17C6" w:rsidP="003D4230"/>
    <w:p w14:paraId="2409ED9A" w14:textId="2BED030A" w:rsidR="00FB17C6" w:rsidRPr="00BE6F03" w:rsidRDefault="00FB17C6" w:rsidP="003D4230"/>
    <w:p w14:paraId="3E9A6528" w14:textId="44279728" w:rsidR="00FB17C6" w:rsidRPr="00BE6F03" w:rsidRDefault="00FB17C6" w:rsidP="003D4230"/>
    <w:p w14:paraId="3DDEBB63" w14:textId="24C7A759" w:rsidR="00FB17C6" w:rsidRPr="00BE6F03" w:rsidRDefault="00FB17C6" w:rsidP="003D4230"/>
    <w:p w14:paraId="1A6BC7C4" w14:textId="33DB7A27" w:rsidR="00FB17C6" w:rsidRPr="00BE6F03" w:rsidRDefault="00FB17C6" w:rsidP="003D4230"/>
    <w:p w14:paraId="05E9FCBE" w14:textId="7C91BEF1" w:rsidR="00FB17C6" w:rsidRPr="00BE6F03" w:rsidRDefault="00FB17C6" w:rsidP="003D4230"/>
    <w:p w14:paraId="7E570D0C" w14:textId="6C9C7BF8" w:rsidR="00FB17C6" w:rsidRPr="00BE6F03" w:rsidRDefault="00FB17C6" w:rsidP="003D4230"/>
    <w:p w14:paraId="4A4CC79D" w14:textId="7E92A8E0" w:rsidR="00FB17C6" w:rsidRPr="00BE6F03" w:rsidRDefault="00FB17C6" w:rsidP="003D4230"/>
    <w:p w14:paraId="5B658738" w14:textId="61015445" w:rsidR="00FB17C6" w:rsidRPr="00BE6F03" w:rsidRDefault="00FB17C6" w:rsidP="003D4230"/>
    <w:p w14:paraId="0B0ACE9C" w14:textId="30C6F3F1" w:rsidR="00FB17C6" w:rsidRPr="00BE6F03" w:rsidRDefault="00FB17C6" w:rsidP="003D4230"/>
    <w:p w14:paraId="5B8938D8" w14:textId="40078ED9" w:rsidR="006C7E0E" w:rsidRPr="00BE6F03" w:rsidRDefault="006C7E0E" w:rsidP="006C7E0E">
      <w:pPr>
        <w:pStyle w:val="Caption"/>
        <w:pBdr>
          <w:bottom w:val="single" w:sz="4" w:space="1" w:color="auto"/>
        </w:pBdr>
        <w:ind w:left="1890" w:right="2250"/>
      </w:pPr>
      <w:bookmarkStart w:id="9" w:name="_Toc81391502"/>
      <w:r w:rsidRPr="00BE6F03">
        <w:lastRenderedPageBreak/>
        <w:t>Figure 2.</w:t>
      </w:r>
      <w:fldSimple w:instr=" SEQ Figure \* ARABIC ">
        <w:r w:rsidRPr="00BE6F03">
          <w:rPr>
            <w:noProof/>
          </w:rPr>
          <w:t>1</w:t>
        </w:r>
      </w:fldSimple>
      <w:r w:rsidRPr="00BE6F03">
        <w:t>. Doctor-Patient Relationship Typologies</w:t>
      </w:r>
      <w:bookmarkEnd w:id="9"/>
    </w:p>
    <w:tbl>
      <w:tblPr>
        <w:tblW w:w="5218" w:type="dxa"/>
        <w:tblInd w:w="1892" w:type="dxa"/>
        <w:tblLayout w:type="fixed"/>
        <w:tblLook w:val="04A0" w:firstRow="1" w:lastRow="0" w:firstColumn="1" w:lastColumn="0" w:noHBand="0" w:noVBand="1"/>
      </w:tblPr>
      <w:tblGrid>
        <w:gridCol w:w="1618"/>
        <w:gridCol w:w="270"/>
        <w:gridCol w:w="1440"/>
        <w:gridCol w:w="1890"/>
      </w:tblGrid>
      <w:tr w:rsidR="00FB17C6" w:rsidRPr="00BE6F03" w14:paraId="3FDC715F" w14:textId="77777777" w:rsidTr="00130CB2">
        <w:trPr>
          <w:trHeight w:val="300"/>
        </w:trPr>
        <w:tc>
          <w:tcPr>
            <w:tcW w:w="1618" w:type="dxa"/>
            <w:tcBorders>
              <w:top w:val="nil"/>
              <w:left w:val="nil"/>
              <w:bottom w:val="single" w:sz="4" w:space="0" w:color="auto"/>
              <w:right w:val="nil"/>
            </w:tcBorders>
            <w:shd w:val="clear" w:color="auto" w:fill="auto"/>
            <w:noWrap/>
            <w:vAlign w:val="bottom"/>
            <w:hideMark/>
          </w:tcPr>
          <w:p w14:paraId="12EC0E00" w14:textId="77777777" w:rsidR="00FB17C6" w:rsidRPr="00BE6F03" w:rsidRDefault="00FB17C6" w:rsidP="00554457">
            <w:pPr>
              <w:spacing w:line="240" w:lineRule="auto"/>
              <w:rPr>
                <w:rFonts w:eastAsia="MS Mincho"/>
                <w:color w:val="000000"/>
                <w:lang w:bidi="ar-SA"/>
              </w:rPr>
            </w:pPr>
            <w:r w:rsidRPr="00BE6F03">
              <w:rPr>
                <w:rFonts w:eastAsia="MS Mincho"/>
                <w:color w:val="000000"/>
                <w:lang w:bidi="ar-SA"/>
              </w:rPr>
              <w:t> </w:t>
            </w:r>
          </w:p>
        </w:tc>
        <w:tc>
          <w:tcPr>
            <w:tcW w:w="270" w:type="dxa"/>
            <w:tcBorders>
              <w:top w:val="nil"/>
              <w:left w:val="nil"/>
              <w:bottom w:val="single" w:sz="4" w:space="0" w:color="auto"/>
              <w:right w:val="nil"/>
            </w:tcBorders>
            <w:shd w:val="clear" w:color="auto" w:fill="auto"/>
            <w:noWrap/>
            <w:vAlign w:val="bottom"/>
            <w:hideMark/>
          </w:tcPr>
          <w:p w14:paraId="04E1D4A5" w14:textId="77777777" w:rsidR="00FB17C6" w:rsidRPr="00BE6F03" w:rsidRDefault="00FB17C6" w:rsidP="00554457">
            <w:pPr>
              <w:spacing w:line="240" w:lineRule="auto"/>
              <w:rPr>
                <w:rFonts w:eastAsia="MS Mincho"/>
                <w:color w:val="000000"/>
                <w:lang w:bidi="ar-SA"/>
              </w:rPr>
            </w:pPr>
            <w:r w:rsidRPr="00BE6F03">
              <w:rPr>
                <w:rFonts w:eastAsia="MS Mincho"/>
                <w:color w:val="000000"/>
                <w:lang w:bidi="ar-SA"/>
              </w:rPr>
              <w:t> </w:t>
            </w:r>
          </w:p>
        </w:tc>
        <w:tc>
          <w:tcPr>
            <w:tcW w:w="3330" w:type="dxa"/>
            <w:gridSpan w:val="2"/>
            <w:tcBorders>
              <w:top w:val="nil"/>
              <w:left w:val="nil"/>
              <w:bottom w:val="single" w:sz="4" w:space="0" w:color="auto"/>
              <w:right w:val="nil"/>
            </w:tcBorders>
            <w:shd w:val="clear" w:color="auto" w:fill="auto"/>
            <w:noWrap/>
            <w:vAlign w:val="bottom"/>
            <w:hideMark/>
          </w:tcPr>
          <w:p w14:paraId="66A76BB8" w14:textId="77777777" w:rsidR="00FB17C6" w:rsidRPr="00BE6F03" w:rsidRDefault="00FB17C6" w:rsidP="00554457">
            <w:pPr>
              <w:spacing w:line="240" w:lineRule="auto"/>
              <w:rPr>
                <w:rFonts w:eastAsia="MS Mincho"/>
                <w:i/>
                <w:color w:val="000000"/>
                <w:lang w:bidi="ar-SA"/>
              </w:rPr>
            </w:pPr>
            <w:r w:rsidRPr="00BE6F03">
              <w:rPr>
                <w:rFonts w:eastAsia="MS Mincho"/>
                <w:i/>
                <w:color w:val="000000"/>
                <w:lang w:bidi="ar-SA"/>
              </w:rPr>
              <w:t xml:space="preserve">      Physician Control</w:t>
            </w:r>
          </w:p>
        </w:tc>
      </w:tr>
      <w:tr w:rsidR="00FB17C6" w:rsidRPr="00BE6F03" w14:paraId="2108AC2D" w14:textId="77777777" w:rsidTr="00130CB2">
        <w:trPr>
          <w:trHeight w:val="300"/>
        </w:trPr>
        <w:tc>
          <w:tcPr>
            <w:tcW w:w="1888" w:type="dxa"/>
            <w:gridSpan w:val="2"/>
            <w:tcBorders>
              <w:top w:val="single" w:sz="4" w:space="0" w:color="auto"/>
              <w:left w:val="nil"/>
              <w:bottom w:val="single" w:sz="4" w:space="0" w:color="auto"/>
              <w:right w:val="single" w:sz="4" w:space="0" w:color="auto"/>
            </w:tcBorders>
            <w:shd w:val="clear" w:color="auto" w:fill="auto"/>
            <w:noWrap/>
            <w:vAlign w:val="bottom"/>
            <w:hideMark/>
          </w:tcPr>
          <w:p w14:paraId="06F62933" w14:textId="77777777" w:rsidR="00FB17C6" w:rsidRPr="00BE6F03" w:rsidRDefault="00FB17C6" w:rsidP="00554457">
            <w:pPr>
              <w:spacing w:line="240" w:lineRule="auto"/>
              <w:rPr>
                <w:rFonts w:eastAsia="MS Mincho"/>
                <w:i/>
                <w:color w:val="000000"/>
                <w:lang w:bidi="ar-SA"/>
              </w:rPr>
            </w:pPr>
            <w:r w:rsidRPr="00BE6F03">
              <w:rPr>
                <w:rFonts w:eastAsia="MS Mincho"/>
                <w:i/>
                <w:color w:val="000000"/>
                <w:lang w:bidi="ar-SA"/>
              </w:rPr>
              <w:t>Patient Control</w:t>
            </w:r>
          </w:p>
        </w:tc>
        <w:tc>
          <w:tcPr>
            <w:tcW w:w="1440" w:type="dxa"/>
            <w:tcBorders>
              <w:top w:val="nil"/>
              <w:left w:val="single" w:sz="4" w:space="0" w:color="auto"/>
              <w:bottom w:val="single" w:sz="4" w:space="0" w:color="auto"/>
              <w:right w:val="nil"/>
            </w:tcBorders>
            <w:shd w:val="clear" w:color="auto" w:fill="auto"/>
            <w:noWrap/>
            <w:vAlign w:val="bottom"/>
            <w:hideMark/>
          </w:tcPr>
          <w:p w14:paraId="2C973B48" w14:textId="77777777" w:rsidR="00FB17C6" w:rsidRPr="00BE6F03" w:rsidRDefault="00FB17C6" w:rsidP="00554457">
            <w:pPr>
              <w:spacing w:line="240" w:lineRule="auto"/>
              <w:rPr>
                <w:rFonts w:eastAsia="MS Mincho"/>
                <w:b/>
                <w:color w:val="000000"/>
                <w:lang w:bidi="ar-SA"/>
              </w:rPr>
            </w:pPr>
            <w:r w:rsidRPr="00BE6F03">
              <w:rPr>
                <w:rFonts w:eastAsia="MS Mincho"/>
                <w:b/>
                <w:color w:val="000000"/>
                <w:lang w:bidi="ar-SA"/>
              </w:rPr>
              <w:t>Low</w:t>
            </w:r>
          </w:p>
        </w:tc>
        <w:tc>
          <w:tcPr>
            <w:tcW w:w="1890" w:type="dxa"/>
            <w:tcBorders>
              <w:top w:val="nil"/>
              <w:left w:val="nil"/>
              <w:bottom w:val="single" w:sz="4" w:space="0" w:color="auto"/>
              <w:right w:val="nil"/>
            </w:tcBorders>
            <w:shd w:val="clear" w:color="auto" w:fill="auto"/>
            <w:noWrap/>
            <w:vAlign w:val="bottom"/>
            <w:hideMark/>
          </w:tcPr>
          <w:p w14:paraId="40CA0403" w14:textId="77777777" w:rsidR="00FB17C6" w:rsidRPr="00BE6F03" w:rsidRDefault="00FB17C6" w:rsidP="00554457">
            <w:pPr>
              <w:spacing w:line="240" w:lineRule="auto"/>
              <w:rPr>
                <w:rFonts w:eastAsia="MS Mincho"/>
                <w:b/>
                <w:color w:val="000000"/>
                <w:lang w:bidi="ar-SA"/>
              </w:rPr>
            </w:pPr>
            <w:r w:rsidRPr="00BE6F03">
              <w:rPr>
                <w:rFonts w:eastAsia="MS Mincho"/>
                <w:b/>
                <w:color w:val="000000"/>
                <w:lang w:bidi="ar-SA"/>
              </w:rPr>
              <w:t>High</w:t>
            </w:r>
          </w:p>
        </w:tc>
      </w:tr>
      <w:tr w:rsidR="00FB17C6" w:rsidRPr="00BE6F03" w14:paraId="1942FFCC" w14:textId="77777777" w:rsidTr="00130CB2">
        <w:trPr>
          <w:trHeight w:val="300"/>
        </w:trPr>
        <w:tc>
          <w:tcPr>
            <w:tcW w:w="1618" w:type="dxa"/>
            <w:tcBorders>
              <w:top w:val="single" w:sz="4" w:space="0" w:color="auto"/>
              <w:left w:val="nil"/>
              <w:bottom w:val="single" w:sz="4" w:space="0" w:color="auto"/>
            </w:tcBorders>
            <w:shd w:val="clear" w:color="auto" w:fill="auto"/>
            <w:noWrap/>
            <w:vAlign w:val="bottom"/>
            <w:hideMark/>
          </w:tcPr>
          <w:p w14:paraId="64C1FFF4" w14:textId="77777777" w:rsidR="00FB17C6" w:rsidRPr="00BE6F03" w:rsidRDefault="00FB17C6" w:rsidP="00554457">
            <w:pPr>
              <w:spacing w:line="240" w:lineRule="auto"/>
              <w:ind w:left="591"/>
              <w:rPr>
                <w:rFonts w:eastAsia="MS Mincho"/>
                <w:b/>
                <w:color w:val="000000"/>
                <w:lang w:bidi="ar-SA"/>
              </w:rPr>
            </w:pPr>
            <w:r w:rsidRPr="00BE6F03">
              <w:rPr>
                <w:rFonts w:eastAsia="MS Mincho"/>
                <w:b/>
                <w:color w:val="000000"/>
                <w:lang w:bidi="ar-SA"/>
              </w:rPr>
              <w:t>Low</w:t>
            </w:r>
          </w:p>
        </w:tc>
        <w:tc>
          <w:tcPr>
            <w:tcW w:w="270" w:type="dxa"/>
            <w:tcBorders>
              <w:top w:val="single" w:sz="4" w:space="0" w:color="auto"/>
              <w:left w:val="nil"/>
              <w:bottom w:val="single" w:sz="4" w:space="0" w:color="auto"/>
              <w:right w:val="single" w:sz="4" w:space="0" w:color="auto"/>
            </w:tcBorders>
            <w:shd w:val="clear" w:color="auto" w:fill="auto"/>
            <w:noWrap/>
            <w:vAlign w:val="bottom"/>
            <w:hideMark/>
          </w:tcPr>
          <w:p w14:paraId="01852A08" w14:textId="77777777" w:rsidR="00FB17C6" w:rsidRPr="00BE6F03" w:rsidRDefault="00FB17C6" w:rsidP="00554457">
            <w:pPr>
              <w:spacing w:line="240" w:lineRule="auto"/>
              <w:rPr>
                <w:rFonts w:eastAsia="MS Mincho"/>
                <w:color w:val="000000"/>
                <w:lang w:bidi="ar-SA"/>
              </w:rPr>
            </w:pPr>
            <w:r w:rsidRPr="00BE6F03">
              <w:rPr>
                <w:rFonts w:eastAsia="MS Mincho"/>
                <w:color w:val="000000"/>
                <w:lang w:bidi="ar-SA"/>
              </w:rPr>
              <w:t> </w:t>
            </w:r>
          </w:p>
        </w:tc>
        <w:tc>
          <w:tcPr>
            <w:tcW w:w="1440" w:type="dxa"/>
            <w:tcBorders>
              <w:top w:val="single" w:sz="4" w:space="0" w:color="auto"/>
              <w:left w:val="single" w:sz="4" w:space="0" w:color="auto"/>
              <w:bottom w:val="single" w:sz="4" w:space="0" w:color="auto"/>
              <w:right w:val="nil"/>
            </w:tcBorders>
            <w:shd w:val="clear" w:color="auto" w:fill="auto"/>
            <w:noWrap/>
            <w:vAlign w:val="bottom"/>
            <w:hideMark/>
          </w:tcPr>
          <w:p w14:paraId="6CAA2814" w14:textId="77777777" w:rsidR="00FB17C6" w:rsidRPr="00BE6F03" w:rsidRDefault="00FB17C6" w:rsidP="00554457">
            <w:pPr>
              <w:spacing w:line="240" w:lineRule="auto"/>
              <w:rPr>
                <w:rFonts w:eastAsia="MS Mincho"/>
                <w:color w:val="000000"/>
                <w:sz w:val="22"/>
                <w:szCs w:val="22"/>
                <w:lang w:bidi="ar-SA"/>
              </w:rPr>
            </w:pPr>
            <w:r w:rsidRPr="00BE6F03">
              <w:rPr>
                <w:rFonts w:eastAsia="MS Mincho"/>
                <w:color w:val="000000"/>
                <w:sz w:val="22"/>
                <w:szCs w:val="22"/>
                <w:lang w:bidi="ar-SA"/>
              </w:rPr>
              <w:t>Default</w:t>
            </w:r>
          </w:p>
        </w:tc>
        <w:tc>
          <w:tcPr>
            <w:tcW w:w="1890" w:type="dxa"/>
            <w:tcBorders>
              <w:top w:val="single" w:sz="4" w:space="0" w:color="auto"/>
              <w:left w:val="nil"/>
              <w:bottom w:val="single" w:sz="4" w:space="0" w:color="auto"/>
              <w:right w:val="nil"/>
            </w:tcBorders>
            <w:shd w:val="clear" w:color="auto" w:fill="auto"/>
            <w:noWrap/>
            <w:vAlign w:val="bottom"/>
            <w:hideMark/>
          </w:tcPr>
          <w:p w14:paraId="56D089CA" w14:textId="77777777" w:rsidR="00FB17C6" w:rsidRPr="00BE6F03" w:rsidRDefault="00FB17C6" w:rsidP="00554457">
            <w:pPr>
              <w:spacing w:line="240" w:lineRule="auto"/>
              <w:rPr>
                <w:rFonts w:eastAsia="MS Mincho"/>
                <w:color w:val="000000"/>
                <w:sz w:val="22"/>
                <w:szCs w:val="22"/>
                <w:lang w:bidi="ar-SA"/>
              </w:rPr>
            </w:pPr>
            <w:r w:rsidRPr="00BE6F03">
              <w:rPr>
                <w:rFonts w:eastAsia="MS Mincho"/>
                <w:color w:val="000000"/>
                <w:sz w:val="22"/>
                <w:szCs w:val="22"/>
                <w:lang w:bidi="ar-SA"/>
              </w:rPr>
              <w:t>Paternalistic</w:t>
            </w:r>
          </w:p>
        </w:tc>
      </w:tr>
      <w:tr w:rsidR="00FB17C6" w:rsidRPr="00BE6F03" w14:paraId="0AA14759" w14:textId="77777777" w:rsidTr="00130CB2">
        <w:trPr>
          <w:trHeight w:val="300"/>
        </w:trPr>
        <w:tc>
          <w:tcPr>
            <w:tcW w:w="1618" w:type="dxa"/>
            <w:tcBorders>
              <w:top w:val="single" w:sz="4" w:space="0" w:color="auto"/>
              <w:left w:val="nil"/>
              <w:bottom w:val="single" w:sz="4" w:space="0" w:color="auto"/>
            </w:tcBorders>
            <w:shd w:val="clear" w:color="auto" w:fill="auto"/>
            <w:noWrap/>
            <w:vAlign w:val="bottom"/>
            <w:hideMark/>
          </w:tcPr>
          <w:p w14:paraId="3A5C00CA" w14:textId="77777777" w:rsidR="00FB17C6" w:rsidRPr="00BE6F03" w:rsidRDefault="00FB17C6" w:rsidP="00554457">
            <w:pPr>
              <w:spacing w:line="240" w:lineRule="auto"/>
              <w:ind w:left="591"/>
              <w:rPr>
                <w:rFonts w:eastAsia="MS Mincho"/>
                <w:b/>
                <w:color w:val="000000"/>
                <w:lang w:bidi="ar-SA"/>
              </w:rPr>
            </w:pPr>
            <w:r w:rsidRPr="00BE6F03">
              <w:rPr>
                <w:rFonts w:eastAsia="MS Mincho"/>
                <w:b/>
                <w:color w:val="000000"/>
                <w:lang w:bidi="ar-SA"/>
              </w:rPr>
              <w:t>High</w:t>
            </w:r>
          </w:p>
        </w:tc>
        <w:tc>
          <w:tcPr>
            <w:tcW w:w="270" w:type="dxa"/>
            <w:tcBorders>
              <w:top w:val="single" w:sz="4" w:space="0" w:color="auto"/>
              <w:left w:val="nil"/>
              <w:bottom w:val="single" w:sz="4" w:space="0" w:color="auto"/>
              <w:right w:val="single" w:sz="4" w:space="0" w:color="auto"/>
            </w:tcBorders>
            <w:shd w:val="clear" w:color="auto" w:fill="auto"/>
            <w:noWrap/>
            <w:vAlign w:val="bottom"/>
            <w:hideMark/>
          </w:tcPr>
          <w:p w14:paraId="76970A64" w14:textId="77777777" w:rsidR="00FB17C6" w:rsidRPr="00BE6F03" w:rsidRDefault="00FB17C6" w:rsidP="00554457">
            <w:pPr>
              <w:spacing w:line="240" w:lineRule="auto"/>
              <w:rPr>
                <w:rFonts w:eastAsia="MS Mincho"/>
                <w:color w:val="000000"/>
                <w:lang w:bidi="ar-SA"/>
              </w:rPr>
            </w:pPr>
            <w:r w:rsidRPr="00BE6F03">
              <w:rPr>
                <w:rFonts w:eastAsia="MS Mincho"/>
                <w:color w:val="000000"/>
                <w:lang w:bidi="ar-SA"/>
              </w:rPr>
              <w:t> </w:t>
            </w:r>
          </w:p>
        </w:tc>
        <w:tc>
          <w:tcPr>
            <w:tcW w:w="1440" w:type="dxa"/>
            <w:tcBorders>
              <w:top w:val="single" w:sz="4" w:space="0" w:color="auto"/>
              <w:left w:val="single" w:sz="4" w:space="0" w:color="auto"/>
              <w:bottom w:val="single" w:sz="4" w:space="0" w:color="auto"/>
              <w:right w:val="nil"/>
            </w:tcBorders>
            <w:shd w:val="clear" w:color="auto" w:fill="auto"/>
            <w:noWrap/>
            <w:vAlign w:val="bottom"/>
            <w:hideMark/>
          </w:tcPr>
          <w:p w14:paraId="1B768356" w14:textId="77777777" w:rsidR="00FB17C6" w:rsidRPr="00BE6F03" w:rsidRDefault="00FB17C6" w:rsidP="00554457">
            <w:pPr>
              <w:spacing w:line="240" w:lineRule="auto"/>
              <w:rPr>
                <w:rFonts w:eastAsia="MS Mincho"/>
                <w:color w:val="000000"/>
                <w:sz w:val="22"/>
                <w:szCs w:val="22"/>
                <w:lang w:bidi="ar-SA"/>
              </w:rPr>
            </w:pPr>
            <w:r w:rsidRPr="00BE6F03">
              <w:rPr>
                <w:rFonts w:eastAsia="MS Mincho"/>
                <w:color w:val="000000"/>
                <w:sz w:val="22"/>
                <w:szCs w:val="22"/>
                <w:lang w:bidi="ar-SA"/>
              </w:rPr>
              <w:t>Consumerist</w:t>
            </w:r>
          </w:p>
        </w:tc>
        <w:tc>
          <w:tcPr>
            <w:tcW w:w="1890" w:type="dxa"/>
            <w:tcBorders>
              <w:top w:val="single" w:sz="4" w:space="0" w:color="auto"/>
              <w:left w:val="nil"/>
              <w:bottom w:val="single" w:sz="4" w:space="0" w:color="auto"/>
              <w:right w:val="nil"/>
            </w:tcBorders>
            <w:shd w:val="clear" w:color="auto" w:fill="auto"/>
            <w:noWrap/>
            <w:vAlign w:val="bottom"/>
            <w:hideMark/>
          </w:tcPr>
          <w:p w14:paraId="2C992806" w14:textId="77777777" w:rsidR="00FB17C6" w:rsidRPr="00BE6F03" w:rsidRDefault="00FB17C6" w:rsidP="00554457">
            <w:pPr>
              <w:spacing w:line="240" w:lineRule="auto"/>
              <w:rPr>
                <w:rFonts w:eastAsia="MS Mincho"/>
                <w:color w:val="000000"/>
                <w:sz w:val="22"/>
                <w:szCs w:val="22"/>
                <w:lang w:bidi="ar-SA"/>
              </w:rPr>
            </w:pPr>
            <w:r w:rsidRPr="00BE6F03">
              <w:rPr>
                <w:rFonts w:eastAsia="MS Mincho"/>
                <w:color w:val="000000"/>
                <w:sz w:val="22"/>
                <w:szCs w:val="22"/>
                <w:lang w:bidi="ar-SA"/>
              </w:rPr>
              <w:t>Mutuality</w:t>
            </w:r>
          </w:p>
        </w:tc>
      </w:tr>
      <w:tr w:rsidR="00FB17C6" w:rsidRPr="00BE6F03" w14:paraId="0607B9E0" w14:textId="77777777" w:rsidTr="00130CB2">
        <w:trPr>
          <w:trHeight w:val="203"/>
        </w:trPr>
        <w:tc>
          <w:tcPr>
            <w:tcW w:w="3328" w:type="dxa"/>
            <w:gridSpan w:val="3"/>
            <w:tcBorders>
              <w:top w:val="nil"/>
              <w:left w:val="nil"/>
              <w:bottom w:val="nil"/>
              <w:right w:val="nil"/>
            </w:tcBorders>
            <w:shd w:val="clear" w:color="auto" w:fill="auto"/>
            <w:noWrap/>
            <w:vAlign w:val="bottom"/>
            <w:hideMark/>
          </w:tcPr>
          <w:p w14:paraId="683ADAA6" w14:textId="77777777" w:rsidR="00FB17C6" w:rsidRPr="00BE6F03" w:rsidRDefault="00FB17C6" w:rsidP="00554457">
            <w:pPr>
              <w:spacing w:line="240" w:lineRule="auto"/>
              <w:rPr>
                <w:rFonts w:eastAsia="MS Mincho"/>
                <w:color w:val="000000"/>
                <w:sz w:val="20"/>
                <w:szCs w:val="20"/>
                <w:lang w:bidi="ar-SA"/>
              </w:rPr>
            </w:pPr>
            <w:r w:rsidRPr="00BE6F03">
              <w:rPr>
                <w:rFonts w:eastAsia="MS Mincho"/>
                <w:color w:val="000000"/>
                <w:sz w:val="20"/>
                <w:szCs w:val="20"/>
                <w:lang w:bidi="ar-SA"/>
              </w:rPr>
              <w:t>Source: Roter and Hall 2006</w:t>
            </w:r>
          </w:p>
        </w:tc>
        <w:tc>
          <w:tcPr>
            <w:tcW w:w="1890" w:type="dxa"/>
            <w:tcBorders>
              <w:top w:val="nil"/>
              <w:left w:val="nil"/>
              <w:bottom w:val="nil"/>
              <w:right w:val="nil"/>
            </w:tcBorders>
            <w:shd w:val="clear" w:color="auto" w:fill="auto"/>
            <w:noWrap/>
            <w:vAlign w:val="bottom"/>
            <w:hideMark/>
          </w:tcPr>
          <w:p w14:paraId="34E310C9" w14:textId="77777777" w:rsidR="00FB17C6" w:rsidRPr="00BE6F03" w:rsidRDefault="00FB17C6" w:rsidP="00554457">
            <w:pPr>
              <w:spacing w:line="240" w:lineRule="auto"/>
              <w:rPr>
                <w:rFonts w:eastAsia="MS Mincho"/>
                <w:color w:val="000000"/>
                <w:lang w:bidi="ar-SA"/>
              </w:rPr>
            </w:pPr>
          </w:p>
        </w:tc>
      </w:tr>
    </w:tbl>
    <w:p w14:paraId="2A3BBF87" w14:textId="77777777" w:rsidR="00FB17C6" w:rsidRPr="00BE6F03" w:rsidRDefault="00FB17C6" w:rsidP="003D4230"/>
    <w:p w14:paraId="294E0081" w14:textId="77777777" w:rsidR="00035A98" w:rsidRPr="00BE6F03" w:rsidRDefault="00035A98">
      <w:pPr>
        <w:spacing w:line="240" w:lineRule="auto"/>
        <w:rPr>
          <w:color w:val="000000" w:themeColor="text1"/>
        </w:rPr>
      </w:pPr>
      <w:r w:rsidRPr="00BE6F03">
        <w:rPr>
          <w:color w:val="000000" w:themeColor="text1"/>
        </w:rPr>
        <w:br w:type="page"/>
      </w:r>
    </w:p>
    <w:p w14:paraId="0BD84D87" w14:textId="27C56B5C" w:rsidR="003D4230" w:rsidRPr="00BE6F03" w:rsidRDefault="00035A98" w:rsidP="00866BF7">
      <w:pPr>
        <w:pStyle w:val="Heading1"/>
        <w:rPr>
          <w:rFonts w:eastAsiaTheme="minorHAnsi"/>
          <w:lang w:bidi="ar-SA"/>
        </w:rPr>
      </w:pPr>
      <w:bookmarkStart w:id="10" w:name="_Toc81391448"/>
      <w:r w:rsidRPr="00BE6F03">
        <w:rPr>
          <w:color w:val="000000" w:themeColor="text1"/>
        </w:rPr>
        <w:lastRenderedPageBreak/>
        <w:t xml:space="preserve">Chapter 3: </w:t>
      </w:r>
      <w:r w:rsidR="003D4230" w:rsidRPr="00BE6F03">
        <w:t>Marginalization in the Medical Encounter: Ostomy Patients Experiencing Stigmatizing Sentiments from Medical Clinicians</w:t>
      </w:r>
      <w:bookmarkEnd w:id="10"/>
    </w:p>
    <w:p w14:paraId="0422F4C9" w14:textId="77777777" w:rsidR="003D4230" w:rsidRPr="00BE6F03" w:rsidRDefault="003D4230" w:rsidP="00866BF7">
      <w:pPr>
        <w:pStyle w:val="Heading1"/>
      </w:pPr>
    </w:p>
    <w:p w14:paraId="4C157419" w14:textId="4DCCA208" w:rsidR="003D4230" w:rsidRPr="00BE6F03" w:rsidRDefault="00BE613B" w:rsidP="000137E9">
      <w:pPr>
        <w:jc w:val="center"/>
      </w:pPr>
      <w:r w:rsidRPr="00BE6F03">
        <w:t xml:space="preserve">Chapter 3 </w:t>
      </w:r>
      <w:r w:rsidR="003D4230" w:rsidRPr="00BE6F03">
        <w:t>Abstract</w:t>
      </w:r>
    </w:p>
    <w:p w14:paraId="6E13BBF2" w14:textId="77777777" w:rsidR="003D4230" w:rsidRPr="00BE6F03" w:rsidRDefault="003D4230" w:rsidP="003D4230">
      <w:pPr>
        <w:widowControl w:val="0"/>
      </w:pPr>
      <w:r w:rsidRPr="00BE6F03">
        <w:rPr>
          <w:b/>
          <w:bCs/>
        </w:rPr>
        <w:t>Background</w:t>
      </w:r>
      <w:r w:rsidRPr="00BE6F03">
        <w:t>: Ostomy stigma negatively impacts the health of people with an ostomy and contributes to health disparities. An ostomy is a surgically diverted bowel and/or bladder, resulting in bodily fluids discharged into a pouch attached to the abdomen. Living with an ostomy has been described as difficult, and produces feelings of shame, anxiety and depression. Medical clinicians</w:t>
      </w:r>
      <w:r w:rsidRPr="00BE6F03">
        <w:rPr>
          <w:rStyle w:val="FootnoteReference"/>
        </w:rPr>
        <w:footnoteReference w:id="8"/>
      </w:r>
      <w:r w:rsidRPr="00BE6F03">
        <w:t xml:space="preserve"> are the first line of support for patients; this interaction is important for new ostomy patients.</w:t>
      </w:r>
    </w:p>
    <w:p w14:paraId="061E1D17" w14:textId="77777777" w:rsidR="003D4230" w:rsidRPr="00BE6F03" w:rsidRDefault="003D4230" w:rsidP="003D4230">
      <w:pPr>
        <w:widowControl w:val="0"/>
      </w:pPr>
      <w:r w:rsidRPr="00BE6F03">
        <w:rPr>
          <w:b/>
          <w:bCs/>
        </w:rPr>
        <w:t>Objective</w:t>
      </w:r>
      <w:r w:rsidRPr="00BE6F03">
        <w:t>: To investigate whether ostomy patients experience stigmatizing sentiments from medical clinicians. Stigmatizing sentiments is operationalized as verbal or non-verbal comments or signals from medical clinicians that may contribute to ostomy stigma.</w:t>
      </w:r>
    </w:p>
    <w:p w14:paraId="4C4EBDAB" w14:textId="77777777" w:rsidR="003D4230" w:rsidRPr="00BE6F03" w:rsidRDefault="003D4230" w:rsidP="003D4230">
      <w:pPr>
        <w:widowControl w:val="0"/>
      </w:pPr>
      <w:r w:rsidRPr="00BE6F03">
        <w:rPr>
          <w:b/>
          <w:bCs/>
        </w:rPr>
        <w:t>Method</w:t>
      </w:r>
      <w:r w:rsidRPr="00BE6F03">
        <w:t>: Using two cross-sectional phases of data, conducted in 2017-18 (phase one) and 2019 (phase two), I conducted a nonprobability retrospective study using a triangulation of data (quantitative and qualitative). There are 386 ostomy patients included in the study from Phase One, and 312 ostomy patients included in the study from Phase Two. I analyze three closed-ended questions and four open-ended questions, examining written comments from ostomy patients using thematic analyses.</w:t>
      </w:r>
    </w:p>
    <w:p w14:paraId="03CF1973" w14:textId="515584C2" w:rsidR="003D4230" w:rsidRPr="00BE6F03" w:rsidRDefault="003D4230" w:rsidP="003D4230">
      <w:pPr>
        <w:widowControl w:val="0"/>
        <w:rPr>
          <w:iCs/>
          <w:color w:val="000000" w:themeColor="text1"/>
        </w:rPr>
      </w:pPr>
      <w:r w:rsidRPr="00BE6F03">
        <w:rPr>
          <w:b/>
          <w:bCs/>
        </w:rPr>
        <w:t>Results</w:t>
      </w:r>
      <w:r w:rsidRPr="00BE6F03">
        <w:t xml:space="preserve">: I found that 10 percent of the Phase One sample experienced stigmatizing sentiments from their medical clinician. A slightly higher percentage (16%) experienced stigmatizing sentiments from medical clinicians in the Phase Two sample. Together, for both phases of data combined, 11 percent of ostomy patients experienced stigmatizing sentiments from their medical </w:t>
      </w:r>
      <w:r w:rsidRPr="00BE6F03">
        <w:lastRenderedPageBreak/>
        <w:t xml:space="preserve">clinician. Topics </w:t>
      </w:r>
      <w:proofErr w:type="spellStart"/>
      <w:r w:rsidR="00216BA3">
        <w:t>exibiting</w:t>
      </w:r>
      <w:proofErr w:type="spellEnd"/>
      <w:r w:rsidRPr="00BE6F03">
        <w:t xml:space="preserve"> stigmatizing sentiments included: clinicians </w:t>
      </w:r>
      <w:r w:rsidRPr="00BE6F03">
        <w:rPr>
          <w:iCs/>
          <w:color w:val="000000" w:themeColor="text1"/>
        </w:rPr>
        <w:t>explicitly stating feelings of disgust or showing visible signs of disgust when providing medical care to ostomy patients; clinicians treated the patient as if the medical condition was their fault; clinicians treated ostomy patients as less than human because of the ostomy; and finally, patients described a negative interaction with their clinician because of the ostomy or had an uncaring or rude medical clinician.</w:t>
      </w:r>
    </w:p>
    <w:p w14:paraId="29DB5302" w14:textId="3F42FCB9" w:rsidR="002E576B" w:rsidRPr="00BE6F03" w:rsidRDefault="003D4230" w:rsidP="003D4230">
      <w:pPr>
        <w:widowControl w:val="0"/>
      </w:pPr>
      <w:r w:rsidRPr="00BE6F03">
        <w:rPr>
          <w:b/>
          <w:bCs/>
        </w:rPr>
        <w:t>Conclusion</w:t>
      </w:r>
      <w:r w:rsidRPr="00BE6F03">
        <w:t>: Ostomy patients reported being treated negatively from medical clinicians because of their ostomy. Ostomy patients experience stigmatizing sentiments from medical clinicians. The differential treatment that ostomy patients experience in healthcare likely contributes to ostomy stigmatization and impacts ostomy patients’ psychosocial adjustment.</w:t>
      </w:r>
    </w:p>
    <w:p w14:paraId="20817535" w14:textId="76866282" w:rsidR="005F38EA" w:rsidRPr="00BE6F03" w:rsidRDefault="005F38EA" w:rsidP="005F38EA">
      <w:pPr>
        <w:rPr>
          <w:color w:val="000000" w:themeColor="text1"/>
        </w:rPr>
      </w:pPr>
      <w:r w:rsidRPr="00BE6F03">
        <w:rPr>
          <w:b/>
          <w:bCs/>
          <w:color w:val="000000" w:themeColor="text1"/>
        </w:rPr>
        <w:t>Key words</w:t>
      </w:r>
      <w:r w:rsidRPr="00BE6F03">
        <w:rPr>
          <w:color w:val="000000" w:themeColor="text1"/>
        </w:rPr>
        <w:t>: provider-patient communication, ostomy, stigma</w:t>
      </w:r>
    </w:p>
    <w:p w14:paraId="07E6135C" w14:textId="77777777" w:rsidR="005F38EA" w:rsidRPr="00BE6F03" w:rsidRDefault="005F38EA" w:rsidP="003D4230">
      <w:pPr>
        <w:widowControl w:val="0"/>
      </w:pPr>
    </w:p>
    <w:p w14:paraId="3B0FF977" w14:textId="76376075" w:rsidR="003D4230" w:rsidRPr="00BE6F03" w:rsidRDefault="003D4230" w:rsidP="003D4230">
      <w:pPr>
        <w:widowControl w:val="0"/>
        <w:rPr>
          <w:color w:val="000000" w:themeColor="text1"/>
        </w:rPr>
      </w:pPr>
      <w:r w:rsidRPr="00BE6F03">
        <w:rPr>
          <w:color w:val="000000" w:themeColor="text1"/>
        </w:rPr>
        <w:br w:type="page"/>
      </w:r>
    </w:p>
    <w:p w14:paraId="726F50A7" w14:textId="77777777" w:rsidR="003D4230" w:rsidRPr="00BE6F03" w:rsidRDefault="003D4230" w:rsidP="003D4230">
      <w:pPr>
        <w:widowControl w:val="0"/>
        <w:ind w:firstLine="720"/>
      </w:pPr>
      <w:r w:rsidRPr="00BE6F03">
        <w:lastRenderedPageBreak/>
        <w:t xml:space="preserve">Stigma is a pressing social issue that contributes to health disparities and the disproportioned treatment of marginalized groups </w:t>
      </w:r>
      <w:r w:rsidRPr="00BE6F03">
        <w:fldChar w:fldCharType="begin"/>
      </w:r>
      <w:r w:rsidRPr="00BE6F03">
        <w:instrText xml:space="preserve"> ADDIN ZOTERO_ITEM CSL_CITATION {"citationID":"Xd6VJKQy","properties":{"formattedCitation":"(Major, Dovidio, and Link, 2018)","plainCitation":"(Major, Dovidio, and Link, 2018)","noteIndex":0},"citationItems":[{"id":2625,"uris":["http://zotero.org/users/3153765/items/4KTMVRDT"],"uri":["http://zotero.org/users/3153765/items/4KTMVRDT"],"itemData":{"id":2625,"type":"book","event-place":"New York, NY","number-of-pages":"556","publisher":"Oxford University Press","publisher-place":"New York, NY","title":"The Oxford Handbook of Stigma, Discrimination, and Health","author":[{"family":"Major","given":"Brenda"},{"family":"Dovidio","given":"John F."},{"family":"Link,","given":"Bruce G."}],"issued":{"date-parts":[["2018"]]}}}],"schema":"https://github.com/citation-style-language/schema/raw/master/csl-citation.json"} </w:instrText>
      </w:r>
      <w:r w:rsidRPr="00BE6F03">
        <w:fldChar w:fldCharType="separate"/>
      </w:r>
      <w:r w:rsidRPr="00BE6F03">
        <w:rPr>
          <w:noProof/>
        </w:rPr>
        <w:t>(Major, Dovidio, and Link, 2018)</w:t>
      </w:r>
      <w:r w:rsidRPr="00BE6F03">
        <w:fldChar w:fldCharType="end"/>
      </w:r>
      <w:r w:rsidRPr="00BE6F03">
        <w:t xml:space="preserve">, yet it is a topic that is largely absent from mainstream media. Scholars, however, have been theorizing about stigma and stigma-related mechanisms for decades </w:t>
      </w:r>
      <w:r w:rsidRPr="00BE6F03">
        <w:fldChar w:fldCharType="begin"/>
      </w:r>
      <w:r w:rsidRPr="00BE6F03">
        <w:instrText xml:space="preserve"> ADDIN ZOTERO_ITEM CSL_CITATION {"citationID":"Xj0IDIFV","properties":{"formattedCitation":"(Goffman 1963; Kleinman and Hall-Clifford 2009; Major et al. 2018)","plainCitation":"(Goffman 1963; Kleinman and Hall-Clifford 2009; Major et al. 2018)","noteIndex":0},"citationItems":[{"id":1403,"uris":["http://zotero.org/users/3153765/items/I4VIICV5"],"uri":["http://zotero.org/users/3153765/items/I4VIICV5"],"itemData":{"id":1403,"type":"chapter","container-title":"Stigma: Notes on the management of spoiled identity","event-place":"New York, NY","page":"1-41","publisher":"Simon &amp; Schuster","publisher-place":"New York, NY","title":"Stigma and Social Identity","author":[{"family":"Goffman","given":"E."}],"issued":{"date-parts":[["1963"]]}}},{"id":4667,"uris":["http://zotero.org/users/3153765/items/3HVAQ68C"],"uri":["http://zotero.org/users/3153765/items/3HVAQ68C"],"itemData":{"id":4667,"type":"article-journal","abstract":"The concept of stigma has undergone important shifts in definition and characterisation since its initial articulation by Erving Goffman in the 1960s. Here, we contend that the study of stigma has focused too heavily on psychological approaches and has neglected to sufficiently incorporate understandings of stigma and stigmatised individuals as embedded in local moral contexts. What exactly is encompassed by the conceptual umbrella of stigma is far more than a compelling theoretical question, since definitions of stigma directly inform efforts to empirically research and combat stigma.The modern idea of stigma owes a great deal to Goffman, who viewed stigma as a process based on the social construction of identity. Persons who become associated with a stigmatised condition thus pass from a “normal” to a “discredited” or “discreditable” social status.1 In his original discussion of stigma, Goffman included both psychological and social elements, but his ideas have primarily been used in the analysis of the psychological impact of stigma on individuals. This has created an understanding of the psychology of the stigmatised, focusing on the …","container-title":"Journal of Epidemiology and Community Health","DOI":"10.1136/jech.2008.084277","issue":"6","journalAbbreviation":"J Epidemiol Community Health","page":"418","title":"Stigma: a social, cultural and moral process","volume":"63","author":[{"family":"Kleinman","given":"Arthur"},{"family":"Hall-Clifford","given":"Rachel"}],"issued":{"date-parts":[["2009",6,1]]}}},{"id":2625,"uris":["http://zotero.org/users/3153765/items/4KTMVRDT"],"uri":["http://zotero.org/users/3153765/items/4KTMVRDT"],"itemData":{"id":2625,"type":"book","event-place":"New York, NY","number-of-pages":"556","publisher":"Oxford University Press","publisher-place":"New York, NY","title":"The Oxford Handbook of Stigma, Discrimination, and Health","author":[{"family":"Major","given":"Brenda"},{"family":"Dovidio","given":"John F."},{"family":"Link,","given":"Bruce G."}],"issued":{"date-parts":[["2018"]]}}}],"schema":"https://github.com/citation-style-language/schema/raw/master/csl-citation.json"} </w:instrText>
      </w:r>
      <w:r w:rsidRPr="00BE6F03">
        <w:fldChar w:fldCharType="separate"/>
      </w:r>
      <w:r w:rsidRPr="00BE6F03">
        <w:rPr>
          <w:noProof/>
        </w:rPr>
        <w:t>(Goffman 1963; Kleinman and Hall-Clifford 2009; Major et al. 2018)</w:t>
      </w:r>
      <w:r w:rsidRPr="00BE6F03">
        <w:fldChar w:fldCharType="end"/>
      </w:r>
      <w:r w:rsidRPr="00BE6F03">
        <w:t xml:space="preserve">. Stigma has been described as a ’mark’ that separates the affected person from others, and links the person to an undesirable characteristic </w:t>
      </w:r>
      <w:r w:rsidRPr="00BE6F03">
        <w:fldChar w:fldCharType="begin"/>
      </w:r>
      <w:r w:rsidRPr="00BE6F03">
        <w:instrText xml:space="preserve"> ADDIN ZOTERO_ITEM CSL_CITATION {"citationID":"Io1OevDM","properties":{"formattedCitation":"(Jones et al. 1984; Link et al. 1997)","plainCitation":"(Jones et al. 1984; Link et al. 1997)","noteIndex":0},"citationItems":[{"id":1833,"uris":["http://zotero.org/users/3153765/items/UZUFRRPW"],"uri":["http://zotero.org/users/3153765/items/UZUFRRPW"],"itemData":{"id":1833,"type":"book","event-place":"New York","publisher":"Freeman and Company","publisher-place":"New York","title":"Social stigma: The Psychology of Marked Relationships","author":[{"family":"Jones","given":"Edward"},{"family":"Farina","given":"Amerigo"},{"family":"Hastorf","given":"Albert"},{"family":"Markus","given":"Hazel"},{"family":"Miller","given":"Dale T."},{"family":"Scott","given":"Robert"}],"issued":{"date-parts":[["1984"]]}}},{"id":1810,"uris":["http://zotero.org/users/3153765/items/HWADCSBB"],"uri":["http://zotero.org/users/3153765/items/HWADCSBB"],"itemData":{"id":1810,"type":"article-journal","abstract":"As Tecnologias de Informação e Comunicação (TIC), podem ser vistas como a área que se vale das ferramentas tecnológicas para veicular a informação pelos meios de comunicação, propiciando interação e troca de informação entre os sujeitos. Assim, foi conduzida uma investigação sobre o pensamento do professor, objetivando, analisar as suas Representações Sociais, acerca das possibilidades e desafios do uso das TIC no ensino de física. Para tal foi realizado um estudo de caso qualitativo com a participação de seis professores-pesquisadores. Ao longo da pesquisa evidênciou-se que o uso das TICs e de suas ferramentas nas aulas, podem promover o diálogo e a comunicação dos atores sociais com o mundo.","container-title":"Journal of Health and Social Behavior","DOI":"10.2307/2955424","ISSN":"00221465","issue":"2","note":"PMID: 9212538","page":"177","title":"On Stigma and Its Consequences: Evidence from a Longitudinal Study of Men with Dual Diagnoses of Mental Illness and Substance Abuse","volume":"38","author":[{"family":"Link","given":"Bruce G."},{"family":"Struening","given":"Elmer L."},{"family":"Rahav","given":"Michael"},{"family":"Phelan","given":"Jo C."},{"family":"Nuttbrock","given":"Larry"}],"issued":{"date-parts":[["1997"]]}}}],"schema":"https://github.com/citation-style-language/schema/raw/master/csl-citation.json"} </w:instrText>
      </w:r>
      <w:r w:rsidRPr="00BE6F03">
        <w:fldChar w:fldCharType="separate"/>
      </w:r>
      <w:r w:rsidRPr="00BE6F03">
        <w:rPr>
          <w:noProof/>
        </w:rPr>
        <w:t>(Jones et al. 1984; Link et al. 1997)</w:t>
      </w:r>
      <w:r w:rsidRPr="00BE6F03">
        <w:fldChar w:fldCharType="end"/>
      </w:r>
      <w:r w:rsidRPr="00BE6F03">
        <w:t xml:space="preserve">. A large body of literature has examined stigma-related processes, such as race as a stigmatized status </w:t>
      </w:r>
      <w:r w:rsidRPr="00BE6F03">
        <w:fldChar w:fldCharType="begin"/>
      </w:r>
      <w:r w:rsidRPr="00BE6F03">
        <w:instrText xml:space="preserve"> ADDIN ZOTERO_ITEM CSL_CITATION {"citationID":"FBDnkgGu","properties":{"formattedCitation":"(Cohen 1999; Sacks 2019)","plainCitation":"(Cohen 1999; Sacks 2019)","noteIndex":0},"citationItems":[{"id":4679,"uris":["http://zotero.org/users/3153765/items/NSVT97CG"],"uri":["http://zotero.org/users/3153765/items/NSVT97CG"],"itemData":{"id":4679,"type":"book","event-place":"Chicago, Illinois","publisher":"University of Chicago Press","publisher-place":"Chicago, Illinois","title":"The boundaries of blackness: AIDS and the breakdown of Black politics","author":[{"family":"Cohen","given":"C. J."}],"issued":{"date-parts":[["1999"]]}}},{"id":4475,"uris":["http://zotero.org/users/3153765/items/S6VA4C42"],"uri":["http://zotero.org/users/3153765/items/S6VA4C42"],"itemData":{"id":4475,"type":"book","publisher":"Oxford University Press","title":"Invisible Visits: Black middle-class women in the American healthcare system","author":[{"family":"Sacks","given":"TK"}],"issued":{"date-parts":[["2019"]]}}}],"schema":"https://github.com/citation-style-language/schema/raw/master/csl-citation.json"} </w:instrText>
      </w:r>
      <w:r w:rsidRPr="00BE6F03">
        <w:fldChar w:fldCharType="separate"/>
      </w:r>
      <w:r w:rsidRPr="00BE6F03">
        <w:rPr>
          <w:noProof/>
        </w:rPr>
        <w:t>(Cohen 1999; Sacks 2019)</w:t>
      </w:r>
      <w:r w:rsidRPr="00BE6F03">
        <w:fldChar w:fldCharType="end"/>
      </w:r>
      <w:r w:rsidRPr="00BE6F03">
        <w:t xml:space="preserve">, obesity stigma </w:t>
      </w:r>
      <w:r w:rsidRPr="00BE6F03">
        <w:fldChar w:fldCharType="begin"/>
      </w:r>
      <w:r w:rsidRPr="00BE6F03">
        <w:instrText xml:space="preserve"> ADDIN ZOTERO_ITEM CSL_CITATION {"citationID":"fhY8OOjs","properties":{"formattedCitation":"(Fruh et al. 2016)","plainCitation":"(Fruh et al. 2016)","noteIndex":0},"citationItems":[{"id":1800,"uris":["http://zotero.org/users/3153765/items/ADVF8VLN"],"uri":["http://zotero.org/users/3153765/items/ADVF8VLN"],"itemData":{"id":1800,"type":"article-journal","abstract":"Overweight and obesity are escalating in epidemic proportions in the United States. Individuals with overweight and obesity are often reluctant to seek medical help, not only for weight reduction but also for any health issue because of perceived provider discrimination. Providers who are biased against individuals with obesity can hinder our nation's effort to effectively fight the obesity epidemic. By addressing weight bias in the provider setting, individuals affected by obesity may be more likely to engage in a meaningful and productive discussion of weight. Providers need to be the go-to source for obesity-focused information on new and emerging treatments.","container-title":"Journal for Nurse Practitioners","DOI":"10.1016/j.nurpra.2016.05.013","ISSN":"15554155","issue":"7","note":"PMID: 28408862","page":"425–432","title":"Obesity Stigma and Bias","volume":"12","author":[{"family":"Fruh","given":"Sharon M."},{"family":"Nadglowski","given":"Joe"},{"family":"Hall","given":"Heather R."},{"family":"Davis","given":"Sara L."},{"family":"Crook","given":"Errol D."},{"family":"Zlomke","given":"Kimberly"}],"issued":{"date-parts":[["2016"]]}}}],"schema":"https://github.com/citation-style-language/schema/raw/master/csl-citation.json"} </w:instrText>
      </w:r>
      <w:r w:rsidRPr="00BE6F03">
        <w:fldChar w:fldCharType="separate"/>
      </w:r>
      <w:r w:rsidRPr="00BE6F03">
        <w:rPr>
          <w:noProof/>
        </w:rPr>
        <w:t>(Fruh et al. 2016)</w:t>
      </w:r>
      <w:r w:rsidRPr="00BE6F03">
        <w:fldChar w:fldCharType="end"/>
      </w:r>
      <w:r w:rsidRPr="00BE6F03">
        <w:t xml:space="preserve">, mental illness stigma </w:t>
      </w:r>
      <w:r w:rsidRPr="00BE6F03">
        <w:fldChar w:fldCharType="begin"/>
      </w:r>
      <w:r w:rsidRPr="00BE6F03">
        <w:instrText xml:space="preserve"> ADDIN ZOTERO_ITEM CSL_CITATION {"citationID":"rafC2dkm","properties":{"formattedCitation":"(Kroska and Harkness 2006; Link et al. 2001)","plainCitation":"(Kroska and Harkness 2006; Link et al. 2001)","noteIndex":0},"citationItems":[{"id":1824,"uris":["http://zotero.org/users/3153765/items/PYE9GREC"],"uri":["http://zotero.org/users/3153765/items/PYE9GREC"],"itemData":{"id":1824,"type":"article-journal","container-title":"Social Psychology Quarterly","issue":"4","page":"325–48","title":"Stigma sentiments and self-meanings: Exploring the modified labeling theory of mental illness","volume":"69","author":[{"family":"Kroska","given":"Amy"},{"family":"Harkness","given":"Sarah K."}],"issued":{"date-parts":[["2006"]]}}},{"id":4677,"uris":["http://zotero.org/users/3153765/items/N7KVBLTB"],"uri":["http://zotero.org/users/3153765/items/N7KVBLTB"],"itemData":{"id":4677,"type":"article-journal","abstract":"OBJECTIVE: The objective of this study was to determine whether stigma affects the self-esteem of persons who have serious mental illnesses or whether stigma has few,  if any, effects on self-esteem. METHODS: Self-esteem and two aspects of stigma,  namely, perceptions of devaluation-discrimination and social withdrawal because of  perceived rejection, were assessed among 70 members of a clubhouse program for  people with mental illness at baseline and at follow-up six and 24 months later.  RESULTS: The two measures of perceptions of stigma strongly predicted self-esteem at  follow-up when baseline self-esteem, depressive symptoms, demographic  characteristics, and diagnosis were controlled for. Participants whose scores on the  measures of stigma were at the 90th percentile were seven to nine times as likely as  those with scores at the 10th percentile to have low self-esteem at follow-up.  CONCLUSIONS: The stigma associated with mental illness harms the self-esteem of many  people who have serious mental illnesses. An important consequence of reducing  stigma would be to improve the self-esteem of people who have mental illnesses.","container-title":"Psychiatric services (Washington, D.C.)","DOI":"10.1176/appi.ps.52.12.1621","ISSN":"1075-2730","issue":"12","journalAbbreviation":"Psychiatr Serv","language":"eng","note":"publisher-place: United States\nPMID: 11726753","page":"1621-1626","title":"Stigma as a barrier to recovery: The consequences of stigma for the self-esteem of people with mental illnesses.","volume":"52","author":[{"family":"Link","given":"B. G."},{"family":"Struening","given":"E. L."},{"family":"Neese-Todd","given":"S."},{"family":"Asmussen","given":"S."},{"family":"Phelan","given":"J. C."}],"issued":{"date-parts":[["2001",12]]}}}],"schema":"https://github.com/citation-style-language/schema/raw/master/csl-citation.json"} </w:instrText>
      </w:r>
      <w:r w:rsidRPr="00BE6F03">
        <w:fldChar w:fldCharType="separate"/>
      </w:r>
      <w:r w:rsidRPr="00BE6F03">
        <w:rPr>
          <w:noProof/>
        </w:rPr>
        <w:t>(Kroska and Harkness 2006; Link et al. 2001)</w:t>
      </w:r>
      <w:r w:rsidRPr="00BE6F03">
        <w:fldChar w:fldCharType="end"/>
      </w:r>
      <w:r w:rsidRPr="00BE6F03">
        <w:t xml:space="preserve">, cancer stigma </w:t>
      </w:r>
      <w:r w:rsidRPr="00BE6F03">
        <w:fldChar w:fldCharType="begin"/>
      </w:r>
      <w:r w:rsidRPr="00BE6F03">
        <w:instrText xml:space="preserve"> ADDIN ZOTERO_ITEM CSL_CITATION {"citationID":"NwHpHRoZ","properties":{"formattedCitation":"(Chapple et al. 2004; Phelan et al. 2013; Shen et al. 2016)","plainCitation":"(Chapple et al. 2004; Phelan et al. 2013; Shen et al. 2016)","noteIndex":0},"citationItems":[{"id":1780,"uris":["http://zotero.org/users/3153765/items/IVGGS9CV"],"uri":["http://zotero.org/users/3153765/items/IVGGS9CV"],"itemData":{"id":1780,"type":"article-journal","abstract":"BACKGROUND: Financial worries may add to the stress experienced by patients and their families, but they are often not discussed with health professionals. People with lung cancer usually have to give up work, and many are terminally ill. AIM: To explore the financial concerns, perceptions and experiences of claiming benefits of people with lung cancer. DESIGN OF STUDY: Qualitative study using narrative interviews. SETTING: United Kingdom. METHOD: Interviews with a maximum variation sample of 45 people with lung cancer, recruited through general practitioners, consultants, nurses and support groups. RESULTS: Some people did not know that they could claim financial benefits, others found claim forms complicated, or were unaware that they had no legal right for important allowances to be backdated. Some people had to 'struggle' to obtain much needed benefits to which they were entitled. Patients below retirement age said that they would prefer to be working, and many were shocked by how hard it was to obtain the information needed to make claims. There was some evidence that even those who are seriously ill, and life-time tax payers, feel stigma in claiming financial help. Nurses, doctors and other patients sometimes offered valuable guidance, but many patients did not receive timely advice. The special social security rules (and DS1500 report form), which might have allowed them to claim benefits more rapidly than usual and at a higher rate, were not always understood. CONCLUSION: Many reasons were found as to why people with lung cancer have difficulty getting the benefits that they are entitled to. Hospital and primary care staff who handle the issue sensitively and help set claims in motion provide a valuable service that should be replicated throughout the National Health Service.","container-title":"British Journal of General Practice","DOI":"10.1136/bmj.38111.639734.7C","ISSN":"09601643","issue":"505","note":"PMID: 15296557","page":"589–594","title":"Lung cancer patients' perceptions of access to financial benefits: A qualitative study","volume":"54","author":[{"family":"Chapple","given":"Alison"},{"family":"Ziebland","given":"Sue"},{"family":"McPherson","given":"Ann"},{"family":"Summerton","given":"Nick"}],"issued":{"date-parts":[["2004"]]}}},{"id":2630,"uris":["http://zotero.org/users/3153765/items/HQHUDY7M"],"uri":["http://zotero.org/users/3153765/items/HQHUDY7M"],"itemData":{"id":2630,"type":"article-journal","abstract":"Methods: Self-administered questionnaires were returned in the fall of 2009 by 1109 eligible male US veterans who were diagnosed with CRC at any Veterans Affairs facility in 2008. Questionnaires assessed stigma, feelings of blame, and depressive symptoms as well as other facets of health, cancer characteristics, and quality and type of medical care. We report the prevalence of cancer stigma, self-blame, and perceived blame from others. We used multivariate linear regression to assess the association between these factors and a measure of depressive symptoms. Covariates included several measures of overall health, cancer progression, symptom severity, and sociodemographic factors.\nResults: Thirty one percent of respondents endorsed at least one item in a measure of cancer stigma and 25% reported feeling that it was at least ‘a little true’ that they were to blame for their illness. All three independent variables were associated with depressive symptoms in bivariate models; cancer stigma and self-blame were signiﬁcantly associated with depressive symptoms in the multivariate model.\nConclusions: Cancer stigma and self-blame are problems for a signiﬁcant minority of men with CRC and are independent predictors of depressive symptoms. They may represent an important source of stress in men with CRC.","container-title":"Psycho-Oncology","DOI":"10.1002/pon.2048","ISSN":"10579249","issue":"1","journalAbbreviation":"Psycho-Oncology","language":"en","page":"65-73","source":"DOI.org (Crossref)","title":"Stigma, perceived blame, self-blame, and depressive symptoms in men with colorectal cancer: Stigma, self-blame and depression in men with CRC","title-short":"Stigma, perceived blame, self-blame, and depressive symptoms in men with colorectal cancer","volume":"22","author":[{"family":"Phelan","given":"Sean M."},{"family":"Griffin","given":"Joan M."},{"family":"Jackson","given":"George L."},{"family":"Zafar","given":"S. Yousuf"},{"family":"Hellerstedt","given":"Wendy"},{"family":"Stahre","given":"Mandy"},{"family":"Nelson","given":"David"},{"family":"Zullig","given":"Leah L."},{"family":"Burgess","given":"Diana J."},{"family":"Ryn","given":"Michelle","non-dropping-particle":"van"}],"issued":{"date-parts":[["2013",1]]}}},{"id":1530,"uris":["http://zotero.org/users/3153765/items/6ATXISW8"],"uri":["http://zotero.org/users/3153765/items/6ATXISW8"],"itemData":{"id":1530,"type":"article-journal","abstract":"PURPOSE: The majority (95 %) of lung cancer patients report stigma, with 48 % of lung cancer patients specifically reporting feeling stigmatized by their medical providers. Typically associated with the causal link to smoking and the historically poor prognosis, lung cancer stigma can be seen as a risk factor for poor psychosocial and medical outcomes in the context of lung cancer diagnosis and treatment. Thus, modifiable targets for lung cancer stigma-reducing interventions are needed. The present study sought to test the hypothesis that good patient-provider communication is associated with lower levels of lung cancer stigma. METHODS: Lung cancer patients (n = 231) across varying stages of disease participated in a cross-sectional, multisite study designed to understand lung cancer stigma. Patients completed several survey measures, including demographic and clinical characteristics, a measure of patient-provider communication (Consumer Assessment of Healthcare Providers and Systems Program or CAHPS), and a measure of lung cancer stigma (Cataldo Lung Cancer Stigma Scale). RESULTS: As hypothesized, results indicated that good patient-provider communication was associated with lower levels of lung cancer stigma (r = -0.18, p &lt; 0.05). These results remained significant, even when controlling for relevant demographic and clinical characteristics (Stan. beta = -0.15, p &lt; 0.05). CONCLUSIONS: Results indicate that good patient-provider communication is associated with lower levels of lung cancer stigma, suggesting that improving patient-provider communication may be a good intervention target for reducing lung cancer stigma.","container-title":"Support Care Cancer","DOI":"10.1007/s00520-015-3014-0","ISSN":"1433-7339 (Electronic) 0941-4355 (Linking)","issue":"5","note":"PMCID: PMC4805469","page":"2093-2099","title":"Association between patient-provider communication and lung cancer stigma","volume":"24","author":[{"family":"Shen","given":"M. J."},{"family":"Hamann","given":"H. A."},{"family":"Thomas","given":"A. J."},{"family":"Ostroff","given":"J. S."}],"issued":{"date-parts":[["2016",5]]}}}],"schema":"https://github.com/citation-style-language/schema/raw/master/csl-citation.json"} </w:instrText>
      </w:r>
      <w:r w:rsidRPr="00BE6F03">
        <w:fldChar w:fldCharType="separate"/>
      </w:r>
      <w:r w:rsidRPr="00BE6F03">
        <w:rPr>
          <w:noProof/>
        </w:rPr>
        <w:t>(Chapple et al. 2004; Phelan et al. 2013; Shen et al. 2016)</w:t>
      </w:r>
      <w:r w:rsidRPr="00BE6F03">
        <w:fldChar w:fldCharType="end"/>
      </w:r>
      <w:r w:rsidRPr="00BE6F03">
        <w:t xml:space="preserve">, substance use stigma </w:t>
      </w:r>
      <w:r w:rsidRPr="00BE6F03">
        <w:fldChar w:fldCharType="begin"/>
      </w:r>
      <w:r w:rsidRPr="00BE6F03">
        <w:instrText xml:space="preserve"> ADDIN ZOTERO_ITEM CSL_CITATION {"citationID":"Zf5jcVRS","properties":{"formattedCitation":"(Chang, Dubbin, and Shim 2016)","plainCitation":"(Chang, Dubbin, and Shim 2016)","noteIndex":0},"citationItems":[{"id":1230,"uris":["http://zotero.org/users/3153765/items/IWENC5IB"],"uri":["http://zotero.org/users/3153765/items/IWENC5IB"],"itemData":{"id":1230,"type":"article-journal","container-title":"Sociology of Health &amp; Illness","DOI":"10.1111/1467-9566.12351","ISSN":"01419889","issue":"1","language":"en","page":"90-108","source":"CrossRef","title":"Negotiating substance use stigma: the role of cultural health capital in provider-patient interactions","title-short":"Negotiating substance use stigma","volume":"38","author":[{"family":"Chang","given":"Jamie"},{"family":"Dubbin","given":"Leslie"},{"family":"Shim","given":"Janet"}],"issued":{"date-parts":[["2016",1]]}}}],"schema":"https://github.com/citation-style-language/schema/raw/master/csl-citation.json"} </w:instrText>
      </w:r>
      <w:r w:rsidRPr="00BE6F03">
        <w:fldChar w:fldCharType="separate"/>
      </w:r>
      <w:r w:rsidRPr="00BE6F03">
        <w:rPr>
          <w:noProof/>
        </w:rPr>
        <w:t>(Chang, Dubbin, and Shim 2016)</w:t>
      </w:r>
      <w:r w:rsidRPr="00BE6F03">
        <w:fldChar w:fldCharType="end"/>
      </w:r>
      <w:r w:rsidRPr="00BE6F03">
        <w:t xml:space="preserve">, inflammatory bowel disease stigma (such as Crohn’s or colitis) </w:t>
      </w:r>
      <w:r w:rsidRPr="00BE6F03">
        <w:fldChar w:fldCharType="begin"/>
      </w:r>
      <w:r w:rsidRPr="00BE6F03">
        <w:instrText xml:space="preserve"> ADDIN ZOTERO_ITEM CSL_CITATION {"citationID":"USrwgYTe","properties":{"formattedCitation":"(Taft, Ballou, and Keefer 2012)","plainCitation":"(Taft, Ballou, and Keefer 2012)","noteIndex":0},"citationItems":[{"id":1806,"uris":["http://zotero.org/users/3153765/items/PJR7S9QS"],"uri":["http://zotero.org/users/3153765/items/PJR7S9QS"],"itemData":{"id":1806,"type":"article-journal","abstract":"Illness stigmatization among inflammatory bowel diseases (IBDs) is poorly understood. We aim to characterize internalized stigma and stigma resistance in IBD patients, and evaluate their relationships to outcomes. A total of 191 IBD patients reported internalized stigma, resistance, demographic and clinical information, and several outcomes: health-related quality of life (HRQOL), psychological distress, self-esteem, and self-efficacy. Overall 36% experienced internalized stigma and 88% moderate to high stigma resistance behaviors. Internalized stigma strongly related to poorer outcomes while resistance demonstrated a weaker, opposite effect. Internalized stigma and stigma resistance are important considerations for IBD outcomes. Interventions to reduce internalized stigma and leverage resistance are warranted.","container-title":"Journal of Health Psychology","DOI":"10.1177/1359105312446768","ISSN":"13591053","issue":"4","note":"PMID: 22689587","page":"451–460","title":"A preliminary evaluation of internalized stigma and stigma resistance in inflammatory bowel disease","volume":"18","author":[{"family":"Taft","given":"Tiffany H."},{"family":"Ballou","given":"Sarah"},{"family":"Keefer","given":"Laurie"}],"issued":{"date-parts":[["2012"]]}}}],"schema":"https://github.com/citation-style-language/schema/raw/master/csl-citation.json"} </w:instrText>
      </w:r>
      <w:r w:rsidRPr="00BE6F03">
        <w:fldChar w:fldCharType="separate"/>
      </w:r>
      <w:r w:rsidRPr="00BE6F03">
        <w:rPr>
          <w:noProof/>
        </w:rPr>
        <w:t>(Taft, Ballou, and Keefer 2012)</w:t>
      </w:r>
      <w:r w:rsidRPr="00BE6F03">
        <w:fldChar w:fldCharType="end"/>
      </w:r>
      <w:r w:rsidRPr="00BE6F03">
        <w:t xml:space="preserve">, HIV stigma </w:t>
      </w:r>
      <w:r w:rsidRPr="00BE6F03">
        <w:fldChar w:fldCharType="begin"/>
      </w:r>
      <w:r w:rsidRPr="00BE6F03">
        <w:instrText xml:space="preserve"> ADDIN ZOTERO_ITEM CSL_CITATION {"citationID":"drDThRJB","properties":{"formattedCitation":"(Li et al. 2007)","plainCitation":"(Li et al. 2007)","noteIndex":0},"citationItems":[{"id":2920,"uris":["http://zotero.org/users/3153765/items/SIS3NCU6"],"uri":["http://zotero.org/users/3153765/items/SIS3NCU6"],"itemData":{"id":2920,"type":"article-journal","abstract":"We examined how individual and institutional factors in health care settings affected discrimination toward persons with HIV/AIDS. A representative sample of 1101 Chinese service providers was recruited in 2005, including doctors, nurses, and laboratory technicians. Multiple regression models were used to describe associations among identified variables, the relationships with HIV-related personal prejudicial attitudes, and perceived institutional support and discrimination at work. Multivariate analyses revealed that respondents' general view of persons living with HIV/AIDS and their perceived levels of support from their institutions regarding protection procedures were both important predictors for discrimination intent. Perceived institutional support varied according to age, gender, ethnicity, and training background. A better understanding of HIV-related discrimination in health care settings requires consideration of both individual and institutional factors.","archive":"PubMed","archive_location":"17949274","container-title":"AIDS patient care and STDs","DOI":"10.1089/apc.2006.0219","ISSN":"1087-2914","issue":"10","page":"753-762","title":"HIV-related stigma in health care settings: a survey of service providers in China","volume":"21","author":[{"family":"Li","given":"Li"},{"family":"Wu","given":"Zunyou"},{"family":"Wu","given":"Sheng"},{"family":"Zhaoc","given":"Yu"},{"family":"Jia","given":"Manhong"},{"family":"Yan","given":"Zhihua"}],"issued":{"date-parts":[["2007",10]]}}}],"schema":"https://github.com/citation-style-language/schema/raw/master/csl-citation.json"} </w:instrText>
      </w:r>
      <w:r w:rsidRPr="00BE6F03">
        <w:fldChar w:fldCharType="separate"/>
      </w:r>
      <w:r w:rsidRPr="00BE6F03">
        <w:rPr>
          <w:noProof/>
        </w:rPr>
        <w:t>(Li et al. 2007)</w:t>
      </w:r>
      <w:r w:rsidRPr="00BE6F03">
        <w:fldChar w:fldCharType="end"/>
      </w:r>
      <w:r w:rsidRPr="00BE6F03">
        <w:t xml:space="preserve">, sexual orientation stigma </w:t>
      </w:r>
      <w:r w:rsidRPr="00BE6F03">
        <w:fldChar w:fldCharType="begin"/>
      </w:r>
      <w:r w:rsidRPr="00BE6F03">
        <w:instrText xml:space="preserve"> ADDIN ZOTERO_ITEM CSL_CITATION {"citationID":"ud6Xq9UB","properties":{"formattedCitation":"(Williams and Mann 2017)","plainCitation":"(Williams and Mann 2017)","noteIndex":0},"citationItems":[{"id":4637,"uris":["http://zotero.org/users/3153765/items/ID49C8L4"],"uri":["http://zotero.org/users/3153765/items/ID49C8L4"],"itemData":{"id":4637,"type":"article-journal","abstract":"Abstract Sexual and gender minorities experience disparities in mental and physical health often attributed to structural discrimination through policies that do not promote equal rights and interpersonal?intrapersonal processes. Social issues research on stigma and intergroup relations can explicate the intervening processes that explain health. In this introduction to the special issue entitled Translating Stigma and Intergroup Relations Research to Explain and Reduce Sexual and Gender Minority Health Disparities, we call social issues researchers to focus their work on sexual and gender minority stigma and intergroup relations processes in order to understand and ultimately reduce health disparities.","container-title":"Journal of Social Issues","DOI":"10.1111/josi.12225","ISSN":"0022-4537","issue":"3","journalAbbreviation":"Journal of Social Issues","note":"publisher: John Wiley &amp; Sons, Ltd","page":"450-461","title":"Sexual and Gender Minority Health Disparities as a Social Issue: How Stigma and Intergroup Relations Can Explain and Reduce Health Disparities","volume":"73","author":[{"family":"Williams","given":"Stacey L."},{"family":"Mann","given":"Abbey K."}],"issued":{"date-parts":[["2017",9,1]]}}}],"schema":"https://github.com/citation-style-language/schema/raw/master/csl-citation.json"} </w:instrText>
      </w:r>
      <w:r w:rsidRPr="00BE6F03">
        <w:fldChar w:fldCharType="separate"/>
      </w:r>
      <w:r w:rsidRPr="00BE6F03">
        <w:rPr>
          <w:noProof/>
        </w:rPr>
        <w:t>(Williams and Mann 2017)</w:t>
      </w:r>
      <w:r w:rsidRPr="00BE6F03">
        <w:fldChar w:fldCharType="end"/>
      </w:r>
      <w:r w:rsidRPr="00BE6F03">
        <w:t xml:space="preserve">, transgender stigma </w:t>
      </w:r>
      <w:r w:rsidRPr="00BE6F03">
        <w:fldChar w:fldCharType="begin"/>
      </w:r>
      <w:r w:rsidRPr="00BE6F03">
        <w:instrText xml:space="preserve"> ADDIN ZOTERO_ITEM CSL_CITATION {"citationID":"0fipg4bC","properties":{"formattedCitation":"(Kosenko et al. 2013; Poteat, German, and Kerrigan 2013)","plainCitation":"(Kosenko et al. 2013; Poteat, German, and Kerrigan 2013)","noteIndex":0},"citationItems":[{"id":1827,"uris":["http://zotero.org/users/3153765/items/SKUDRS3Z"],"uri":["http://zotero.org/users/3153765/items/SKUDRS3Z"],"itemData":{"id":1827,"type":"article-journal","container-title":"Medical Care","DOI":"10.17818/NM/2016/4.3","ISSN":"1098-6596","note":"PMID: 25246403","page":"819–822","title":"Transgender Patient Perceptions of Stigma in Health Care Contexts","volume":"51","author":[{"family":"Kosenko","given":"Kami"},{"family":"Rintamaki","given":"Lance"},{"family":"Raney","given":"Stephanie"},{"family":"Maness","given":"Kathleen"}],"issued":{"date-parts":[["2013"]]}}},{"id":4472,"uris":["http://zotero.org/users/3153765/items/9ARLRN9N"],"uri":["http://zotero.org/users/3153765/items/9ARLRN9N"],"itemData":{"id":4472,"type":"article-journal","abstract":"A growing body of literature supports stigma and discrimination as fundamental causes of health disparities. Stigma and discrimination experienced by transgender people have been associated with increased risk for depression, suicide, and HIV. Transgender stigma and discrimination experienced in health care inﬂuence transgender people’s health care access and utilization. Thus, understanding how stigma and discrimination manifest and function in health care encounters is critical to addressing health disparities for transgender people. A qualitative, grounded theory approach was taken to this study of stigma in health care interactions. Between January and July 2011, ﬁfty-ﬁve transgender people and twelve medical providers participated in one-time in-depth interviews about stigma, discrimination, and health care interactions between providers and transgender patients. Due to the social and institutional stigma against transgender people, their care is excluded from medical training. Therefore, providers approach medical encounters with transgender patients with ambivalence and uncertainty. Transgender people anticipate that providers will not know how to meet their needs. This uncertainty and ambivalence in the medical encounter upsets the normal balance of power in providerepatient relationships. Interpersonal stigma functions to reinforce the power and authority of the medical provider during these interactions. Functional theories of stigma posit that we hold stigmatizing attitudes because they serve speciﬁc psychological functions. However, these theories ignore how hierarchies of power in social relationships serve to maintain and reinforce inequalities. The ﬁndings of this study suggest that interpersonal stigma also functions to reinforce medical power and authority in the face of provider uncertainty. Within functional theories of stigma, it is important to acknowledge the role of power and to understand how stigmatizing attitudes function to maintain systems of inequality that contribute to health disparities.","container-title":"Social Science &amp; Medicine","DOI":"10.1016/j.socscimed.2013.02.019","ISSN":"02779536","journalAbbreviation":"Social Science &amp; Medicine","language":"en","page":"22-29","source":"DOI.org (Crossref)","title":"Managing uncertainty: A grounded theory of stigma in transgender health care encounters","title-short":"Managing uncertainty","volume":"84","author":[{"family":"Poteat","given":"Tonia"},{"family":"German","given":"Danielle"},{"family":"Kerrigan","given":"Deanna"}],"issued":{"date-parts":[["2013",5]]}}}],"schema":"https://github.com/citation-style-language/schema/raw/master/csl-citation.json"} </w:instrText>
      </w:r>
      <w:r w:rsidRPr="00BE6F03">
        <w:fldChar w:fldCharType="separate"/>
      </w:r>
      <w:r w:rsidRPr="00BE6F03">
        <w:rPr>
          <w:noProof/>
        </w:rPr>
        <w:t>(Kosenko et al. 2013; Poteat, German, and Kerrigan 2013)</w:t>
      </w:r>
      <w:r w:rsidRPr="00BE6F03">
        <w:fldChar w:fldCharType="end"/>
      </w:r>
      <w:r w:rsidRPr="00BE6F03">
        <w:t xml:space="preserve">, and to a smaller degree, ostomy stigma </w:t>
      </w:r>
      <w:r w:rsidRPr="00BE6F03">
        <w:fldChar w:fldCharType="begin"/>
      </w:r>
      <w:r w:rsidRPr="00BE6F03">
        <w:instrText xml:space="preserve"> ADDIN ZOTERO_ITEM CSL_CITATION {"citationID":"OWMcgbUm","properties":{"formattedCitation":"(Qin et al. 2020; Smith et al. 2007)","plainCitation":"(Qin et al. 2020; Smith et al. 2007)","noteIndex":0},"citationItems":[{"id":4533,"uris":["http://zotero.org/users/3153765/items/PZSGRCQV"],"uri":["http://zotero.org/users/3153765/items/PZSGRCQV"],"itemData":{"id":4533,"type":"article-journal","abstract":"PURPOSE: \nThe purpose of this study was to explore stigma and its influencing factors in Chinese patients with a temporary ostomy.\nDESIGN:\nCross-sectional, descriptive.\nSUBJECTS AND SETTING:\nConvenience sampling was used to recruit 170 patients living with a temporary ostomy for at least 2 weeks. Participants were recruited from 3 general hospitals in Guangdong province, located in southeastern China.\nMETHODS:\nRespondents completed a questionnaire that included ostomy-related sociodemographic questionnaire, the Social Impact Scale, and the Stoma Self-Efficacy Scale. Multivariate linear regression was used to identify factors influencing stigma.\nRESULTS:\nOf the 170 questionnaires distributed, 159 (93.5%) respondents who sufficiently completed responses were included in the final analysis. The average score of the Social Impact Scale was 61.63 (SD = 8.39), reflecting a moderate level of stigma, and 27 (17%) experienced high levels of stigma. Multivariate regression analysis revealed that stigma was associated with family relationships (B = 6.139, P = .000), age when ostomy was created (B = −4.038, P = .000), and self-efficacy (B = −0.080, P = .002).\nCONCLUSIONS:\nThe level of stigma in Chinese patients with temporary ostomies is moderate. Multivariate regression analysis identified family relationship, age, and self-efficacy as the main factors that influenced stigma in patients with temporary ostomy.","container-title":"Journal of Wound Ostomy &amp; Continence Nursing","ISSN":"1071-5754","issue":"3","title":"Stigma and Its Influence on Patients With Temporary Ostomy: A Cross-sectional Survey","URL":"https://journals.lww.com/jwocnonline/Fulltext/2020/05000/Stigma_and_Its_Influence_on_Patients_With.7.aspx","volume":"47","author":[{"family":"Qin","given":"Fang"},{"family":"Zhen","given":"Li"},{"family":"Ye","given":"Xinmei"},{"family":"Wei","given":"Huiqiang"},{"family":"Zhu","given":"Mulan"},{"family":"Chen","given":"Jiali"},{"family":"Shi","given":"Lei"}],"issued":{"date-parts":[["2020"]]}}},{"id":1839,"uris":["http://zotero.org/users/3153765/items/2MF4G4GC"],"uri":["http://zotero.org/users/3153765/items/2MF4G4GC"],"itemData":{"id":1839,"type":"article-journal","container-title":"Journal of Research in Personality","DOI":"10.1016/j.dcn.2011.01.002.The","ISSN":"15378276","issue":"4","page":"787–803","title":"Sensitivity to disgust, stigma, and adjustment to a life with a colostomy","volume":"41","author":[{"family":"Smith","given":"Dylan M."},{"family":"Loewenstein","given":"George"},{"family":"Rozin","given":"Paul"},{"family":"Sherriff","given":"Ryan L."},{"family":"Ubel","given":"Peter A."}],"issued":{"date-parts":[["2007"]]}}}],"schema":"https://github.com/citation-style-language/schema/raw/master/csl-citation.json"} </w:instrText>
      </w:r>
      <w:r w:rsidRPr="00BE6F03">
        <w:fldChar w:fldCharType="separate"/>
      </w:r>
      <w:r w:rsidRPr="00BE6F03">
        <w:rPr>
          <w:noProof/>
        </w:rPr>
        <w:t>(Qin et al. 2020; Smith et al. 2007)</w:t>
      </w:r>
      <w:r w:rsidRPr="00BE6F03">
        <w:fldChar w:fldCharType="end"/>
      </w:r>
      <w:r w:rsidRPr="00BE6F03">
        <w:t xml:space="preserve">. An ostomy is a surgically diverted bowel and/or bladder that allows bodily waste to be rerouted and evacuated through an opening on the abdomen, called a stoma </w:t>
      </w:r>
      <w:r w:rsidRPr="00BE6F03">
        <w:fldChar w:fldCharType="begin"/>
      </w:r>
      <w:r w:rsidRPr="00BE6F03">
        <w:instrText xml:space="preserve"> ADDIN ZOTERO_ITEM CSL_CITATION {"citationID":"8Herhe9C","properties":{"formattedCitation":"(UOAA 2018)","plainCitation":"(UOAA 2018)","noteIndex":0},"citationItems":[{"id":1904,"uris":["http://zotero.org/users/3153765/items/UQXTG5XM"],"uri":["http://zotero.org/users/3153765/items/UQXTG5XM"],"itemData":{"id":1904,"type":"book","title":"What is an Ostomy?","URL":"https://www.ostomy.org/what-is-an-ostomy/","author":[{"literal":"UOAA"}],"issued":{"date-parts":[["2018"]]}}}],"schema":"https://github.com/citation-style-language/schema/raw/master/csl-citation.json"} </w:instrText>
      </w:r>
      <w:r w:rsidRPr="00BE6F03">
        <w:fldChar w:fldCharType="separate"/>
      </w:r>
      <w:r w:rsidRPr="00BE6F03">
        <w:rPr>
          <w:noProof/>
        </w:rPr>
        <w:t>(UOAA 2018)</w:t>
      </w:r>
      <w:r w:rsidRPr="00BE6F03">
        <w:fldChar w:fldCharType="end"/>
      </w:r>
      <w:r w:rsidRPr="00BE6F03">
        <w:t xml:space="preserve">. </w:t>
      </w:r>
    </w:p>
    <w:p w14:paraId="3375FBBF" w14:textId="77777777" w:rsidR="003D4230" w:rsidRPr="00BE6F03" w:rsidRDefault="003D4230" w:rsidP="003D4230">
      <w:pPr>
        <w:widowControl w:val="0"/>
        <w:ind w:firstLine="720"/>
      </w:pPr>
      <w:r w:rsidRPr="00BE6F03">
        <w:t xml:space="preserve">The current article focuses on an unanswered question in the ostomy stigma literature regarding whether ostomy patients experience stigmatizing sentiments from medical clinicians, which may contribute to ostomy stigma. While decades of research demonstrate the importance of the medical clinician-patient communication to patient health outcomes </w:t>
      </w:r>
      <w:r w:rsidRPr="00BE6F03">
        <w:fldChar w:fldCharType="begin"/>
      </w:r>
      <w:r w:rsidRPr="00BE6F03">
        <w:instrText xml:space="preserve"> ADDIN ZOTERO_ITEM CSL_CITATION {"citationID":"pFKZ2pnb","properties":{"formattedCitation":"(Chang et al. 2016; Parsons 1961; Roter and Hall 2006; Sacks 2019; Shen et al. 2016)","plainCitation":"(Chang et al. 2016; Parsons 1961; Roter and Hall 2006; Sacks 2019; Shen et al. 2016)","noteIndex":0},"citationItems":[{"id":1230,"uris":["http://zotero.org/users/3153765/items/IWENC5IB"],"uri":["http://zotero.org/users/3153765/items/IWENC5IB"],"itemData":{"id":1230,"type":"article-journal","container-title":"Sociology of Health &amp; Illness","DOI":"10.1111/1467-9566.12351","ISSN":"01419889","issue":"1","language":"en","page":"90-108","source":"CrossRef","title":"Negotiating substance use stigma: the role of cultural health capital in provider-patient interactions","title-short":"Negotiating substance use stigma","volume":"38","author":[{"family":"Chang","given":"Jamie"},{"family":"Dubbin","given":"Leslie"},{"family":"Shim","given":"Janet"}],"issued":{"date-parts":[["2016",1]]}}},{"id":1585,"uris":["http://zotero.org/users/3153765/items/Z8DRHU6Q"],"uri":["http://zotero.org/users/3153765/items/Z8DRHU6Q"],"itemData":{"id":1585,"type":"chapter","container-title":"Classical Sociological Theory","edition":"Second","event-place":"Malden, MA","publisher":"Blackwell Publishing","publisher-place":"Malden, MA","title":"An Outline of the Social System","author":[{"family":"Parsons","given":"Talcott"}],"editor":[{"family":"C. Calhoun","given":""}],"issued":{"date-parts":[["1961"]]}}},{"id":1548,"uris":["http://zotero.org/users/3153765/items/XA4RINLU"],"uri":["http://zotero.org/users/3153765/items/XA4RINLU"],"itemData":{"id":1548,"type":"book","edition":"Second","event-place":"Westport, CT","publisher":"Praeger Publishers","publisher-place":"Westport, CT","title":"Doctors Talking with Patients/Patients Talking with Doctors","author":[{"family":"Roter","given":"Debra L."},{"family":"Hall","given":"Judith A."}],"issued":{"date-parts":[["2006"]]}}},{"id":4475,"uris":["http://zotero.org/users/3153765/items/S6VA4C42"],"uri":["http://zotero.org/users/3153765/items/S6VA4C42"],"itemData":{"id":4475,"type":"book","publisher":"Oxford University Press","title":"Invisible Visits: Black middle-class women in the American healthcare system","author":[{"family":"Sacks","given":"TK"}],"issued":{"date-parts":[["2019"]]}}},{"id":1530,"uris":["http://zotero.org/users/3153765/items/6ATXISW8"],"uri":["http://zotero.org/users/3153765/items/6ATXISW8"],"itemData":{"id":1530,"type":"article-journal","abstract":"PURPOSE: The majority (95 %) of lung cancer patients report stigma, with 48 % of lung cancer patients specifically reporting feeling stigmatized by their medical providers. Typically associated with the causal link to smoking and the historically poor prognosis, lung cancer stigma can be seen as a risk factor for poor psychosocial and medical outcomes in the context of lung cancer diagnosis and treatment. Thus, modifiable targets for lung cancer stigma-reducing interventions are needed. The present study sought to test the hypothesis that good patient-provider communication is associated with lower levels of lung cancer stigma. METHODS: Lung cancer patients (n = 231) across varying stages of disease participated in a cross-sectional, multisite study designed to understand lung cancer stigma. Patients completed several survey measures, including demographic and clinical characteristics, a measure of patient-provider communication (Consumer Assessment of Healthcare Providers and Systems Program or CAHPS), and a measure of lung cancer stigma (Cataldo Lung Cancer Stigma Scale). RESULTS: As hypothesized, results indicated that good patient-provider communication was associated with lower levels of lung cancer stigma (r = -0.18, p &lt; 0.05). These results remained significant, even when controlling for relevant demographic and clinical characteristics (Stan. beta = -0.15, p &lt; 0.05). CONCLUSIONS: Results indicate that good patient-provider communication is associated with lower levels of lung cancer stigma, suggesting that improving patient-provider communication may be a good intervention target for reducing lung cancer stigma.","container-title":"Support Care Cancer","DOI":"10.1007/s00520-015-3014-0","ISSN":"1433-7339 (Electronic) 0941-4355 (Linking)","issue":"5","note":"PMCID: PMC4805469","page":"2093-2099","title":"Association between patient-provider communication and lung cancer stigma","volume":"24","author":[{"family":"Shen","given":"M. J."},{"family":"Hamann","given":"H. A."},{"family":"Thomas","given":"A. J."},{"family":"Ostroff","given":"J. S."}],"issued":{"date-parts":[["2016",5]]}}}],"schema":"https://github.com/citation-style-language/schema/raw/master/csl-citation.json"} </w:instrText>
      </w:r>
      <w:r w:rsidRPr="00BE6F03">
        <w:fldChar w:fldCharType="separate"/>
      </w:r>
      <w:r w:rsidRPr="00BE6F03">
        <w:rPr>
          <w:noProof/>
        </w:rPr>
        <w:t>(Chang et al. 2016; Parsons 1961; Roter and Hall 2006; Sacks 2019; Shen et al. 2016)</w:t>
      </w:r>
      <w:r w:rsidRPr="00BE6F03">
        <w:fldChar w:fldCharType="end"/>
      </w:r>
      <w:r w:rsidRPr="00BE6F03">
        <w:t xml:space="preserve">, very few studies exist on how ostomy patients are treated by medical clinicians, and no known studies exist on ostomy stigma based on interactions with medical clinicians. By understanding whether ostomy patients </w:t>
      </w:r>
      <w:r w:rsidRPr="00BE6F03">
        <w:lastRenderedPageBreak/>
        <w:t xml:space="preserve">experience stigmatization in the medical encounter, we can begin to address ostomy stigma and health disparities for this patient population. </w:t>
      </w:r>
    </w:p>
    <w:p w14:paraId="5047A993" w14:textId="77777777" w:rsidR="003D4230" w:rsidRPr="00BE6F03" w:rsidRDefault="003D4230" w:rsidP="003D4230">
      <w:pPr>
        <w:widowControl w:val="0"/>
      </w:pPr>
      <w:r w:rsidRPr="00BE6F03">
        <w:t>BACKGROUND</w:t>
      </w:r>
    </w:p>
    <w:p w14:paraId="6841486A" w14:textId="77777777" w:rsidR="003D4230" w:rsidRPr="00BE6F03" w:rsidRDefault="003D4230" w:rsidP="003D4230">
      <w:pPr>
        <w:rPr>
          <w:i/>
          <w:iCs/>
        </w:rPr>
      </w:pPr>
      <w:r w:rsidRPr="00BE6F03">
        <w:rPr>
          <w:i/>
          <w:iCs/>
        </w:rPr>
        <w:t>Ostomy Surgery</w:t>
      </w:r>
    </w:p>
    <w:p w14:paraId="2B83E672" w14:textId="0699EFF3" w:rsidR="003D4230" w:rsidRPr="00BE6F03" w:rsidRDefault="003D4230" w:rsidP="003D4230">
      <w:pPr>
        <w:widowControl w:val="0"/>
        <w:ind w:firstLine="720"/>
      </w:pPr>
      <w:r w:rsidRPr="00BE6F03">
        <w:t>More than one million individuals in the United States live with an ostomy, and approximately 100,000 receive an ostomy each year</w:t>
      </w:r>
      <w:r w:rsidR="00B208D4" w:rsidRPr="00BE6F03">
        <w:t xml:space="preserve"> </w:t>
      </w:r>
      <w:r w:rsidR="00B208D4" w:rsidRPr="00BE6F03">
        <w:fldChar w:fldCharType="begin"/>
      </w:r>
      <w:r w:rsidR="000173BF" w:rsidRPr="00BE6F03">
        <w:instrText xml:space="preserve"> ADDIN ZOTERO_ITEM CSL_CITATION {"citationID":"wChQgNAk","properties":{"formattedCitation":"(WOCN 2017)","plainCitation":"(WOCN 2017)","noteIndex":0},"citationItems":[{"id":9,"uris":["http://zotero.org/users/3153765/items/EUIVGY2F"],"uri":["http://zotero.org/users/3153765/items/EUIVGY2F"],"itemData":{"id":9,"type":"book","event-place":"Mt. Laurel","publisher":"Wound, Ostomy and Continence Nurses Society","publisher-place":"Mt. Laurel","title":"Clinical Guideline: Management of the adult patient with a fecal or urinary ostomy","author":[{"literal":"WOCN"}],"issued":{"date-parts":[["2017"]]}}}],"schema":"https://github.com/citation-style-language/schema/raw/master/csl-citation.json"} </w:instrText>
      </w:r>
      <w:r w:rsidR="00B208D4" w:rsidRPr="00BE6F03">
        <w:fldChar w:fldCharType="separate"/>
      </w:r>
      <w:r w:rsidR="000173BF" w:rsidRPr="00BE6F03">
        <w:rPr>
          <w:noProof/>
        </w:rPr>
        <w:t>(WOCN 2017)</w:t>
      </w:r>
      <w:r w:rsidR="00B208D4" w:rsidRPr="00BE6F03">
        <w:fldChar w:fldCharType="end"/>
      </w:r>
      <w:r w:rsidRPr="00BE6F03">
        <w:t xml:space="preserve">. Ostomy surgical rates in the United States are comparable to or higher than other countries. For instance, estimates for individuals undergoing ostomy surgery in China are similar to the United States </w:t>
      </w:r>
      <w:r w:rsidRPr="00BE6F03">
        <w:fldChar w:fldCharType="begin"/>
      </w:r>
      <w:r w:rsidR="00863C8F" w:rsidRPr="00BE6F03">
        <w:instrText xml:space="preserve"> ADDIN ZOTERO_ITEM CSL_CITATION {"citationID":"NEtS0f1Q","properties":{"formattedCitation":"(Zhang et al. 2018)","plainCitation":"(Zhang et al. 2018)","noteIndex":0},"citationItems":[{"id":1847,"uris":["http://zotero.org/users/3153765/items/MSVERB7W"],"uri":["http://zotero.org/users/3153765/items/MSVERB7W"],"itemData":{"id":1847,"type":"article-journal","abstract":"Most of the population in developing countries live in places with unsafe air. Utilizing variations in transitory and cumulative air pollution exposures for the same individuals over time in China, we provide evidence that polluted air may impede cognitive ability as people become older, especially for less educated men. Cutting annual mean concentration of particulate matter smaller than 10 μm (PM10) in China to the Environmental Protection Agency’s standard (50 μg/m3) would move people from the median to the 63rd percentile (verbal test scores) and the 58th percentile (math test scores), respectively. The damage on the aging brain by air pollution likely imposes substantial health and economic costs, considering that cognitive functioning is critical for the elderly for both running daily errands and making high-stake decisions.This paper examines the effect of both cumulative and transitory exposures to air pollution for the same individuals over time on cognitive performance by matching a nationally representative longitudinal survey and air quality data in China according to the exact time and geographic locations of the cognitive tests. We find that long-term exposure to air pollution impedes cognitive performance in verbal and math tests. We provide evidence that the effect of air pollution on verbal tests becomes more pronounced as people age, especially for men and the less educated. The damage on the aging brain by air pollution likely imposes substantial health and economic costs, considering that cognitive functioning is critical for the elderly for both running daily errands and making high-stake decisions.","container-title":"Proceedings of the Natlonal Academy of Sciences of the USA (PNAS)","DOI":"10.1073/pnas.1809474115","language":"English","page":"201809474","title":"The impact of exposure to air pollution on cognitive performance","volume":"6","author":[{"family":"Zhang","given":"Xin"},{"family":"Chen","given":"Xi"},{"family":"Zhang","given":"Xiaobo"}],"issued":{"date-parts":[["2018",8,27]]}}}],"schema":"https://github.com/citation-style-language/schema/raw/master/csl-citation.json"} </w:instrText>
      </w:r>
      <w:r w:rsidRPr="00BE6F03">
        <w:fldChar w:fldCharType="separate"/>
      </w:r>
      <w:r w:rsidR="00863C8F" w:rsidRPr="00BE6F03">
        <w:rPr>
          <w:noProof/>
        </w:rPr>
        <w:t>(Zhang et al. 2018)</w:t>
      </w:r>
      <w:r w:rsidRPr="00BE6F03">
        <w:fldChar w:fldCharType="end"/>
      </w:r>
      <w:r w:rsidRPr="00BE6F03">
        <w:t xml:space="preserve">, the United Kingdom has an estimated 100,000 people living with an ostomy </w:t>
      </w:r>
      <w:r w:rsidRPr="00BE6F03">
        <w:fldChar w:fldCharType="begin"/>
      </w:r>
      <w:r w:rsidR="00863C8F" w:rsidRPr="00BE6F03">
        <w:instrText xml:space="preserve"> ADDIN ZOTERO_ITEM CSL_CITATION {"citationID":"ErTeXIQ4","properties":{"formattedCitation":"(Colostomy Association 2016)","plainCitation":"(Colostomy Association 2016)","noteIndex":0},"citationItems":[{"id":1025,"uris":["http://zotero.org/users/3153765/items/VMTRBQVF"],"uri":["http://zotero.org/users/3153765/items/VMTRBQVF"],"itemData":{"id":1025,"type":"report","title":"Tidings Newsletter. Summer 2016. Issue 42","URL":"http://www.colostomyassociation.org.uk","author":[{"literal":"Colostomy Association"}],"issued":{"date-parts":[["2016"]]}}}],"schema":"https://github.com/citation-style-language/schema/raw/master/csl-citation.json"} </w:instrText>
      </w:r>
      <w:r w:rsidRPr="00BE6F03">
        <w:fldChar w:fldCharType="separate"/>
      </w:r>
      <w:r w:rsidRPr="00BE6F03">
        <w:rPr>
          <w:noProof/>
        </w:rPr>
        <w:t>(Colostomy Association 2016)</w:t>
      </w:r>
      <w:r w:rsidRPr="00BE6F03">
        <w:fldChar w:fldCharType="end"/>
      </w:r>
      <w:r w:rsidRPr="00BE6F03">
        <w:t xml:space="preserve">, and Canada approximates 13,000 ostomy surgeries are performed each year </w:t>
      </w:r>
      <w:r w:rsidRPr="00BE6F03">
        <w:fldChar w:fldCharType="begin"/>
      </w:r>
      <w:r w:rsidR="00863C8F" w:rsidRPr="00BE6F03">
        <w:instrText xml:space="preserve"> ADDIN ZOTERO_ITEM CSL_CITATION {"citationID":"r9JABbp1","properties":{"formattedCitation":"(Recalla et al. 2013)","plainCitation":"(Recalla et al. 2013)","noteIndex":0},"citationItems":[{"id":2742,"uris":["http://zotero.org/users/3153765/items/B9FP4KBD"],"uri":["http://zotero.org/users/3153765/items/B9FP4KBD"],"itemData":{"id":2742,"type":"article-journal","abstract":"The frequency of ostomy surgery in Canada is not known, but it is estimated that approximately 13,000 ostomy surgeries are performed annually in Canada. This systematic review incorporates evidence for the assessment and management of colostomies, ileostomies, and urostomies, as well as the peristomal skin. The review was completed as part of a best practice guideline document generated by a task force appointed by the Registered Nurses’ Association of Ontario.","container-title":"Journal of Wound, Ostomy and Continence Nursing","DOI":"10.1097/WON.0b013e3182a219a1","ISSN":"1071-5754","issue":"5","journalAbbreviation":"Journal of Wound, Ostomy and Continence Nursing","language":"en","page":"489-500","source":"DOI.org (Crossref)","title":"Ostomy Care and Management: A Systematic Review","title-short":"Ostomy Care and Management","volume":"40","author":[{"family":"Recalla","given":"Stacy"},{"family":"English","given":"Kim"},{"family":"Nazarali","given":"Rishma"},{"family":"Mayo","given":"Samantha"},{"family":"Miller","given":"Debbie"},{"family":"Gray","given":"Mikel"}],"issued":{"date-parts":[["2013"]]}}}],"schema":"https://github.com/citation-style-language/schema/raw/master/csl-citation.json"} </w:instrText>
      </w:r>
      <w:r w:rsidRPr="00BE6F03">
        <w:fldChar w:fldCharType="separate"/>
      </w:r>
      <w:r w:rsidRPr="00BE6F03">
        <w:rPr>
          <w:noProof/>
        </w:rPr>
        <w:t>(Recalla et al. 2013)</w:t>
      </w:r>
      <w:r w:rsidRPr="00BE6F03">
        <w:fldChar w:fldCharType="end"/>
      </w:r>
      <w:r w:rsidRPr="00BE6F03">
        <w:t xml:space="preserve">. An ostomy is categorized as a disability under the Americans with Disabilities Act (ADA) because of the life-changing nature of eliminating bodily fluids differently and having to wear a prosthetic device (i.e., ostomy appliance) </w:t>
      </w:r>
      <w:r w:rsidRPr="00BE6F03">
        <w:fldChar w:fldCharType="begin"/>
      </w:r>
      <w:r w:rsidR="00863C8F" w:rsidRPr="00BE6F03">
        <w:instrText xml:space="preserve"> ADDIN ZOTERO_ITEM CSL_CITATION {"citationID":"ftt8lc7Z","properties":{"formattedCitation":"(Gleba and Mueller 2019)","plainCitation":"(Gleba and Mueller 2019)","noteIndex":0},"citationItems":[{"id":4690,"uris":["http://zotero.org/users/3153765/items/94CF2AWR"],"uri":["http://zotero.org/users/3153765/items/94CF2AWR"],"itemData":{"id":4690,"type":"webpage","container-title":"UOAA","genre":"Advocacy for Ostomy","title":"Does an Ostomy Qualify as a Disability?","author":[{"family":"Gleba","given":"Jeanine"},{"family":"Mueller","given":"Sue"}],"issued":{"date-parts":[["2019"]]}}}],"schema":"https://github.com/citation-style-language/schema/raw/master/csl-citation.json"} </w:instrText>
      </w:r>
      <w:r w:rsidRPr="00BE6F03">
        <w:fldChar w:fldCharType="separate"/>
      </w:r>
      <w:r w:rsidRPr="00BE6F03">
        <w:rPr>
          <w:noProof/>
        </w:rPr>
        <w:t>(Gleba and Mueller 2019)</w:t>
      </w:r>
      <w:r w:rsidRPr="00BE6F03">
        <w:fldChar w:fldCharType="end"/>
      </w:r>
      <w:r w:rsidRPr="00BE6F03">
        <w:t xml:space="preserve">, and is associated with high morbidity and mortality </w:t>
      </w:r>
      <w:r w:rsidRPr="00BE6F03">
        <w:fldChar w:fldCharType="begin"/>
      </w:r>
      <w:r w:rsidR="00863C8F" w:rsidRPr="00BE6F03">
        <w:instrText xml:space="preserve"> ADDIN ZOTERO_ITEM CSL_CITATION {"citationID":"PvMiGE4o","properties":{"formattedCitation":"(Sheetz et al. 2014)","plainCitation":"(Sheetz et al. 2014)","noteIndex":0},"citationItems":[{"id":2740,"uris":["http://zotero.org/users/3153765/items/SXBZI8AF"],"uri":["http://zotero.org/users/3153765/items/SXBZI8AF"],"itemData":{"id":2740,"type":"article-journal","abstract":"BACKGROUND: Ostomy surgery is common and has traditionally been associated with high rates of morbidity and mortality, suggesting an important target for quality improvement. OBJECTIVE: The purpose of this work was to evaluate the variation in outcomes after ostomy creation surgery within Michigan to identify targets for quality improvement. DESIGN: This was a retrospective cohort study. SETTINGS: The study took place within the 34-hospital Michigan Surgical Quality Collaborative. PATIENTS: Patients included were those undergoing ostomy creation surgery between 2006 and 2011. MAIN OUTCOME MEASURES: We evaluated hospital morbidity and mortality rates after risk adjustment (age, comorbidities, emergency vs elective, and procedure type). RESULTS: A total of 4250 patients underwent ostomy creation surgery; 3866 procedures (91.0%) were open and 384 (9.0%) were laparoscopic. Unadjusted morbidity and mortality rates were 43.9% and 10.7%. Unadjusted morbidity rates for specific procedures ranged from 32.7% for ostomy-creation-only procedures to 47.8% for Hartmann procedures. Risk-adjusted morbidity rates varied significantly between hospitals, ranging from 31.2% (95% CI, 18.4-43.9) to 60.8% (95% CI, 48.9-72.6). There were 5 statistically significant high-outlier hospitals and 3 statistically significant low-outlier hospitals for risk-adjusted morbidity. The pattern of complication types was similar between high- and low-outlier hospitals. Case volume, operative duration, and use of laparoscopic surgery did not explain the variation in morbidity rates across hospitals. LIMITATIONS: This work was limited by its retrospective study design, by unmeasured variation in case severity, and by our inability to differentiate between colostomies and ileostomies because of the use of Current Procedural Terminology codes. CONCLUSIONS: Morbidity and mortality rates for modern ostomy surgery are high. Although this type of surgery has received little attention in healthcare policy, these data reveal that it is both common and uncommonly morbid. Variation in hospital performance provides an opportunity to identify quality improvement practices that could be disseminated among hospitals.","archive":"PubMed","archive_location":"24819104","container-title":"Diseases of the colon and rectum","DOI":"10.1097/DCR.0000000000000038","ISSN":"1530-0358","issue":"5","journalAbbreviation":"Dis Colon Rectum","language":"eng","page":"632-637","title":"Complication rates of ostomy surgery are high and vary significantly between hospitals","volume":"57","author":[{"family":"Sheetz","given":"Kyle H"},{"family":"Waits","given":"Seth A"},{"family":"Krell","given":"Robert W"},{"family":"Morris","given":"Arden M"},{"family":"Englesbe","given":"Michael J"},{"family":"Mullard","given":"Andrew"},{"family":"Campbell","given":"Darrell A"},{"family":"Hendren","given":"Samantha"}],"issued":{"date-parts":[["2014",5]]}}}],"schema":"https://github.com/citation-style-language/schema/raw/master/csl-citation.json"} </w:instrText>
      </w:r>
      <w:r w:rsidRPr="00BE6F03">
        <w:fldChar w:fldCharType="separate"/>
      </w:r>
      <w:r w:rsidRPr="00BE6F03">
        <w:rPr>
          <w:noProof/>
        </w:rPr>
        <w:t>(Sheetz et al. 2014)</w:t>
      </w:r>
      <w:r w:rsidRPr="00BE6F03">
        <w:fldChar w:fldCharType="end"/>
      </w:r>
      <w:r w:rsidRPr="00BE6F03">
        <w:t xml:space="preserve">. </w:t>
      </w:r>
    </w:p>
    <w:p w14:paraId="7E2C7861" w14:textId="106D3BE6" w:rsidR="003D4230" w:rsidRPr="00BE6F03" w:rsidRDefault="003D4230" w:rsidP="003D4230">
      <w:pPr>
        <w:widowControl w:val="0"/>
        <w:ind w:firstLine="720"/>
      </w:pPr>
      <w:r w:rsidRPr="00BE6F03">
        <w:t>Ostomy surgery is not a new procedure; the first ostomy surgery was recorded in the late-18</w:t>
      </w:r>
      <w:r w:rsidRPr="00BE6F03">
        <w:rPr>
          <w:vertAlign w:val="superscript"/>
        </w:rPr>
        <w:t>th</w:t>
      </w:r>
      <w:r w:rsidRPr="00BE6F03">
        <w:t xml:space="preserve"> century </w:t>
      </w:r>
      <w:r w:rsidRPr="00BE6F03">
        <w:fldChar w:fldCharType="begin"/>
      </w:r>
      <w:r w:rsidR="00863C8F" w:rsidRPr="00BE6F03">
        <w:instrText xml:space="preserve"> ADDIN ZOTERO_ITEM CSL_CITATION {"citationID":"uF23MVF5","properties":{"formattedCitation":"(Cataldo 1999)","plainCitation":"(Cataldo 1999)","noteIndex":0},"citationItems":[{"id":2731,"uris":["http://zotero.org/users/3153765/items/77YEI6DH"],"uri":["http://zotero.org/users/3153765/items/77YEI6DH"],"itemData":{"id":2731,"type":"article-journal","container-title":"Diseases of the Colon &amp; Rectum","DOI":"10.1007/BF02237118","ISSN":"0012-3706","issue":"2","journalAbbreviation":"Diseases of the Colon &amp; Rectum","language":"en","page":"137-142","source":"DOI.org (Crossref)","title":"Intestinal stomas: 200 Years of digging","title-short":"Intestinal stomas","volume":"42","author":[{"family":"Cataldo","given":"Peter A."}],"issued":{"date-parts":[["1999",2]]}}}],"schema":"https://github.com/citation-style-language/schema/raw/master/csl-citation.json"} </w:instrText>
      </w:r>
      <w:r w:rsidRPr="00BE6F03">
        <w:fldChar w:fldCharType="separate"/>
      </w:r>
      <w:r w:rsidRPr="00BE6F03">
        <w:rPr>
          <w:noProof/>
        </w:rPr>
        <w:t>(Cataldo 1999)</w:t>
      </w:r>
      <w:r w:rsidRPr="00BE6F03">
        <w:fldChar w:fldCharType="end"/>
      </w:r>
      <w:r w:rsidRPr="00BE6F03">
        <w:t>. Indications for ostomy surgery include cancer, inflammatory bowel disease (IBD, such as Crohn’s or colitis), diverticulitis, trauma and other reasons. There are several types of ostomies. The three most common include colostomy (surgically diverted colon to the abdominal wall), ileostomy (surgically diverted ileum to the abdominal wall), and urostomy (surgically diverted bladder to the abdominal wall). An individual may have more than one ostomy at one time depending on the medical condition, and the ostomy may be temporary or permanent.</w:t>
      </w:r>
    </w:p>
    <w:p w14:paraId="0B1320B2" w14:textId="339B4C1B" w:rsidR="003D4230" w:rsidRPr="00BE6F03" w:rsidRDefault="003D4230" w:rsidP="005C7963">
      <w:pPr>
        <w:widowControl w:val="0"/>
        <w:ind w:firstLine="720"/>
      </w:pPr>
      <w:r w:rsidRPr="00BE6F03">
        <w:t xml:space="preserve">Ostomy surgery is a life-changing operation that replaces the old way of everyday living. </w:t>
      </w:r>
      <w:r w:rsidRPr="00BE6F03">
        <w:lastRenderedPageBreak/>
        <w:t xml:space="preserve">Unlike many other medical conditions, an ostomy appliance requires a constant, daily, self-care regimen. Patients have described their ostomy as ‘difficult’ to accept their new way of life and they worry over disclosing the ostomy to others </w:t>
      </w:r>
      <w:r w:rsidRPr="00BE6F03">
        <w:fldChar w:fldCharType="begin"/>
      </w:r>
      <w:r w:rsidR="00D77D7E" w:rsidRPr="00BE6F03">
        <w:instrText xml:space="preserve"> ADDIN ZOTERO_ITEM CSL_CITATION {"citationID":"a1glnb07ua5","properties":{"formattedCitation":"(A. K. Danielsen et al. 2013)","plainCitation":"(A. K. Danielsen et al. 2013)","noteIndex":0},"citationItems":[{"id":1247,"uris":["http://zotero.org/users/3153765/items/MA4GXV5G"],"uri":["http://zotero.org/users/3153765/items/MA4GXV5G"],"itemData":{"id":1247,"type":"article-journal","abstract":"AIM: A systematic review was performed to assess whether education of patients having stoma formation improves quality of life and whether it is cost effective. METHOD: A literature search was performed to identify studies on the structured education of ostomates and outcome using the following databases: MEDLINE, Cinahl, Embase, Cochrane and PsycInfo. Inclusion criteria were: clinical studies reporting effects of educational interventions in relation to patients with a stoma. Commentaries or studies not testing an intervention were excluded. RESULTS: Seven articles met the inclusion criteria of having rigorously evaluated an educational programme related to living with a stoma. The programmes were organized in different ways and had explored various interventions. The results showed an increase in health-related quality of life, as measured using a stoma quality of life instrument (P = 0.00001) and with the Short Form 36 (SF-36) (P = 0.000-0.006), an increase in proficiency in management of the stoma (P = 0.0005), two studies pointed to a reduction in postoperative hospital stay (8 days vs 10 days, P = 0.029; and 8 days vs 14 days, P = 0.17), a significant reduction in cost in the intervention group ($US 8570.54) compared with the control group ($US 7396.90) as well as higher effectiveness scores in the intervention group (166.89) compared with the control group (110.98), a significant rise in stoma-related knowledge (P = 0.0000) and an increase in psychosocial adjustment (P = 0.000). CONCLUSION: Structured patient education aimed at patients' psychosocial needs seems to have a positive effect on quality of life as well as on cost. The interventions may be performed before, during or after hospital stay. However, the available data come from few studies with differences in interventions and in study design, and further studies are therefore needed before a final conclusion can be drawn.","container-title":"Colorectal Disease","DOI":"10.1111/codi.12197","ISSN":"1463-1318 (Electronic) 1462-8910 (Linking)","issue":"6","page":"e276-83","title":"Patient education has a positive effect in patients with a stoma: a systematic review","volume":"15","author":[{"family":"Danielsen","given":"A. K."},{"family":"Burcharth","given":"J."},{"family":"Rosenberg","given":"J."}],"issued":{"date-parts":[["2013",6]]}}}],"schema":"https://github.com/citation-style-language/schema/raw/master/csl-citation.json"} </w:instrText>
      </w:r>
      <w:r w:rsidRPr="00BE6F03">
        <w:fldChar w:fldCharType="separate"/>
      </w:r>
      <w:r w:rsidR="00D77D7E" w:rsidRPr="00BE6F03">
        <w:t>(A. K. Danielsen et al. 2013)</w:t>
      </w:r>
      <w:r w:rsidRPr="00BE6F03">
        <w:fldChar w:fldCharType="end"/>
      </w:r>
      <w:r w:rsidRPr="00BE6F03">
        <w:t xml:space="preserve">. Patients have reported experiencing high rates of leakages from the appliance </w:t>
      </w:r>
      <w:r w:rsidRPr="00BE6F03">
        <w:fldChar w:fldCharType="begin"/>
      </w:r>
      <w:r w:rsidRPr="00BE6F03">
        <w:instrText xml:space="preserve"> ADDIN ZOTERO_ITEM CSL_CITATION {"citationID":"mnO6CFww","properties":{"formattedCitation":"(Claessens et al. 2015)","plainCitation":"(Claessens et al. 2015)","noteIndex":0},"citationItems":[{"id":4562,"uris":["http://zotero.org/users/3153765/items/X9R7MCYM"],"uri":["http://zotero.org/users/3153765/items/X9R7MCYM"],"itemData":{"id":4562,"type":"article-journal","abstract":"The aim of the Ostomy Life Study was to get a better understanding of the challenges that people living with a stoma face in their everyday livee. With more than 4000 participants from 11 countries, the study provides a wealth of information covering all age groups, stoma types, stoma products and a variety of cultures. The result shows that the majority of ostomates have issues related to leakage and ballooning which, among other things, have a negative effect on sleep, or lead to unplanned appliance changes for approximately 40% of the respondents. Two-piece users are concerned specifically about coupling failure and the associated consequences. The results can be used to provide guidance in everyday stoma care and in development of new products.","container-title":"Gastrointestinal Nursing","DOI":"10.12968/gasn.2015.13.5.18","ISSN":"1479-5248, 2052-2835","issue":"5","journalAbbreviation":"Gastrointestinal Nursing","language":"en","page":"18-25","source":"DOI.org (Crossref)","title":"The Ostomy Life Study: the everyday challenges faced by people living with a stoma in a snapshot","title-short":"The Ostomy Life Study","volume":"13","author":[{"family":"Claessens","given":"Ineke"},{"family":"Probert","given":"Rosalind"},{"family":"Tielemans","given":"Chantal"},{"family":"Steen","given":"Anne"},{"family":"Nilsson","given":"Caroline"},{"family":"Andersen","given":"Birgitte Dissing"},{"family":"Størling","given":"Zenia M"}],"issued":{"date-parts":[["2015",6,2]]}}}],"schema":"https://github.com/citation-style-language/schema/raw/master/csl-citation.json"} </w:instrText>
      </w:r>
      <w:r w:rsidRPr="00BE6F03">
        <w:fldChar w:fldCharType="separate"/>
      </w:r>
      <w:r w:rsidRPr="00BE6F03">
        <w:rPr>
          <w:noProof/>
        </w:rPr>
        <w:t>(Claessens et al. 2015)</w:t>
      </w:r>
      <w:r w:rsidRPr="00BE6F03">
        <w:fldChar w:fldCharType="end"/>
      </w:r>
      <w:r w:rsidRPr="00BE6F03">
        <w:t xml:space="preserve">, which means that bodily fluids leak onto the body or clothing. Several qualitative studies have examined ostomy patients’ experiences and health outcomes based on having an ostomy. For example, qualitative studies have described what it is like living with an ostomy </w:t>
      </w:r>
      <w:r w:rsidRPr="00BE6F03">
        <w:fldChar w:fldCharType="begin"/>
      </w:r>
      <w:r w:rsidR="00AE55E5" w:rsidRPr="00BE6F03">
        <w:instrText xml:space="preserve"> ADDIN ZOTERO_ITEM CSL_CITATION {"citationID":"scKiLzWe","properties":{"formattedCitation":"(Claessens et al. 2015; A. K. Danielsen et al. 2013; Diebold 2016)","plainCitation":"(Claessens et al. 2015; A. K. Danielsen et al. 2013; Diebold 2016)","noteIndex":0},"citationItems":[{"id":4562,"uris":["http://zotero.org/users/3153765/items/X9R7MCYM"],"uri":["http://zotero.org/users/3153765/items/X9R7MCYM"],"itemData":{"id":4562,"type":"article-journal","abstract":"The aim of the Ostomy Life Study was to get a better understanding of the challenges that people living with a stoma face in their everyday livee. With more than 4000 participants from 11 countries, the study provides a wealth of information covering all age groups, stoma types, stoma products and a variety of cultures. The result shows that the majority of ostomates have issues related to leakage and ballooning which, among other things, have a negative effect on sleep, or lead to unplanned appliance changes for approximately 40% of the respondents. Two-piece users are concerned specifically about coupling failure and the associated consequences. The results can be used to provide guidance in everyday stoma care and in development of new products.","container-title":"Gastrointestinal Nursing","DOI":"10.12968/gasn.2015.13.5.18","ISSN":"1479-5248, 2052-2835","issue":"5","journalAbbreviation":"Gastrointestinal Nursing","language":"en","page":"18-25","source":"DOI.org (Crossref)","title":"The Ostomy Life Study: the everyday challenges faced by people living with a stoma in a snapshot","title-short":"The Ostomy Life Study","volume":"13","author":[{"family":"Claessens","given":"Ineke"},{"family":"Probert","given":"Rosalind"},{"family":"Tielemans","given":"Chantal"},{"family":"Steen","given":"Anne"},{"family":"Nilsson","given":"Caroline"},{"family":"Andersen","given":"Birgitte Dissing"},{"family":"Størling","given":"Zenia M"}],"issued":{"date-parts":[["2015",6,2]]}}},{"id":1247,"uris":["http://zotero.org/users/3153765/items/MA4GXV5G"],"uri":["http://zotero.org/users/3153765/items/MA4GXV5G"],"itemData":{"id":1247,"type":"article-journal","abstract":"AIM: A systematic review was performed to assess whether education of patients having stoma formation improves quality of life and whether it is cost effective. METHOD: A literature search was performed to identify studies on the structured education of ostomates and outcome using the following databases: MEDLINE, Cinahl, Embase, Cochrane and PsycInfo. Inclusion criteria were: clinical studies reporting effects of educational interventions in relation to patients with a stoma. Commentaries or studies not testing an intervention were excluded. RESULTS: Seven articles met the inclusion criteria of having rigorously evaluated an educational programme related to living with a stoma. The programmes were organized in different ways and had explored various interventions. The results showed an increase in health-related quality of life, as measured using a stoma quality of life instrument (P = 0.00001) and with the Short Form 36 (SF-36) (P = 0.000-0.006), an increase in proficiency in management of the stoma (P = 0.0005), two studies pointed to a reduction in postoperative hospital stay (8 days vs 10 days, P = 0.029; and 8 days vs 14 days, P = 0.17), a significant reduction in cost in the intervention group ($US 8570.54) compared with the control group ($US 7396.90) as well as higher effectiveness scores in the intervention group (166.89) compared with the control group (110.98), a significant rise in stoma-related knowledge (P = 0.0000) and an increase in psychosocial adjustment (P = 0.000). CONCLUSION: Structured patient education aimed at patients' psychosocial needs seems to have a positive effect on quality of life as well as on cost. The interventions may be performed before, during or after hospital stay. However, the available data come from few studies with differences in interventions and in study design, and further studies are therefore needed before a final conclusion can be drawn.","container-title":"Colorectal Disease","DOI":"10.1111/codi.12197","ISSN":"1463-1318 (Electronic) 1462-8910 (Linking)","issue":"6","page":"e276-83","title":"Patient education has a positive effect in patients with a stoma: a systematic review","volume":"15","author":[{"family":"Danielsen","given":"A. K."},{"family":"Burcharth","given":"J."},{"family":"Rosenberg","given":"J."}],"issued":{"date-parts":[["2013",6]]}}},{"id":1478,"uris":["http://zotero.org/users/3153765/items/V7RBXIDP"],"uri":["http://zotero.org/users/3153765/items/V7RBXIDP"],"itemData":{"id":1478,"type":"article-journal","container-title":"Australian Journal of Advanced Nursing","issue":"1","page":"32-41","title":"Stoma and shame: engaging affect in the adaptation to a medical device","volume":"34","author":[{"family":"Diebold","given":"Lionel"}],"issued":{"date-parts":[["2016"]]}}}],"schema":"https://github.com/citation-style-language/schema/raw/master/csl-citation.json"} </w:instrText>
      </w:r>
      <w:r w:rsidRPr="00BE6F03">
        <w:fldChar w:fldCharType="separate"/>
      </w:r>
      <w:r w:rsidR="005C7963" w:rsidRPr="00BE6F03">
        <w:rPr>
          <w:noProof/>
        </w:rPr>
        <w:t>(Claessens et al. 2015; A. K. Danielsen et al. 2013; Diebold 2016)</w:t>
      </w:r>
      <w:r w:rsidRPr="00BE6F03">
        <w:fldChar w:fldCharType="end"/>
      </w:r>
      <w:r w:rsidRPr="00BE6F03">
        <w:t xml:space="preserve">, how living with an ostomy negatively affects quality of life </w:t>
      </w:r>
      <w:r w:rsidRPr="00BE6F03">
        <w:fldChar w:fldCharType="begin"/>
      </w:r>
      <w:r w:rsidRPr="00BE6F03">
        <w:instrText xml:space="preserve"> ADDIN ZOTERO_ITEM CSL_CITATION {"citationID":"gvCIZhDg","properties":{"formattedCitation":"(Erwin-Toth 1999; Grant et al. 2011; Popek et al. 2010)","plainCitation":"(Erwin-Toth 1999; Grant et al. 2011; Popek et al. 2010)","noteIndex":0},"citationItems":[{"id":1815,"uris":["http://zotero.org/users/3153765/items/TFN7R8RF"],"uri":["http://zotero.org/users/3153765/items/TFN7R8RF"],"itemData":{"id":1815,"type":"article-journal","container-title":"Journal of Wound Ostomy &amp; Continence Nursing","page":"77–85","title":"The Effect of Ostomy Surgery Between Ages of 6 and 12 Years on Psychosocial Development During Childhood, Adolescence, and Young Adulthood","author":[{"family":"Erwin-Toth","given":"Paula"}],"issued":{"date-parts":[["1999"]]}}},{"id":1396,"uris":["http://zotero.org/users/3153765/items/GK77UXMD"],"uri":["http://zotero.org/users/3153765/items/GK77UXMD"],"itemData":{"id":1396,"type":"article-journal","container-title":"Oncology Nursing Forum","issue":"5","page":"587-596","title":"Gender Differences in Quality of Life Among Long-Term Colorectal Cancer Survivors With Ostomies","volume":"38","author":[{"family":"Grant","given":"Marcia"},{"family":"McMullen","given":"Carmit K."},{"family":"Altschuler","given":"Andrea"},{"family":"Mohler","given":"M. Jane"},{"family":"Hornbrook","given":"Mark C."},{"family":"Herrinton","given":"Lisa J."},{"family":"Wendel","given":"Christopher S."},{"family":"Baldwin","given":"Carol M."},{"family":"Krouse","given":"Robert S."}],"issued":{"date-parts":[["2011"]]}}},{"id":1569,"uris":["http://zotero.org/users/3153765/items/7HPVMJJJ"],"uri":["http://zotero.org/users/3153765/items/7HPVMJJJ"],"itemData":{"id":1569,"type":"article-journal","abstract":"BACKGROUND: Studies have demonstrated decreased health-related quality of life in patients with stomas. METHODS: Using US Department of Veterans Affairs electronic medical records, veterans with stomas were surveyed using the City of Hope Quality of Life-Ostomy questionnaire. Focus groups were conducted segregated by type of stoma (ileostomy vs colostomy) and quality-of-life score (high vs low). Qualitative analysis was performed on the basis of the City of Hope Quality of Life for Ostomates format of health-related quality of life (physical, psychological, social, and spiritual). The findings of the colostomy focus groups are reported. RESULTS: Two new domains emerged: colostomy specific and health care specific. The most common domains discussed were colostomy specific, psychological, and social. The most frequently discussed colostomy-specific theme was effective and ineffective solutions to colostomy care. Family and spousal relationships were the main theme from the psychological category. The predominant social issue was sexual relationships. CONCLUSIONS: Awareness of patients' social, psychological, and medical status allows surgeons to identify those likely to have problems and devote resources to those veterans.","container-title":"American Journal of Surgery","ISSN":"1879-1883 (Electronic) 0002-9610 (Linking)","issue":"5","page":"640-5","title":"Overcoming challenges: life with an ostomy","volume":"200","author":[{"family":"Popek","given":"S."},{"family":"Grant","given":"M."},{"family":"Gemmill","given":"R."},{"family":"Wendel","given":"C. S."},{"family":"Mohler","given":"M. J."},{"family":"Rawl","given":"S. M."},{"family":"Baldwin","given":"C. M."},{"family":"Ko","given":"C. Y."},{"family":"Schmidt","given":"C. M."},{"family":"Krouse","given":"R. S."}],"issued":{"date-parts":[["2010",11]]}}}],"schema":"https://github.com/citation-style-language/schema/raw/master/csl-citation.json"} </w:instrText>
      </w:r>
      <w:r w:rsidRPr="00BE6F03">
        <w:fldChar w:fldCharType="separate"/>
      </w:r>
      <w:r w:rsidRPr="00BE6F03">
        <w:rPr>
          <w:noProof/>
        </w:rPr>
        <w:t>(Erwin-Toth 1999; Grant et al. 2011; Popek et al. 2010)</w:t>
      </w:r>
      <w:r w:rsidRPr="00BE6F03">
        <w:fldChar w:fldCharType="end"/>
      </w:r>
      <w:r w:rsidRPr="00BE6F03">
        <w:t xml:space="preserve"> and alters a patient’s body image </w:t>
      </w:r>
      <w:r w:rsidRPr="00BE6F03">
        <w:fldChar w:fldCharType="begin"/>
      </w:r>
      <w:r w:rsidRPr="00BE6F03">
        <w:instrText xml:space="preserve"> ADDIN ZOTERO_ITEM CSL_CITATION {"citationID":"TfyoI8kf","properties":{"formattedCitation":"(Black 2004)","plainCitation":"(Black 2004)","noteIndex":0},"citationItems":[{"id":4692,"uris":["http://zotero.org/users/3153765/items/2N4PVYUS"],"uri":["http://zotero.org/users/3153765/items/2N4PVYUS"],"itemData":{"id":4692,"type":"article-journal","abstract":"Patients undergoing stoma surgery will more readily adapt to their new body image and way of life if they receive professional and voluntary input from the ostomy  agencies such as the British Colostomy Association, from the preoperative stage  through to rehabilitation and their return to the community. Nursing has moved away  from mechanistic, task-oriented care to holistic care and, apart from the physical  changes that a stoma will cause, there are other areas to be considered to improve  the patient's quality of life after surgery. Patients undergoing stoma surgery  experience a profound threat to their sense of physical integrity and self-concept  with the change of body image in relation to bodily functions. Sexuality is an  integral part of the whole person and is a highly complex phenomenon. Many patients  find it difficult to discuss their sexual feelings, especially after a body image  change and the nurse should be able to help patients identify and adapt to  alterations in sexual self-concept. Cultural background plays an important part in  patients' lives, including their beliefs, whether personal or religious, their  perceptions of recovery, behaviour and concepts of and attitude towards the disease  process. Nurses must combine sound, general information with open, respectful  questions to the patient or family and be committed to responding flexibly and  constructively. This article describes some of the potential problems that may be  faced by patients after stoma surgery and increased knowledge of these areas will  allow nurses to improve patient care and satisfaction.","container-title":"British journal of nursing (Mark Allen Publishing)","DOI":"10.12968/bjon.2004.13.12.13254","ISSN":"0966-0461","issue":"12","journalAbbreviation":"Br J Nurs","language":"eng","note":"publisher-place: England\nPMID: 15284629","page":"692-697","title":"Psychological, sexual and cultural issues for patients with a stoma.","volume":"13","author":[{"family":"Black","given":"Patricia K."}],"issued":{"date-parts":[["2004",7,24]]}}}],"schema":"https://github.com/citation-style-language/schema/raw/master/csl-citation.json"} </w:instrText>
      </w:r>
      <w:r w:rsidRPr="00BE6F03">
        <w:fldChar w:fldCharType="separate"/>
      </w:r>
      <w:r w:rsidRPr="00BE6F03">
        <w:rPr>
          <w:noProof/>
        </w:rPr>
        <w:t>(Black 2004)</w:t>
      </w:r>
      <w:r w:rsidRPr="00BE6F03">
        <w:fldChar w:fldCharType="end"/>
      </w:r>
      <w:r w:rsidRPr="00BE6F03">
        <w:t xml:space="preserve">, results in feelings of anxiety </w:t>
      </w:r>
      <w:r w:rsidRPr="00BE6F03">
        <w:fldChar w:fldCharType="begin"/>
      </w:r>
      <w:r w:rsidR="00315E00" w:rsidRPr="00BE6F03">
        <w:instrText xml:space="preserve"> ADDIN ZOTERO_ITEM CSL_CITATION {"citationID":"UGlcVN76","properties":{"formattedCitation":"(Richbourg et al. 2007)","plainCitation":"(Richbourg et al. 2007)","noteIndex":0},"citationItems":[{"id":1567,"uris":["http://zotero.org/users/3153765/items/CAF2754E"],"uri":["http://zotero.org/users/3153765/items/CAF2754E"],"itemData":{"id":1567,"type":"article-journal","container-title":"Journal of Wound Ostomy &amp; Continence Nursing","issue":"1","page":"70-79","title":"Difficulties Experienced by the Ostomate After Hospital Discharge","volume":"34","author":[{"family":"Richbourg","given":"Leanne"},{"family":"Thorpe","given":"Joshua M."},{"family":"Rapp","given":"Carla Gene"}],"issued":{"date-parts":[["2007"]]}}}],"schema":"https://github.com/citation-style-language/schema/raw/master/csl-citation.json"} </w:instrText>
      </w:r>
      <w:r w:rsidRPr="00BE6F03">
        <w:fldChar w:fldCharType="separate"/>
      </w:r>
      <w:r w:rsidR="00315E00" w:rsidRPr="00BE6F03">
        <w:rPr>
          <w:noProof/>
        </w:rPr>
        <w:t>(Richbourg et al. 2007)</w:t>
      </w:r>
      <w:r w:rsidRPr="00BE6F03">
        <w:fldChar w:fldCharType="end"/>
      </w:r>
      <w:r w:rsidRPr="00BE6F03">
        <w:t xml:space="preserve"> and shame </w:t>
      </w:r>
      <w:r w:rsidRPr="00BE6F03">
        <w:fldChar w:fldCharType="begin"/>
      </w:r>
      <w:r w:rsidR="00AE55E5" w:rsidRPr="00BE6F03">
        <w:instrText xml:space="preserve"> ADDIN ZOTERO_ITEM CSL_CITATION {"citationID":"JStD52JB","properties":{"formattedCitation":"(Colman 2014; Diebold 2016)","plainCitation":"(Colman 2014; Diebold 2016)","noteIndex":0},"citationItems":[{"id":4576,"uris":["http://zotero.org/users/3153765/items/IVJDAJ4A"],"uri":["http://zotero.org/users/3153765/items/IVJDAJ4A"],"itemData":{"id":4576,"type":"thesis","abstract":"A paramount concern for patients living with inflammatory bowel disease (IBD) is having to undergo surgery resulting in an ostomy. Adaptation is unique to the individual, and an IBD patient may face adaptation challenges that are different from those with other medical conditions. To develop a comprehensive understanding of the adaptation process of those living with IBD and an ostomy, and to identify ways in which advanced practice nurses can best support and foster positive adaptation, an integrative review of the current literature related to living with IBD and an ostomy was performed. Roy’s adaptation model provided the theoretical foundation and helped to inform this review. A total of 14 articles (seven quantitative and seven qualitative) met the inclusion criteria. Key findings of this review are: experiences of shame, which is associated with body dissatisfaction, alterations in sexuality and fears of rejection; the need for social-connectedness and value of empathic support; and finally, the experience of grief and loss and resolve to live again. This integrative review has contributed to existing knowledge and has informed advanced practice nursing by illuminating a greater awareness of the struggles and triumphs that ostomized IBD patients face. Findings from this review also capture and validate the usefulness of Roy’s adaptation model in nursing research. Implications for nursing practice and recommendations for future research are offered.","event-place":"Canada","language":"English","number-of-pages":"76","publisher":"University of Victoria","publisher-place":"Canada","title":"Living with Inflammatory Bowel Disease (IBD) and an Ostomy: An Integrative Review","author":[{"family":"Colman","given":"Catherine"}],"accessed":{"date-parts":[["2020",12,10]]},"issued":{"date-parts":[["2014"]]}}},{"id":1478,"uris":["http://zotero.org/users/3153765/items/V7RBXIDP"],"uri":["http://zotero.org/users/3153765/items/V7RBXIDP"],"itemData":{"id":1478,"type":"article-journal","container-title":"Australian Journal of Advanced Nursing","issue":"1","page":"32-41","title":"Stoma and shame: engaging affect in the adaptation to a medical device","volume":"34","author":[{"family":"Diebold","given":"Lionel"}],"issued":{"date-parts":[["2016"]]}}}],"schema":"https://github.com/citation-style-language/schema/raw/master/csl-citation.json"} </w:instrText>
      </w:r>
      <w:r w:rsidRPr="00BE6F03">
        <w:fldChar w:fldCharType="separate"/>
      </w:r>
      <w:r w:rsidR="005C7963" w:rsidRPr="00BE6F03">
        <w:rPr>
          <w:noProof/>
        </w:rPr>
        <w:t>(Colman 2014; Diebold 2016)</w:t>
      </w:r>
      <w:r w:rsidRPr="00BE6F03">
        <w:fldChar w:fldCharType="end"/>
      </w:r>
      <w:r w:rsidRPr="00BE6F03">
        <w:t xml:space="preserve">, but literature on ostomy patients’ health outcomes based on interactions with medical clinicians after ostomy surgery is lacking. </w:t>
      </w:r>
    </w:p>
    <w:p w14:paraId="77D9FF16" w14:textId="7F9DD3FD" w:rsidR="003D4230" w:rsidRPr="00BE6F03" w:rsidRDefault="003D4230" w:rsidP="003D4230">
      <w:pPr>
        <w:widowControl w:val="0"/>
        <w:ind w:firstLine="720"/>
      </w:pPr>
      <w:r w:rsidRPr="00BE6F03">
        <w:t xml:space="preserve">For instance, one quantitative study examined ostomy patients’ quality of life based on contact with an ostomy care nurse </w:t>
      </w:r>
      <w:r w:rsidRPr="00BE6F03">
        <w:fldChar w:fldCharType="begin"/>
      </w:r>
      <w:r w:rsidR="00315E00" w:rsidRPr="00BE6F03">
        <w:instrText xml:space="preserve"> ADDIN ZOTERO_ITEM CSL_CITATION {"citationID":"vekFUpyP","properties":{"formattedCitation":"(Aronovitch et al. 2010)","plainCitation":"(Aronovitch et al. 2010)","noteIndex":0},"citationItems":[{"id":4569,"uris":["http://zotero.org/users/3153765/items/IDG272MP"],"uri":["http://zotero.org/users/3153765/items/IDG272MP"],"itemData":{"id":4569,"type":"article-journal","abstract":"PURPOSE: \nThis study was conducted to determine whether or not contact with a WOC nurse improves quality of life for ostomy patients.\nMETHODOLOGY:\nHome health care agencies, hospitals, and a durable medical equipment company in northern Florida were contacted to participate in the study. The role of the participating facilities was to address the provided envelopes and mail the patient survey packet (introductory letter, Ostomy Quality of Life Questionnaire [OQLQ], and demographic survey) directly to the patient.\nRESULTS:\nThe mean age or respondents was 62 years, and the mean time of living with an ostomy was 10 years. Ninety-six percent of the sample participants did not attend support groups, yet nearly 50% reported receiving education following discharge home. Analysis of OQLQ scores revealed statistically significant differences based on who the respondent lived with, the number of comorbidities, how the respondent received supplies, and the type of appliance worn. There was no significant difference between respondents who saw an ostomy nurse and those who did not among the various sections of the OQLQ, even though 83% indicated seeing an ostomy nurse. Body image was a concern to respondents.\nCONCLUSION:\nThe data demonstrated that most participants maintained satisfactory quality of life despite the presence of an ostomy. Individuals who were working part-time had a better health-related quality of life than those who worked full-time. More than 50% of our study sample participants reported satisfaction with the healthcare services they received, regardless of whether services were provided by a WOC or a nonspecialist nurse.","container-title":"Journal of Wound Ostomy &amp; Continence Nursing","ISSN":"1071-5754","issue":"6","title":"Quality of Life for Patients Living With Ostomies: Influence of Contact With an Ostomy Nurse","URL":"https://journals.lww.com/jwocnonline/Fulltext/2010/11000/Quality_of_Life_for_Patients_Living_With_Ostomies_.16.aspx","volume":"37","author":[{"family":"Aronovitch","given":"Sharon A."},{"family":"Sharp","given":"Robbie"},{"family":"Harduar-Morano","given":"Laurel"}],"issued":{"date-parts":[["2010"]]}}}],"schema":"https://github.com/citation-style-language/schema/raw/master/csl-citation.json"} </w:instrText>
      </w:r>
      <w:r w:rsidRPr="00BE6F03">
        <w:fldChar w:fldCharType="separate"/>
      </w:r>
      <w:r w:rsidR="00315E00" w:rsidRPr="00BE6F03">
        <w:rPr>
          <w:noProof/>
        </w:rPr>
        <w:t>(Aronovitch et al. 2010)</w:t>
      </w:r>
      <w:r w:rsidRPr="00BE6F03">
        <w:fldChar w:fldCharType="end"/>
      </w:r>
      <w:r w:rsidRPr="00BE6F03">
        <w:t xml:space="preserve">, and another quantitative study analyzed perceptions of quality of care for an ostomy outpatient clinic in Sweden </w:t>
      </w:r>
      <w:r w:rsidRPr="00BE6F03">
        <w:fldChar w:fldCharType="begin"/>
      </w:r>
      <w:r w:rsidRPr="00BE6F03">
        <w:instrText xml:space="preserve"> ADDIN ZOTERO_ITEM CSL_CITATION {"citationID":"FrnQT07E","properties":{"formattedCitation":"(Persson et al. 2005)","plainCitation":"(Persson et al. 2005)","noteIndex":0},"citationItems":[{"id":4566,"uris":["http://zotero.org/users/3153765/items/LFJNF9DT"],"uri":["http://zotero.org/users/3153765/items/LFJNF9DT"],"itemData":{"id":4566,"type":"article-journal","abstract":"Aim.? This paper reports a study whose aim was to assess the quality of care in ostomy patients seen from a patient perspective. Background.? A stoma operation causes profound changes in a patient's life because of resulting physical damage, disfigurement, loss of bodily function, and change in personal hygiene. Such changes are a cause of major concern for patients and raise important issue for the quality of care. Methods.? The study group comprised patients who had undergone a colostomy for rectal cancer or an ileostomy for ulcerative colitis, all attending a stoma outpatient clinic. Quality of care was assessed using the identity-oriented dimension of the validated questionnaire ?Quality of Care from the Patient's Perspective?. Forty-two ileostomy and 49 colostomy patients completed the questionnaire. Result.? While the vast majority of patients in both groups thought that most topics in the questionnaire were important, most rated many aspects of their quality of care as unsatisfactory. One-third of the colostomy patients and one-half of the ileostomy patients were dissatisfied with the information they received about the results of medical examinations and laboratory tests, and an even higher proportion was dissatisfied with their opportunities to participate in the decision-making process or to discuss sexual matters. Stoma-related complications, which occurred in 71% of the ileostomy patients and in 43% of the colostomy patients, had no impact on these results. Conclusion.? Information and counselling for patients having ostomies, both on the part of specialist nurses and colorectal surgeons, appeared to deficient, suggesting that standards for quality of care require continuous evaluation and revision.","container-title":"Journal of Advanced Nursing","DOI":"10.1111/j.1365-2648.2004.03263.x","ISSN":"0309-2402","issue":"1","journalAbbreviation":"Journal of Advanced Nursing","note":"publisher: John Wiley &amp; Sons, Ltd","page":"51-58","title":"Ostomy patients’ perceptions of quality of care","volume":"49","author":[{"family":"Persson","given":"Eva"},{"family":"Gustavsson","given":"Bengt"},{"family":"Hellström","given":"Anna-Lena"},{"family":"Lappas","given":"George"},{"family":"Hultén","given":"Leif"}],"issued":{"date-parts":[["2005",1,1]]}}}],"schema":"https://github.com/citation-style-language/schema/raw/master/csl-citation.json"} </w:instrText>
      </w:r>
      <w:r w:rsidRPr="00BE6F03">
        <w:fldChar w:fldCharType="separate"/>
      </w:r>
      <w:r w:rsidRPr="00BE6F03">
        <w:rPr>
          <w:noProof/>
        </w:rPr>
        <w:t>(Persson et al. 2005)</w:t>
      </w:r>
      <w:r w:rsidRPr="00BE6F03">
        <w:fldChar w:fldCharType="end"/>
      </w:r>
      <w:r w:rsidRPr="00BE6F03">
        <w:t xml:space="preserve">. In the Sweden ostomy patient study, Persson and colleagues (2005) found that the majority of respondents were dissatisfied with the quality of ostomy care they received. Recent studies support this finding in general/non-ostomy specific healthcare settings </w:t>
      </w:r>
      <w:r w:rsidRPr="00BE6F03">
        <w:fldChar w:fldCharType="begin"/>
      </w:r>
      <w:r w:rsidRPr="00BE6F03">
        <w:instrText xml:space="preserve"> ADDIN ZOTERO_ITEM CSL_CITATION {"citationID":"k3XNWBBO","properties":{"formattedCitation":"(Abadel and Hattab 2014; Batbaatar et al. 2016)","plainCitation":"(Abadel and Hattab 2014; Batbaatar et al. 2016)","noteIndex":0},"citationItems":[{"id":4453,"uris":["http://zotero.org/users/3153765/items/8DXA7BXF"],"uri":["http://zotero.org/users/3153765/items/8DXA7BXF"],"itemData":{"id":4453,"type":"article-journal","abstract":"Professionalism and communication skills constitute important components of the integral formation of physicians which has repercussion on the quality of health care and medical education. The objective of this study was to assess medical graduates’ professionalism and communication skills from the patients’ perspective and to examine its association with patients’ socio-demographic variables.","container-title":"BMC Medical Education","DOI":"10.1186/1472-6920-14-28","ISSN":"1472-6920","issue":"1","journalAbbreviation":"BMC Medical Education","page":"28","title":"Patients’ assessment of professionalism and communication skills of medical graduates","volume":"14","author":[{"family":"Abadel","given":"Fatima T."},{"family":"Hattab","given":"Abdulla S."}],"issued":{"date-parts":[["2014",2,11]]}}},{"id":4423,"uris":["http://zotero.org/users/3153765/items/AP3858UJ"],"uri":["http://zotero.org/users/3153765/items/AP3858UJ"],"itemData":{"id":4423,"type":"article-journal","abstract":"Aim:A large number of studies have addressed the detection of patient satisfaction determinants, and the results are still inconclusive. Furthermore, it is known that contradicting evidence exists across patient satisfaction studies. This article is the second part of a two-part series of research with a goal to review a current conceptual framework of patient satisfaction for further operationalisation procedures. The aim of this work was to systematically identify and review evidence regarding determinants of patient satisfaction between 1980 and 2014, and to seek the reasons for contradicting results in relationships between determinants and patient satisfaction in the literature to design a further robust measurement system for patient satisfaction.Method:This systematic review followed the guidelines of the Preferred Reporting Items for Systematic Reviews and Meta-Analysis (PRISMA) statement. The search was conducted in PubMed, CINAHL, and Scopus in October 2014. Studies published in full in peer reviewed journals between January 1980 and August 2014 and in the English language were included. We included 109 articles for the synthesis.Results:We found several number of determinants of patient satisfaction investigated in a wide diversity of studies. However, study results were varied due to no globally accepted formulation of patient satisfaction and measurement system.Conclusions:Health care service quality indicators were the most influential determinants of patient satisfaction across the studies. Among them, health providers? interpersonal care quality was the essential determinant of patient satisfaction. Sociodemographic characteristics were the most varied in the review. The strength and directions of associations with patient satisfaction were found inconsistent. Therefore, person-related characteristics should be considered to be the potential determinants and confounders simultaneously. The selected studies were not able to show all potential characteristics which may have had effects on satisfaction. There is a need for more studies on how cultural, behavioural, and socio-demographic differences affect patient satisfaction, using a standardised questionnaire.","container-title":"Perspectives in Public Health","DOI":"10.1177/1757913916634136","ISSN":"1757-9139","issue":"2","journalAbbreviation":"Perspect Public Health","page":"89-101","title":"Determinants of patient satisfaction: a systematic review","volume":"137","author":[{"family":"Batbaatar","given":"Enkhjargal"},{"family":"Dorjdagva","given":"Javkhlanbayar"},{"family":"Luvsannyam","given":"Ariunbat"},{"family":"Savino","given":"Matteo Mario"},{"family":"Amenta","given":"Pietro"}],"issued":{"date-parts":[["2016",3,22]]}}}],"schema":"https://github.com/citation-style-language/schema/raw/master/csl-citation.json"} </w:instrText>
      </w:r>
      <w:r w:rsidRPr="00BE6F03">
        <w:fldChar w:fldCharType="separate"/>
      </w:r>
      <w:r w:rsidRPr="00BE6F03">
        <w:rPr>
          <w:noProof/>
        </w:rPr>
        <w:t>(Abadel and Hattab 2014; Batbaatar et al. 2016)</w:t>
      </w:r>
      <w:r w:rsidRPr="00BE6F03">
        <w:fldChar w:fldCharType="end"/>
      </w:r>
      <w:r w:rsidRPr="00BE6F03">
        <w:t xml:space="preserve">. Overall, research on ostomy patients’ experiences at the hospital tends to focus on patients’ knowledge, skills or adjustment relating to the type of ostomy care instruction they received at the hospital, such as educational materials on how to clean and care for their ostomy, video tutorial, verbal instruction, or a combination </w:t>
      </w:r>
      <w:r w:rsidRPr="00BE6F03">
        <w:fldChar w:fldCharType="begin"/>
      </w:r>
      <w:r w:rsidR="000173BF" w:rsidRPr="00BE6F03">
        <w:instrText xml:space="preserve"> ADDIN ZOTERO_ITEM CSL_CITATION {"citationID":"ljpHf7jV","properties":{"formattedCitation":"(Colwell and Gray 2007; Crawford et al. 2012; Haugen et al. 2006; WOCN 2017)","plainCitation":"(Colwell and Gray 2007; Crawford et al. 2012; Haugen et al. 2006; WOCN 2017)","noteIndex":0},"citationItems":[{"id":4575,"uris":["http://zotero.org/users/3153765/items/EX46P47F"],"uri":["http://zotero.org/users/3153765/items/EX46P47F"],"itemData":{"id":4575,"type":"article-journal","container-title":"Journal of wound, ostomy, and continence nursing : official publication of The  Wound, Ostomy and Continence Nurses Society","DOI":"10.1097/01.WON.0000290726.08323.a6","ISSN":"1071-5754 1071-5754","issue":"5","journalAbbreviation":"J Wound Ostomy Continence Nurs","language":"eng","note":"publisher-place: United States\nPMID: 17876209","page":"492-496","title":"Does preoperative teaching and stoma site marking affect surgical outcomes in  patients undergoing ostomy surgery?","volume":"34","author":[{"family":"Colwell","given":"Janice C."},{"family":"Gray","given":"Mikel"}],"issued":{"date-parts":[["2007",10]]}}},{"id":1264,"uris":["http://zotero.org/users/3153765/items/G6MVG4I7"],"uri":["http://zotero.org/users/3153765/items/G6MVG4I7"],"itemData":{"id":1264,"type":"article-journal","abstract":"PURPOSE: This randomized controlled trial compared 2 methods of ostomy care instruction to determine their effect on patients' knowledge, skills, and confidence related to postoperative ostomy care. SUBJECTS AND SETTING: Eighty-eight adults with newly created ostomies were randomly assigned to 1 of 2 groups. Of the 88 enrolled patients, 68 completed the study: 10 patients were discharged from the hospital prior to completion of the study interventions; 10 others were withdrawn because they no longer met study inclusion criteria. The remaining subjects, who were equally split between men and women, ranged in age from 23 to 84 years. There were 23 colostomy and 45 ileostomy patients in our sample. The study setting was 2 acute care hospitals within a large tertiary health care system in the midwestern United States. METHODS: We used a posttest-only experimental design to compare 2 methods of postoperative ostomy education. Traditional education comprised 3 WOC nurse-led instruction sessions and the experimental intervention comprised 2 nurse-led instruction sessions plus DVD instruction that could be accessed in between nurse-led sessions. All patients received one-on-one instruction from certified WOC nurse at their bedside. Patients completed a written test of ostomy knowledge, a self-care skills demonstration, and a Visual Analog Scale rating their confidence with ostomy self-care. RESULTS: There were no significant differences between the 2 teaching methods or type of ostomy with regard to knowledge of ostomy care (F3,64 5 1.308, P 5 0.28), ostomy care skills (F3,64 5 0.163, P 5 0.92), or confidence in performing ostomy self-care (F3,64 5 0.629, P 5 0.59). Differences between the study groups' self-reported learning style, education level, age, room type, and gender also did not significantly impact their knowledge, skills, or confidence. CONCLUSION: When teaching first-time ostomy patients postoperative self-care, a Nurse Instruction plus DVD method is as effective as Nurse Instruction alone.","container-title":"Journal of Wound Ostomy &amp; Continence Nursing","ISSN":"1528-3976 (Electronic) 1071-5754 (Linking)","issue":"5","page":"529-37","title":"Traditional nurse instruction versus 2 session nurse instruction plus DVD for teaching ostomy care: a multisite randomized controlled trial","volume":"39","author":[{"family":"Crawford","given":"Debra"},{"family":"Texter","given":"Tracy"},{"family":"Hurt","given":"Kristin"},{"family":"VanAelst","given":"Randy"},{"family":"Glaza","given":"Leslie"},{"family":"Vander Laan","given":"Karen J."}],"issued":{"date-parts":[["2012",10]]}}},{"id":1369,"uris":["http://zotero.org/users/3153765/items/CQ5955P3"],"uri":["http://zotero.org/users/3153765/items/CQ5955P3"],"itemData":{"id":1369,"type":"article-journal","container-title":"Journal of Wound Ostomy &amp; Continence Nursing","issue":"5","page":"525-535","title":"Perioperative Factors That Affect Long-Term Adjustment to an Incontinent Ostomy","volume":"33","author":[{"family":"Haugen","given":"Vicki"},{"family":"Bliss","given":"Donna Z."},{"family":"Savik","given":"Kay"}],"issued":{"date-parts":[["2006"]]}}},{"id":9,"uris":["http://zotero.org/users/3153765/items/EUIVGY2F"],"uri":["http://zotero.org/users/3153765/items/EUIVGY2F"],"itemData":{"id":9,"type":"book","event-place":"Mt. Laurel","publisher":"Wound, Ostomy and Continence Nurses Society","publisher-place":"Mt. Laurel","title":"Clinical Guideline: Management of the adult patient with a fecal or urinary ostomy","author":[{"literal":"WOCN"}],"issued":{"date-parts":[["2017"]]}}}],"schema":"https://github.com/citation-style-language/schema/raw/master/csl-citation.json"} </w:instrText>
      </w:r>
      <w:r w:rsidRPr="00BE6F03">
        <w:fldChar w:fldCharType="separate"/>
      </w:r>
      <w:r w:rsidR="000173BF" w:rsidRPr="00BE6F03">
        <w:rPr>
          <w:noProof/>
        </w:rPr>
        <w:t>(Colwell and Gray 2007; Crawford et al. 2012; Haugen et al. 2006; WOCN 2017)</w:t>
      </w:r>
      <w:r w:rsidRPr="00BE6F03">
        <w:fldChar w:fldCharType="end"/>
      </w:r>
      <w:r w:rsidRPr="00BE6F03">
        <w:t xml:space="preserve">. The current study examines </w:t>
      </w:r>
      <w:r w:rsidRPr="00BE6F03">
        <w:lastRenderedPageBreak/>
        <w:t xml:space="preserve">quality of care for ostomy patients by investigating ostomy patients’ experiences with medical clinicians, particularly focusing on stigmatizing messages (verbal and non-verbal communications) that patients receive from medical clinicians regarding the ostomy. </w:t>
      </w:r>
    </w:p>
    <w:p w14:paraId="011BF891" w14:textId="77777777" w:rsidR="003D4230" w:rsidRPr="00BE6F03" w:rsidRDefault="003D4230" w:rsidP="003D4230">
      <w:pPr>
        <w:widowControl w:val="0"/>
        <w:rPr>
          <w:i/>
          <w:iCs/>
        </w:rPr>
      </w:pPr>
      <w:r w:rsidRPr="00BE6F03">
        <w:rPr>
          <w:i/>
          <w:iCs/>
        </w:rPr>
        <w:t>Stigma Definitions and Conceptualizations</w:t>
      </w:r>
    </w:p>
    <w:p w14:paraId="291B72AC" w14:textId="0908D74F" w:rsidR="003D4230" w:rsidRPr="00BE6F03" w:rsidRDefault="003D4230" w:rsidP="003D4230">
      <w:pPr>
        <w:widowControl w:val="0"/>
        <w:ind w:firstLine="720"/>
      </w:pPr>
      <w:r w:rsidRPr="00BE6F03">
        <w:t xml:space="preserve">Similar to socioeconomic status being referred to as a “fundamental cause of disease” by Link and Phelan </w:t>
      </w:r>
      <w:r w:rsidRPr="00BE6F03">
        <w:fldChar w:fldCharType="begin"/>
      </w:r>
      <w:r w:rsidRPr="00BE6F03">
        <w:instrText xml:space="preserve"> ADDIN ZOTERO_ITEM CSL_CITATION {"citationID":"Hub0WJNN","properties":{"formattedCitation":"(1995)","plainCitation":"(1995)","noteIndex":0},"citationItems":[{"id":1669,"uris":["http://zotero.org/users/3153765/items/7QQNQPAH"],"uri":["http://zotero.org/users/3153765/items/7QQNQPAH"],"itemData":{"id":1669,"type":"article-journal","container-title":"Journal of Health and Social Behavior","issue":"Extra Issue: Forty Years of Medical Sociology: The State of the Art and Directions for the Future","page":"80-94","title":"Social Conditions as Fundamental Causes of Disease","author":[{"family":"Link","given":"Bruce G."},{"family":"Phelan","given":"Jo C."}],"issued":{"date-parts":[["1995"]]}},"suppress-author":true}],"schema":"https://github.com/citation-style-language/schema/raw/master/csl-citation.json"} </w:instrText>
      </w:r>
      <w:r w:rsidRPr="00BE6F03">
        <w:fldChar w:fldCharType="separate"/>
      </w:r>
      <w:r w:rsidRPr="00BE6F03">
        <w:rPr>
          <w:noProof/>
        </w:rPr>
        <w:t>(1995)</w:t>
      </w:r>
      <w:r w:rsidRPr="00BE6F03">
        <w:fldChar w:fldCharType="end"/>
      </w:r>
      <w:r w:rsidRPr="00BE6F03">
        <w:t>, Link and colleagues recently suggest that stigma be considered as a fundamental cause</w:t>
      </w:r>
      <w:r w:rsidRPr="00BE6F03">
        <w:rPr>
          <w:rStyle w:val="FootnoteReference"/>
        </w:rPr>
        <w:footnoteReference w:id="9"/>
      </w:r>
      <w:r w:rsidRPr="00BE6F03">
        <w:t xml:space="preserve"> of disease as well because it “affects multiple disease outcomes” </w:t>
      </w:r>
      <w:r w:rsidRPr="00BE6F03">
        <w:fldChar w:fldCharType="begin"/>
      </w:r>
      <w:r w:rsidRPr="00BE6F03">
        <w:instrText xml:space="preserve"> ADDIN ZOTERO_ITEM CSL_CITATION {"citationID":"voWWACQX","properties":{"formattedCitation":"(Major et al. 2018:53)","plainCitation":"(Major et al. 2018:53)","noteIndex":0},"citationItems":[{"id":2625,"uris":["http://zotero.org/users/3153765/items/4KTMVRDT"],"uri":["http://zotero.org/users/3153765/items/4KTMVRDT"],"itemData":{"id":2625,"type":"book","event-place":"New York, NY","number-of-pages":"556","publisher":"Oxford University Press","publisher-place":"New York, NY","title":"The Oxford Handbook of Stigma, Discrimination, and Health","author":[{"family":"Major","given":"Brenda"},{"family":"Dovidio","given":"John F."},{"family":"Link,","given":"Bruce G."}],"issued":{"date-parts":[["2018"]]}},"locator":"53"}],"schema":"https://github.com/citation-style-language/schema/raw/master/csl-citation.json"} </w:instrText>
      </w:r>
      <w:r w:rsidRPr="00BE6F03">
        <w:fldChar w:fldCharType="separate"/>
      </w:r>
      <w:r w:rsidRPr="00BE6F03">
        <w:rPr>
          <w:noProof/>
        </w:rPr>
        <w:t>(Major et al. 2018:53)</w:t>
      </w:r>
      <w:r w:rsidRPr="00BE6F03">
        <w:fldChar w:fldCharType="end"/>
      </w:r>
      <w:r w:rsidRPr="00BE6F03">
        <w:t xml:space="preserve">. The term ‘stigma’ originated from the ancient Greeks </w:t>
      </w:r>
      <w:r w:rsidRPr="00BE6F03">
        <w:fldChar w:fldCharType="begin"/>
      </w:r>
      <w:r w:rsidRPr="00BE6F03">
        <w:instrText xml:space="preserve"> ADDIN ZOTERO_ITEM CSL_CITATION {"citationID":"nHx1L6EY","properties":{"formattedCitation":"(Corrigan 2002)","plainCitation":"(Corrigan 2002)","noteIndex":0},"citationItems":[{"id":4673,"uris":["http://zotero.org/users/3153765/items/NTUEV5JK"],"uri":["http://zotero.org/users/3153765/items/NTUEV5JK"],"itemData":{"id":4673,"type":"article-journal","abstract":"The health goals of persons with serious mental illness are greatly improved when their personal power is advanced. Two targets of empowerment are discussed in this paper: treatment partnerships and community opportunities. Strategies that enhance treatment partnerships include provider endorsement of recovery rather than promoting an approach that suggests poor prognoses, treatment plans that are collaborative rather than unilateral decision making that is perceived as coercive, and treatment services provided in the person's community rather than geographically or psychological distant institutions. Approaches that focus on the person and treatment relationship are not sufficient however. Stigma and discrimination are significant barriers to the kind of community opportunities that are necessary to help people attain life goals. Communities that substitute stigmatizing attitudes and discriminatory behaviors with realistic views of mental illness are more likely to provide the kind of reasonable accommodations that some people need for work and independent living opportunities.","container-title":"Psychiatric Quarterly","DOI":"10.1023/A:1016040805432","ISSN":"1573-6709","issue":"3","journalAbbreviation":"Psychiatric Quarterly","page":"217-228","title":"Empowerment and Serious Mental Illness: Treatment Partnerships and Community Opportunities","volume":"73","author":[{"family":"Corrigan","given":"Patrick W."}],"issued":{"date-parts":[["2002",9,1]]}}}],"schema":"https://github.com/citation-style-language/schema/raw/master/csl-citation.json"} </w:instrText>
      </w:r>
      <w:r w:rsidRPr="00BE6F03">
        <w:fldChar w:fldCharType="separate"/>
      </w:r>
      <w:r w:rsidRPr="00BE6F03">
        <w:rPr>
          <w:noProof/>
        </w:rPr>
        <w:t>(Corrigan 2002)</w:t>
      </w:r>
      <w:r w:rsidRPr="00BE6F03">
        <w:fldChar w:fldCharType="end"/>
      </w:r>
      <w:r w:rsidRPr="00BE6F03">
        <w:t xml:space="preserve"> to refer to a person ‘blemished;’ a “bodily sign designed to expose something unusual and bad about the moral status” </w:t>
      </w:r>
      <w:r w:rsidRPr="00BE6F03">
        <w:fldChar w:fldCharType="begin"/>
      </w:r>
      <w:r w:rsidRPr="00BE6F03">
        <w:instrText xml:space="preserve"> ADDIN ZOTERO_ITEM CSL_CITATION {"citationID":"Srgxrqpe","properties":{"formattedCitation":"(Goffman 1963:1)","plainCitation":"(Goffman 1963:1)","noteIndex":0},"citationItems":[{"id":1403,"uris":["http://zotero.org/users/3153765/items/I4VIICV5"],"uri":["http://zotero.org/users/3153765/items/I4VIICV5"],"itemData":{"id":1403,"type":"chapter","container-title":"Stigma: Notes on the management of spoiled identity","event-place":"New York, NY","page":"1-41","publisher":"Simon &amp; Schuster","publisher-place":"New York, NY","title":"Stigma and Social Identity","author":[{"family":"Goffman","given":"E."}],"issued":{"date-parts":[["1963"]]}},"locator":"1"}],"schema":"https://github.com/citation-style-language/schema/raw/master/csl-citation.json"} </w:instrText>
      </w:r>
      <w:r w:rsidRPr="00BE6F03">
        <w:fldChar w:fldCharType="separate"/>
      </w:r>
      <w:r w:rsidRPr="00BE6F03">
        <w:rPr>
          <w:noProof/>
        </w:rPr>
        <w:t>(Goffman 1963:1)</w:t>
      </w:r>
      <w:r w:rsidRPr="00BE6F03">
        <w:fldChar w:fldCharType="end"/>
      </w:r>
      <w:r w:rsidRPr="00BE6F03">
        <w:t xml:space="preserve">. Even though stigma was first introduced centuries prior, modern scholarly stigma research owes a great deal to Erving Goffman (1922-1982), a seminal figure in the field of sociology. Goffman defined stigma as “an attribute that is deeply discrediting,” which makes the stigmatized person “not quite human” </w:t>
      </w:r>
      <w:r w:rsidRPr="00BE6F03">
        <w:fldChar w:fldCharType="begin"/>
      </w:r>
      <w:r w:rsidRPr="00BE6F03">
        <w:instrText xml:space="preserve"> ADDIN ZOTERO_ITEM CSL_CITATION {"citationID":"rkuPeNiV","properties":{"formattedCitation":"(Goffman 1963:3,5)","plainCitation":"(Goffman 1963:3,5)","noteIndex":0},"citationItems":[{"id":1403,"uris":["http://zotero.org/users/3153765/items/I4VIICV5"],"uri":["http://zotero.org/users/3153765/items/I4VIICV5"],"itemData":{"id":1403,"type":"chapter","container-title":"Stigma: Notes on the management of spoiled identity","event-place":"New York, NY","page":"1-41","publisher":"Simon &amp; Schuster","publisher-place":"New York, NY","title":"Stigma and Social Identity","author":[{"family":"Goffman","given":"E."}],"issued":{"date-parts":[["1963"]]}},"locator":"3,5"}],"schema":"https://github.com/citation-style-language/schema/raw/master/csl-citation.json"} </w:instrText>
      </w:r>
      <w:r w:rsidRPr="00BE6F03">
        <w:fldChar w:fldCharType="separate"/>
      </w:r>
      <w:r w:rsidRPr="00BE6F03">
        <w:rPr>
          <w:noProof/>
        </w:rPr>
        <w:t>(Goffman 1963:3,5)</w:t>
      </w:r>
      <w:r w:rsidRPr="00BE6F03">
        <w:fldChar w:fldCharType="end"/>
      </w:r>
      <w:r w:rsidRPr="00BE6F03">
        <w:t xml:space="preserve">. Goffman proposed two types of stigma as the stigmatized pass from “a normal” to either: (a) a </w:t>
      </w:r>
      <w:r w:rsidRPr="00BE6F03">
        <w:rPr>
          <w:i/>
          <w:iCs/>
        </w:rPr>
        <w:t>discredited</w:t>
      </w:r>
      <w:r w:rsidRPr="00BE6F03">
        <w:t xml:space="preserve"> stigma, where the stigma is known to others or assumed as known to others, such as race or physical disability, and (b) a </w:t>
      </w:r>
      <w:r w:rsidRPr="00BE6F03">
        <w:rPr>
          <w:i/>
          <w:iCs/>
        </w:rPr>
        <w:t xml:space="preserve">discreditable </w:t>
      </w:r>
      <w:r w:rsidRPr="00BE6F03">
        <w:t xml:space="preserve">stigma, where the stigma is unknown or concealable to others (i.e., passing as normal </w:t>
      </w:r>
      <w:r w:rsidRPr="00BE6F03">
        <w:fldChar w:fldCharType="begin"/>
      </w:r>
      <w:r w:rsidRPr="00BE6F03">
        <w:instrText xml:space="preserve"> ADDIN ZOTERO_ITEM CSL_CITATION {"citationID":"MS60bhus","properties":{"formattedCitation":"(Briggs, Plant, and Devlin 1977)","plainCitation":"(Briggs, Plant, and Devlin 1977)","noteIndex":0},"citationItems":[{"id":4709,"uris":["http://zotero.org/users/3153765/items/JNF7A7WZ"],"uri":["http://zotero.org/users/3153765/items/JNF7A7WZ"],"itemData":{"id":4709,"type":"article-journal","container-title":"Annals of the Royal College of Surgeons of England","language":"en","page":"4","source":"Zotero","title":"Labelling the stigmatized: the career of the colostomist","volume":"59","author":[{"family":"Briggs","given":"MI K"},{"family":"Plant","given":"J. A."},{"family":"Devlin","given":"H. B."}],"issued":{"date-parts":[["1977"]]}}}],"schema":"https://github.com/citation-style-language/schema/raw/master/csl-citation.json"} </w:instrText>
      </w:r>
      <w:r w:rsidRPr="00BE6F03">
        <w:fldChar w:fldCharType="separate"/>
      </w:r>
      <w:r w:rsidRPr="00BE6F03">
        <w:rPr>
          <w:noProof/>
        </w:rPr>
        <w:t>(Briggs, Plant, and Devlin 1977)</w:t>
      </w:r>
      <w:r w:rsidRPr="00BE6F03">
        <w:fldChar w:fldCharType="end"/>
      </w:r>
      <w:r w:rsidRPr="00BE6F03">
        <w:t xml:space="preserve">, such as HIV status or mental illness </w:t>
      </w:r>
      <w:r w:rsidRPr="00BE6F03">
        <w:fldChar w:fldCharType="begin"/>
      </w:r>
      <w:r w:rsidRPr="00BE6F03">
        <w:instrText xml:space="preserve"> ADDIN ZOTERO_ITEM CSL_CITATION {"citationID":"qKtdPYhc","properties":{"formattedCitation":"(Goffman 1963)","plainCitation":"(Goffman 1963)","noteIndex":0},"citationItems":[{"id":1403,"uris":["http://zotero.org/users/3153765/items/I4VIICV5"],"uri":["http://zotero.org/users/3153765/items/I4VIICV5"],"itemData":{"id":1403,"type":"chapter","container-title":"Stigma: Notes on the management of spoiled identity","event-place":"New York, NY","page":"1-41","publisher":"Simon &amp; Schuster","publisher-place":"New York, NY","title":"Stigma and Social Identity","author":[{"family":"Goffman","given":"E."}],"issued":{"date-parts":[["1963"]]}}}],"schema":"https://github.com/citation-style-language/schema/raw/master/csl-citation.json"} </w:instrText>
      </w:r>
      <w:r w:rsidRPr="00BE6F03">
        <w:fldChar w:fldCharType="separate"/>
      </w:r>
      <w:r w:rsidRPr="00BE6F03">
        <w:rPr>
          <w:noProof/>
        </w:rPr>
        <w:t>(Goffman 1963)</w:t>
      </w:r>
      <w:r w:rsidRPr="00BE6F03">
        <w:fldChar w:fldCharType="end"/>
      </w:r>
      <w:r w:rsidRPr="00BE6F03">
        <w:t xml:space="preserve">. While both types of stigma may result in negative psychological affects </w:t>
      </w:r>
      <w:r w:rsidRPr="00BE6F03">
        <w:fldChar w:fldCharType="begin"/>
      </w:r>
      <w:r w:rsidRPr="00BE6F03">
        <w:instrText xml:space="preserve"> ADDIN ZOTERO_ITEM CSL_CITATION {"citationID":"DmjbmgdC","properties":{"formattedCitation":"(Chaudoir, Earnshaw, and Andel 2013)","plainCitation":"(Chaudoir, Earnshaw, and Andel 2013)","noteIndex":0},"citationItems":[{"id":4681,"uris":["http://zotero.org/users/3153765/items/4Q7CDLFU"],"uri":["http://zotero.org/users/3153765/items/4Q7CDLFU"],"itemData":{"id":4681,"type":"article-journal","abstract":"In his classic treatise, Goffman (1963) delineates between people who are discredited-whose stigma is clearly known or visible-and people who are discreditable-whose stigma is unknown and can be concealable. To what extent has research in the past 50 years advanced Goffman's original ideas regarding the impact of concealability on stigma management strategies and outcomes? In the current article, we outline a framework that articulates how stigma can \"get under the skin\" in order to lead to psychological and physical health disparities. Further, we consider when and to what degree concealability moderates these effects, creating divergent outcomes for the discredited and discreditable. Does the stigmatized individual assume his differentness is known about already or is evident on the spot, or does he assume it is neither known about by those present nor immediately perceivable by them? In the first case one deals with the plight of the discredited, in the second with that of the discreditable. This is an important difference.- Goffman (1963, p. 4).","archive":"PubMed","archive_location":"23729948","container-title":"Basic and applied social psychology","DOI":"10.1080/01973533.2012.746612","ISSN":"0197-3533","issue":"1","journalAbbreviation":"Basic Appl Soc Psych","language":"eng","page":"75-87","title":"\"Discredited\" Versus \"Discreditable\": Understanding How Shared and Unique Stigma Mechanisms Affect Psychological and Physical Health Disparities","volume":"35","author":[{"family":"Chaudoir","given":"Stephenie R"},{"family":"Earnshaw","given":"Valerie A"},{"family":"Andel","given":"Stephanie"}],"issued":{"date-parts":[["2013",1,1]]}}}],"schema":"https://github.com/citation-style-language/schema/raw/master/csl-citation.json"} </w:instrText>
      </w:r>
      <w:r w:rsidRPr="00BE6F03">
        <w:fldChar w:fldCharType="separate"/>
      </w:r>
      <w:r w:rsidRPr="00BE6F03">
        <w:rPr>
          <w:noProof/>
        </w:rPr>
        <w:t>(Chaudoir, Earnshaw, and Andel 2013)</w:t>
      </w:r>
      <w:r w:rsidRPr="00BE6F03">
        <w:fldChar w:fldCharType="end"/>
      </w:r>
      <w:r w:rsidRPr="00BE6F03">
        <w:t xml:space="preserve">, there is an important difference between the two forms: the discredited (known to others) are perceived as “tainted” and may be more likely to experience stigmatization due to the inability to hide their stigma </w:t>
      </w:r>
      <w:r w:rsidRPr="00BE6F03">
        <w:fldChar w:fldCharType="begin"/>
      </w:r>
      <w:r w:rsidRPr="00BE6F03">
        <w:instrText xml:space="preserve"> ADDIN ZOTERO_ITEM CSL_CITATION {"citationID":"b8wg7rsq","properties":{"formattedCitation":"(Chaudoir et al. 2013)","plainCitation":"(Chaudoir et al. 2013)","noteIndex":0},"citationItems":[{"id":4681,"uris":["http://zotero.org/users/3153765/items/4Q7CDLFU"],"uri":["http://zotero.org/users/3153765/items/4Q7CDLFU"],"itemData":{"id":4681,"type":"article-journal","abstract":"In his classic treatise, Goffman (1963) delineates between people who are discredited-whose stigma is clearly known or visible-and people who are discreditable-whose stigma is unknown and can be concealable. To what extent has research in the past 50 years advanced Goffman's original ideas regarding the impact of concealability on stigma management strategies and outcomes? In the current article, we outline a framework that articulates how stigma can \"get under the skin\" in order to lead to psychological and physical health disparities. Further, we consider when and to what degree concealability moderates these effects, creating divergent outcomes for the discredited and discreditable. Does the stigmatized individual assume his differentness is known about already or is evident on the spot, or does he assume it is neither known about by those present nor immediately perceivable by them? In the first case one deals with the plight of the discredited, in the second with that of the discreditable. This is an important difference.- Goffman (1963, p. 4).","archive":"PubMed","archive_location":"23729948","container-title":"Basic and applied social psychology","DOI":"10.1080/01973533.2012.746612","ISSN":"0197-3533","issue":"1","journalAbbreviation":"Basic Appl Soc Psych","language":"eng","page":"75-87","title":"\"Discredited\" Versus \"Discreditable\": Understanding How Shared and Unique Stigma Mechanisms Affect Psychological and Physical Health Disparities","volume":"35","author":[{"family":"Chaudoir","given":"Stephenie R"},{"family":"Earnshaw","given":"Valerie A"},{"family":"Andel","given":"Stephanie"}],"issued":{"date-parts":[["2013",1,1]]}}}],"schema":"https://github.com/citation-style-language/schema/raw/master/csl-citation.json"} </w:instrText>
      </w:r>
      <w:r w:rsidRPr="00BE6F03">
        <w:fldChar w:fldCharType="separate"/>
      </w:r>
      <w:r w:rsidRPr="00BE6F03">
        <w:rPr>
          <w:noProof/>
        </w:rPr>
        <w:t>(Chaudoir et al. 2013)</w:t>
      </w:r>
      <w:r w:rsidRPr="00BE6F03">
        <w:fldChar w:fldCharType="end"/>
      </w:r>
      <w:r w:rsidRPr="00BE6F03">
        <w:t xml:space="preserve">. As this pertains to ostomy patients, an ostomy appliance is generally attached to the </w:t>
      </w:r>
      <w:r w:rsidRPr="00BE6F03">
        <w:lastRenderedPageBreak/>
        <w:t>abdomen and hidden under clothing; thus, ostomy stigma may (or may not) be concealable in everyday life. It can be concealable until the pouch becomes full of gas or bodily fluids and then it may become exposed or balloon up so that clothing moves away from the body, or it may be heard passing gas, or it may leak bodily fluids on the front of clothing (which is one of the main issues patients have with an ostomy appliance</w:t>
      </w:r>
      <w:r w:rsidR="00B208D4" w:rsidRPr="00BE6F03">
        <w:t xml:space="preserve"> </w:t>
      </w:r>
      <w:r w:rsidR="00B208D4" w:rsidRPr="00BE6F03">
        <w:fldChar w:fldCharType="begin"/>
      </w:r>
      <w:r w:rsidR="000173BF" w:rsidRPr="00BE6F03">
        <w:instrText xml:space="preserve"> ADDIN ZOTERO_ITEM CSL_CITATION {"citationID":"B0DHJaua","properties":{"formattedCitation":"(WOCN 2017)","plainCitation":"(WOCN 2017)","noteIndex":0},"citationItems":[{"id":9,"uris":["http://zotero.org/users/3153765/items/EUIVGY2F"],"uri":["http://zotero.org/users/3153765/items/EUIVGY2F"],"itemData":{"id":9,"type":"book","event-place":"Mt. Laurel","publisher":"Wound, Ostomy and Continence Nurses Society","publisher-place":"Mt. Laurel","title":"Clinical Guideline: Management of the adult patient with a fecal or urinary ostomy","author":[{"literal":"WOCN"}],"issued":{"date-parts":[["2017"]]}}}],"schema":"https://github.com/citation-style-language/schema/raw/master/csl-citation.json"} </w:instrText>
      </w:r>
      <w:r w:rsidR="00B208D4" w:rsidRPr="00BE6F03">
        <w:fldChar w:fldCharType="separate"/>
      </w:r>
      <w:r w:rsidR="000173BF" w:rsidRPr="00BE6F03">
        <w:rPr>
          <w:noProof/>
        </w:rPr>
        <w:t>(WOCN 2017)</w:t>
      </w:r>
      <w:r w:rsidR="00B208D4" w:rsidRPr="00BE6F03">
        <w:fldChar w:fldCharType="end"/>
      </w:r>
      <w:r w:rsidRPr="00BE6F03">
        <w:t xml:space="preserve">. However, concealability would be impossible with medical clinicians, especially considering the patient is at the hospital for ostomy surgery. Therefore, ostomy patients would not be able to conceal their stigmatized status in this scenario. </w:t>
      </w:r>
    </w:p>
    <w:p w14:paraId="1D0AF978" w14:textId="77777777" w:rsidR="003D4230" w:rsidRPr="00BE6F03" w:rsidRDefault="003D4230" w:rsidP="003D4230">
      <w:pPr>
        <w:widowControl w:val="0"/>
        <w:ind w:firstLine="720"/>
      </w:pPr>
      <w:r w:rsidRPr="00BE6F03">
        <w:t xml:space="preserve">Since Goffman’s influential work in the early-1960s, stigma has since been conceptualized and defined in various ways </w:t>
      </w:r>
      <w:r w:rsidRPr="00BE6F03">
        <w:fldChar w:fldCharType="begin"/>
      </w:r>
      <w:r w:rsidRPr="00BE6F03">
        <w:instrText xml:space="preserve"> ADDIN ZOTERO_ITEM CSL_CITATION {"citationID":"MEbmdMxp","properties":{"formattedCitation":"(Jones et al. 1984; Link et al. 1997; Phelan, Link, and Dovidio 2008)","plainCitation":"(Jones et al. 1984; Link et al. 1997; Phelan, Link, and Dovidio 2008)","noteIndex":0},"citationItems":[{"id":1833,"uris":["http://zotero.org/users/3153765/items/UZUFRRPW"],"uri":["http://zotero.org/users/3153765/items/UZUFRRPW"],"itemData":{"id":1833,"type":"book","event-place":"New York","publisher":"Freeman and Company","publisher-place":"New York","title":"Social stigma: The Psychology of Marked Relationships","author":[{"family":"Jones","given":"Edward"},{"family":"Farina","given":"Amerigo"},{"family":"Hastorf","given":"Albert"},{"family":"Markus","given":"Hazel"},{"family":"Miller","given":"Dale T."},{"family":"Scott","given":"Robert"}],"issued":{"date-parts":[["1984"]]}}},{"id":1810,"uris":["http://zotero.org/users/3153765/items/HWADCSBB"],"uri":["http://zotero.org/users/3153765/items/HWADCSBB"],"itemData":{"id":1810,"type":"article-journal","abstract":"As Tecnologias de Informação e Comunicação (TIC), podem ser vistas como a área que se vale das ferramentas tecnológicas para veicular a informação pelos meios de comunicação, propiciando interação e troca de informação entre os sujeitos. Assim, foi conduzida uma investigação sobre o pensamento do professor, objetivando, analisar as suas Representações Sociais, acerca das possibilidades e desafios do uso das TIC no ensino de física. Para tal foi realizado um estudo de caso qualitativo com a participação de seis professores-pesquisadores. Ao longo da pesquisa evidênciou-se que o uso das TICs e de suas ferramentas nas aulas, podem promover o diálogo e a comunicação dos atores sociais com o mundo.","container-title":"Journal of Health and Social Behavior","DOI":"10.2307/2955424","ISSN":"00221465","issue":"2","note":"PMID: 9212538","page":"177","title":"On Stigma and Its Consequences: Evidence from a Longitudinal Study of Men with Dual Diagnoses of Mental Illness and Substance Abuse","volume":"38","author":[{"family":"Link","given":"Bruce G."},{"family":"Struening","given":"Elmer L."},{"family":"Rahav","given":"Michael"},{"family":"Phelan","given":"Jo C."},{"family":"Nuttbrock","given":"Larry"}],"issued":{"date-parts":[["1997"]]}}},{"id":4674,"uris":["http://zotero.org/users/3153765/items/ITY674V4"],"uri":["http://zotero.org/users/3153765/items/ITY674V4"],"itemData":{"id":4674,"type":"article-journal","abstract":"In light of increasing cross-communication and possible coalescence of conceptual models of stigma and prejudice, we reviewed 18 key models in order to explore commonalities and possible distinctions between prejudice and stigma. We arrive at two conclusions. First, the two sets of models have much in common (representing \"one animal\"); most differences are a matter of focus and emphasis. Second, one important distinction is in the type of human characteristics that are the primary focus of models of prejudice (race) and stigma (deviant behavior and identities, and disease and disabilities). This led us to develop a typology of three functions of stigma and prejudice: exploitation and domination (keeping people down); norm enforcement (keeping people in); and disease avoidance (keeping people away). We argue that attention to these functions will enhance our understanding of stigma and prejudice and our ability to reduce them.","archive":"PubMed","archive_location":"18524444","container-title":"Social science &amp; medicine (1982)","DOI":"10.1016/j.socscimed.2008.03.022","ISSN":"0277-9536","issue":"3","journalAbbreviation":"Soc Sci Med","language":"eng","note":"edition: 2008/06/02","page":"358-367","title":"Stigma and prejudice: one animal or two?","volume":"67","author":[{"family":"Phelan","given":"Jo C"},{"family":"Link","given":"Bruce G"},{"family":"Dovidio","given":"John F"}],"issued":{"date-parts":[["2008",8]]}}}],"schema":"https://github.com/citation-style-language/schema/raw/master/csl-citation.json"} </w:instrText>
      </w:r>
      <w:r w:rsidRPr="00BE6F03">
        <w:fldChar w:fldCharType="separate"/>
      </w:r>
      <w:r w:rsidRPr="00BE6F03">
        <w:rPr>
          <w:noProof/>
        </w:rPr>
        <w:t>(Jones et al. 1984; Link et al. 1997; Phelan, Link, and Dovidio 2008)</w:t>
      </w:r>
      <w:r w:rsidRPr="00BE6F03">
        <w:fldChar w:fldCharType="end"/>
      </w:r>
      <w:r w:rsidRPr="00BE6F03">
        <w:t xml:space="preserve">. Similar to the ambiguity with defining health disparities discussed in chapter two, scholars have proposed several different stigma definitions. Stigma scholars generally agree, though, that stigma is a social construct that “involves pervasive cultural ideologies” </w:t>
      </w:r>
      <w:r w:rsidRPr="00BE6F03">
        <w:fldChar w:fldCharType="begin"/>
      </w:r>
      <w:r w:rsidRPr="00BE6F03">
        <w:instrText xml:space="preserve"> ADDIN ZOTERO_ITEM CSL_CITATION {"citationID":"i98rJWaH","properties":{"formattedCitation":"(Major et al. 2018:5)","plainCitation":"(Major et al. 2018:5)","noteIndex":0},"citationItems":[{"id":2625,"uris":["http://zotero.org/users/3153765/items/4KTMVRDT"],"uri":["http://zotero.org/users/3153765/items/4KTMVRDT"],"itemData":{"id":2625,"type":"book","event-place":"New York, NY","number-of-pages":"556","publisher":"Oxford University Press","publisher-place":"New York, NY","title":"The Oxford Handbook of Stigma, Discrimination, and Health","author":[{"family":"Major","given":"Brenda"},{"family":"Dovidio","given":"John F."},{"family":"Link,","given":"Bruce G."}],"issued":{"date-parts":[["2018"]]}},"locator":"5"}],"schema":"https://github.com/citation-style-language/schema/raw/master/csl-citation.json"} </w:instrText>
      </w:r>
      <w:r w:rsidRPr="00BE6F03">
        <w:fldChar w:fldCharType="separate"/>
      </w:r>
      <w:r w:rsidRPr="00BE6F03">
        <w:rPr>
          <w:noProof/>
        </w:rPr>
        <w:t>(Major et al. 2018:5)</w:t>
      </w:r>
      <w:r w:rsidRPr="00BE6F03">
        <w:fldChar w:fldCharType="end"/>
      </w:r>
      <w:r w:rsidRPr="00BE6F03">
        <w:t xml:space="preserve">. The different definitions of stigma are rooted in the different sociological traditions of the scholars themselves. For example, Goffman </w:t>
      </w:r>
      <w:r w:rsidRPr="00BE6F03">
        <w:fldChar w:fldCharType="begin"/>
      </w:r>
      <w:r w:rsidRPr="00BE6F03">
        <w:instrText xml:space="preserve"> ADDIN ZOTERO_ITEM CSL_CITATION {"citationID":"jnBju4aA","properties":{"formattedCitation":"(1963)","plainCitation":"(1963)","noteIndex":0},"citationItems":[{"id":1403,"uris":["http://zotero.org/users/3153765/items/I4VIICV5"],"uri":["http://zotero.org/users/3153765/items/I4VIICV5"],"itemData":{"id":1403,"type":"chapter","container-title":"Stigma: Notes on the management of spoiled identity","event-place":"New York, NY","page":"1-41","publisher":"Simon &amp; Schuster","publisher-place":"New York, NY","title":"Stigma and Social Identity","author":[{"family":"Goffman","given":"E."}],"issued":{"date-parts":[["1963"]]}},"suppress-author":true}],"schema":"https://github.com/citation-style-language/schema/raw/master/csl-citation.json"} </w:instrText>
      </w:r>
      <w:r w:rsidRPr="00BE6F03">
        <w:fldChar w:fldCharType="separate"/>
      </w:r>
      <w:r w:rsidRPr="00BE6F03">
        <w:rPr>
          <w:noProof/>
        </w:rPr>
        <w:t>(1963)</w:t>
      </w:r>
      <w:r w:rsidRPr="00BE6F03">
        <w:fldChar w:fldCharType="end"/>
      </w:r>
      <w:r w:rsidRPr="00BE6F03">
        <w:t xml:space="preserve"> was a symbolic interactionist, which is a micro-level approach to examining how people interact with one another in their everyday lives, and how these interactions impact them and society as a whole. His definition for stigma reflected this worldview. Building on Goffman’s work, experimental social psychologists, Jones and colleagues </w:t>
      </w:r>
      <w:r w:rsidRPr="00BE6F03">
        <w:fldChar w:fldCharType="begin"/>
      </w:r>
      <w:r w:rsidRPr="00BE6F03">
        <w:instrText xml:space="preserve"> ADDIN ZOTERO_ITEM CSL_CITATION {"citationID":"M2tYi94N","properties":{"formattedCitation":"(1984)","plainCitation":"(1984)","noteIndex":0},"citationItems":[{"id":1833,"uris":["http://zotero.org/users/3153765/items/UZUFRRPW"],"uri":["http://zotero.org/users/3153765/items/UZUFRRPW"],"itemData":{"id":1833,"type":"book","event-place":"New York","publisher":"Freeman and Company","publisher-place":"New York","title":"Social stigma: The Psychology of Marked Relationships","author":[{"family":"Jones","given":"Edward"},{"family":"Farina","given":"Amerigo"},{"family":"Hastorf","given":"Albert"},{"family":"Markus","given":"Hazel"},{"family":"Miller","given":"Dale T."},{"family":"Scott","given":"Robert"}],"issued":{"date-parts":[["1984"]]}},"suppress-author":true}],"schema":"https://github.com/citation-style-language/schema/raw/master/csl-citation.json"} </w:instrText>
      </w:r>
      <w:r w:rsidRPr="00BE6F03">
        <w:fldChar w:fldCharType="separate"/>
      </w:r>
      <w:r w:rsidRPr="00BE6F03">
        <w:rPr>
          <w:noProof/>
        </w:rPr>
        <w:t>(1984)</w:t>
      </w:r>
      <w:r w:rsidRPr="00BE6F03">
        <w:fldChar w:fldCharType="end"/>
      </w:r>
      <w:r w:rsidRPr="00BE6F03">
        <w:t xml:space="preserve"> defined stigma as a “mark that (1) sets a person apart from others and (2) links the marked person to undesirable characteristics” </w:t>
      </w:r>
      <w:r w:rsidRPr="00BE6F03">
        <w:fldChar w:fldCharType="begin"/>
      </w:r>
      <w:r w:rsidRPr="00BE6F03">
        <w:instrText xml:space="preserve"> ADDIN ZOTERO_ITEM CSL_CITATION {"citationID":"ettdVm4h","properties":{"formattedCitation":"(Link et al. 1997:179)","plainCitation":"(Link et al. 1997:179)","noteIndex":0},"citationItems":[{"id":1810,"uris":["http://zotero.org/users/3153765/items/HWADCSBB"],"uri":["http://zotero.org/users/3153765/items/HWADCSBB"],"itemData":{"id":1810,"type":"article-journal","abstract":"As Tecnologias de Informação e Comunicação (TIC), podem ser vistas como a área que se vale das ferramentas tecnológicas para veicular a informação pelos meios de comunicação, propiciando interação e troca de informação entre os sujeitos. Assim, foi conduzida uma investigação sobre o pensamento do professor, objetivando, analisar as suas Representações Sociais, acerca das possibilidades e desafios do uso das TIC no ensino de física. Para tal foi realizado um estudo de caso qualitativo com a participação de seis professores-pesquisadores. Ao longo da pesquisa evidênciou-se que o uso das TICs e de suas ferramentas nas aulas, podem promover o diálogo e a comunicação dos atores sociais com o mundo.","container-title":"Journal of Health and Social Behavior","DOI":"10.2307/2955424","ISSN":"00221465","issue":"2","note":"PMID: 9212538","page":"177","title":"On Stigma and Its Consequences: Evidence from a Longitudinal Study of Men with Dual Diagnoses of Mental Illness and Substance Abuse","volume":"38","author":[{"family":"Link","given":"Bruce G."},{"family":"Struening","given":"Elmer L."},{"family":"Rahav","given":"Michael"},{"family":"Phelan","given":"Jo C."},{"family":"Nuttbrock","given":"Larry"}],"issued":{"date-parts":[["1997"]]}},"locator":"179"}],"schema":"https://github.com/citation-style-language/schema/raw/master/csl-citation.json"} </w:instrText>
      </w:r>
      <w:r w:rsidRPr="00BE6F03">
        <w:fldChar w:fldCharType="separate"/>
      </w:r>
      <w:r w:rsidRPr="00BE6F03">
        <w:rPr>
          <w:noProof/>
        </w:rPr>
        <w:t>(Link et al. 1997:179)</w:t>
      </w:r>
      <w:r w:rsidRPr="00BE6F03">
        <w:fldChar w:fldCharType="end"/>
      </w:r>
      <w:r w:rsidRPr="00BE6F03">
        <w:t xml:space="preserve">. Jones and colleagues focused on relationships to stigma between stigmatized individuals and non-stigmatized individuals. Bruce Link and colleagues </w:t>
      </w:r>
      <w:r w:rsidRPr="00BE6F03">
        <w:fldChar w:fldCharType="begin"/>
      </w:r>
      <w:r w:rsidRPr="00BE6F03">
        <w:instrText xml:space="preserve"> ADDIN ZOTERO_ITEM CSL_CITATION {"citationID":"4XX2ixyr","properties":{"formattedCitation":"(1997)","plainCitation":"(1997)","noteIndex":0},"citationItems":[{"id":1810,"uris":["http://zotero.org/users/3153765/items/HWADCSBB"],"uri":["http://zotero.org/users/3153765/items/HWADCSBB"],"itemData":{"id":1810,"type":"article-journal","abstract":"As Tecnologias de Informação e Comunicação (TIC), podem ser vistas como a área que se vale das ferramentas tecnológicas para veicular a informação pelos meios de comunicação, propiciando interação e troca de informação entre os sujeitos. Assim, foi conduzida uma investigação sobre o pensamento do professor, objetivando, analisar as suas Representações Sociais, acerca das possibilidades e desafios do uso das TIC no ensino de física. Para tal foi realizado um estudo de caso qualitativo com a participação de seis professores-pesquisadores. Ao longo da pesquisa evidênciou-se que o uso das TICs e de suas ferramentas nas aulas, podem promover o diálogo e a comunicação dos atores sociais com o mundo.","container-title":"Journal of Health and Social Behavior","DOI":"10.2307/2955424","ISSN":"00221465","issue":"2","note":"PMID: 9212538","page":"177","title":"On Stigma and Its Consequences: Evidence from a Longitudinal Study of Men with Dual Diagnoses of Mental Illness and Substance Abuse","volume":"38","author":[{"family":"Link","given":"Bruce G."},{"family":"Struening","given":"Elmer L."},{"family":"Rahav","given":"Michael"},{"family":"Phelan","given":"Jo C."},{"family":"Nuttbrock","given":"Larry"}],"issued":{"date-parts":[["1997"]]}},"suppress-author":true}],"schema":"https://github.com/citation-style-language/schema/raw/master/csl-citation.json"} </w:instrText>
      </w:r>
      <w:r w:rsidRPr="00BE6F03">
        <w:fldChar w:fldCharType="separate"/>
      </w:r>
      <w:r w:rsidRPr="00BE6F03">
        <w:rPr>
          <w:noProof/>
        </w:rPr>
        <w:t>(1997)</w:t>
      </w:r>
      <w:r w:rsidRPr="00BE6F03">
        <w:fldChar w:fldCharType="end"/>
      </w:r>
      <w:r w:rsidRPr="00BE6F03">
        <w:t xml:space="preserve">, coming from social psychology and epidemiology perspectives, extend Jones et al.’s definition and include a </w:t>
      </w:r>
      <w:r w:rsidRPr="00BE6F03">
        <w:lastRenderedPageBreak/>
        <w:t>third dimension—rejection and isolation as consequences for the marked person once they are linked with an undesirable characteristic. Stigmatization can vary in degree and the way(s) it affects individuals, and include cognitive processes, such as labels</w:t>
      </w:r>
      <w:r w:rsidRPr="00BE6F03">
        <w:rPr>
          <w:rStyle w:val="FootnoteReference"/>
        </w:rPr>
        <w:footnoteReference w:id="10"/>
      </w:r>
      <w:r w:rsidRPr="00BE6F03">
        <w:t xml:space="preserve"> inferring an undesirable characteristic, and a behavioral component, such as rejection or a secondary deviance</w:t>
      </w:r>
      <w:r w:rsidRPr="00BE6F03">
        <w:rPr>
          <w:rStyle w:val="FootnoteReference"/>
        </w:rPr>
        <w:footnoteReference w:id="11"/>
      </w:r>
      <w:r w:rsidRPr="00BE6F03">
        <w:t xml:space="preserve"> where the marked person adapts to their status by being secret about it or withdrawing from the social world, for example </w:t>
      </w:r>
      <w:r w:rsidRPr="00BE6F03">
        <w:fldChar w:fldCharType="begin"/>
      </w:r>
      <w:r w:rsidRPr="00BE6F03">
        <w:instrText xml:space="preserve"> ADDIN ZOTERO_ITEM CSL_CITATION {"citationID":"HdfFkU9V","properties":{"formattedCitation":"(Link et al. 1997:197)","plainCitation":"(Link et al. 1997:197)","noteIndex":0},"citationItems":[{"id":1810,"uris":["http://zotero.org/users/3153765/items/HWADCSBB"],"uri":["http://zotero.org/users/3153765/items/HWADCSBB"],"itemData":{"id":1810,"type":"article-journal","abstract":"As Tecnologias de Informação e Comunicação (TIC), podem ser vistas como a área que se vale das ferramentas tecnológicas para veicular a informação pelos meios de comunicação, propiciando interação e troca de informação entre os sujeitos. Assim, foi conduzida uma investigação sobre o pensamento do professor, objetivando, analisar as suas Representações Sociais, acerca das possibilidades e desafios do uso das TIC no ensino de física. Para tal foi realizado um estudo de caso qualitativo com a participação de seis professores-pesquisadores. Ao longo da pesquisa evidênciou-se que o uso das TICs e de suas ferramentas nas aulas, podem promover o diálogo e a comunicação dos atores sociais com o mundo.","container-title":"Journal of Health and Social Behavior","DOI":"10.2307/2955424","ISSN":"00221465","issue":"2","note":"PMID: 9212538","page":"177","title":"On Stigma and Its Consequences: Evidence from a Longitudinal Study of Men with Dual Diagnoses of Mental Illness and Substance Abuse","volume":"38","author":[{"family":"Link","given":"Bruce G."},{"family":"Struening","given":"Elmer L."},{"family":"Rahav","given":"Michael"},{"family":"Phelan","given":"Jo C."},{"family":"Nuttbrock","given":"Larry"}],"issued":{"date-parts":[["1997"]]}},"locator":"197"}],"schema":"https://github.com/citation-style-language/schema/raw/master/csl-citation.json"} </w:instrText>
      </w:r>
      <w:r w:rsidRPr="00BE6F03">
        <w:fldChar w:fldCharType="separate"/>
      </w:r>
      <w:r w:rsidRPr="00BE6F03">
        <w:rPr>
          <w:noProof/>
        </w:rPr>
        <w:t>(Link et al. 1997:197)</w:t>
      </w:r>
      <w:r w:rsidRPr="00BE6F03">
        <w:fldChar w:fldCharType="end"/>
      </w:r>
      <w:r w:rsidRPr="00BE6F03">
        <w:t xml:space="preserve">. </w:t>
      </w:r>
    </w:p>
    <w:p w14:paraId="49112C6C" w14:textId="6F8BD977" w:rsidR="003D4230" w:rsidRPr="00BE6F03" w:rsidRDefault="003D4230" w:rsidP="003D4230">
      <w:pPr>
        <w:widowControl w:val="0"/>
        <w:ind w:firstLine="720"/>
      </w:pPr>
      <w:r w:rsidRPr="00BE6F03">
        <w:t xml:space="preserve">Stigma can be understood by four constructs of stigma: (a) </w:t>
      </w:r>
      <w:r w:rsidRPr="00BE6F03">
        <w:rPr>
          <w:i/>
          <w:iCs/>
        </w:rPr>
        <w:t>enacted</w:t>
      </w:r>
      <w:r w:rsidRPr="00BE6F03">
        <w:t>, (b)</w:t>
      </w:r>
      <w:r w:rsidRPr="00BE6F03">
        <w:rPr>
          <w:i/>
          <w:iCs/>
        </w:rPr>
        <w:t xml:space="preserve"> felt</w:t>
      </w:r>
      <w:r w:rsidRPr="00BE6F03">
        <w:t>, (c)</w:t>
      </w:r>
      <w:r w:rsidRPr="00BE6F03">
        <w:rPr>
          <w:i/>
          <w:iCs/>
        </w:rPr>
        <w:t xml:space="preserve"> internalized, </w:t>
      </w:r>
      <w:r w:rsidRPr="00BE6F03">
        <w:t>and</w:t>
      </w:r>
      <w:r w:rsidRPr="00BE6F03">
        <w:rPr>
          <w:i/>
          <w:iCs/>
        </w:rPr>
        <w:t xml:space="preserve"> </w:t>
      </w:r>
      <w:r w:rsidRPr="00BE6F03">
        <w:t>(d)</w:t>
      </w:r>
      <w:r w:rsidRPr="00BE6F03">
        <w:rPr>
          <w:i/>
          <w:iCs/>
        </w:rPr>
        <w:t xml:space="preserve"> anticipated </w:t>
      </w:r>
      <w:r w:rsidRPr="00BE6F03">
        <w:t xml:space="preserve">stigmas </w:t>
      </w:r>
      <w:r w:rsidRPr="00BE6F03">
        <w:fldChar w:fldCharType="begin"/>
      </w:r>
      <w:r w:rsidRPr="00BE6F03">
        <w:instrText xml:space="preserve"> ADDIN ZOTERO_ITEM CSL_CITATION {"citationID":"sDUdeben","properties":{"formattedCitation":"(Major et al. 2018)","plainCitation":"(Major et al. 2018)","noteIndex":0},"citationItems":[{"id":2625,"uris":["http://zotero.org/users/3153765/items/4KTMVRDT"],"uri":["http://zotero.org/users/3153765/items/4KTMVRDT"],"itemData":{"id":2625,"type":"book","event-place":"New York, NY","number-of-pages":"556","publisher":"Oxford University Press","publisher-place":"New York, NY","title":"The Oxford Handbook of Stigma, Discrimination, and Health","author":[{"family":"Major","given":"Brenda"},{"family":"Dovidio","given":"John F."},{"family":"Link,","given":"Bruce G."}],"issued":{"date-parts":[["2018"]]}}}],"schema":"https://github.com/citation-style-language/schema/raw/master/csl-citation.json"} </w:instrText>
      </w:r>
      <w:r w:rsidRPr="00BE6F03">
        <w:fldChar w:fldCharType="separate"/>
      </w:r>
      <w:r w:rsidRPr="00BE6F03">
        <w:rPr>
          <w:noProof/>
        </w:rPr>
        <w:t>(Major et al. 2018)</w:t>
      </w:r>
      <w:r w:rsidRPr="00BE6F03">
        <w:fldChar w:fldCharType="end"/>
      </w:r>
      <w:r w:rsidRPr="00BE6F03">
        <w:t xml:space="preserve">. </w:t>
      </w:r>
      <w:r w:rsidRPr="00BE6F03">
        <w:rPr>
          <w:i/>
          <w:iCs/>
        </w:rPr>
        <w:t>Enacted</w:t>
      </w:r>
      <w:r w:rsidRPr="00BE6F03">
        <w:t xml:space="preserve"> stigma is a stigmatizing </w:t>
      </w:r>
      <w:r w:rsidRPr="00BE6F03">
        <w:rPr>
          <w:u w:val="single"/>
        </w:rPr>
        <w:t>behavior</w:t>
      </w:r>
      <w:r w:rsidRPr="00BE6F03">
        <w:t xml:space="preserve"> toward the stigmatized individual, from interpersonal or structural level perspectives, such as intentional discriminatory behaviors, or cultural norms or policies (e.g., Jim Crow laws). Enacted stigma can also include covert, and unintentional actions, such as clinicians spending less time in a medical interview with patients of color or low-income patients compared to white patients or high-income patients </w:t>
      </w:r>
      <w:r w:rsidRPr="00BE6F03">
        <w:fldChar w:fldCharType="begin"/>
      </w:r>
      <w:r w:rsidRPr="00BE6F03">
        <w:instrText xml:space="preserve"> ADDIN ZOTERO_ITEM CSL_CITATION {"citationID":"gsxWoAqy","properties":{"formattedCitation":"(Major et al. 2018:10)","plainCitation":"(Major et al. 2018:10)","noteIndex":0},"citationItems":[{"id":2625,"uris":["http://zotero.org/users/3153765/items/4KTMVRDT"],"uri":["http://zotero.org/users/3153765/items/4KTMVRDT"],"itemData":{"id":2625,"type":"book","event-place":"New York, NY","number-of-pages":"556","publisher":"Oxford University Press","publisher-place":"New York, NY","title":"The Oxford Handbook of Stigma, Discrimination, and Health","author":[{"family":"Major","given":"Brenda"},{"family":"Dovidio","given":"John F."},{"family":"Link,","given":"Bruce G."}],"issued":{"date-parts":[["2018"]]}},"locator":"10"}],"schema":"https://github.com/citation-style-language/schema/raw/master/csl-citation.json"} </w:instrText>
      </w:r>
      <w:r w:rsidRPr="00BE6F03">
        <w:fldChar w:fldCharType="separate"/>
      </w:r>
      <w:r w:rsidRPr="00BE6F03">
        <w:rPr>
          <w:noProof/>
        </w:rPr>
        <w:t>(Major et al. 2018:10)</w:t>
      </w:r>
      <w:r w:rsidRPr="00BE6F03">
        <w:fldChar w:fldCharType="end"/>
      </w:r>
      <w:r w:rsidRPr="00BE6F03">
        <w:t xml:space="preserve">; the length of a medical visit is associated with patients feeling less relaxed in discussing ailments in </w:t>
      </w:r>
      <w:r w:rsidR="004C074E" w:rsidRPr="00BE6F03">
        <w:t>shorter</w:t>
      </w:r>
      <w:r w:rsidRPr="00BE6F03">
        <w:t xml:space="preserve"> visit lengths </w:t>
      </w:r>
      <w:r w:rsidRPr="00BE6F03">
        <w:fldChar w:fldCharType="begin"/>
      </w:r>
      <w:r w:rsidRPr="00BE6F03">
        <w:instrText xml:space="preserve"> ADDIN ZOTERO_ITEM CSL_CITATION {"citationID":"4ocVdTlF","properties":{"formattedCitation":"(Roter and Hall 2006)","plainCitation":"(Roter and Hall 2006)","noteIndex":0},"citationItems":[{"id":1548,"uris":["http://zotero.org/users/3153765/items/XA4RINLU"],"uri":["http://zotero.org/users/3153765/items/XA4RINLU"],"itemData":{"id":1548,"type":"book","edition":"Second","event-place":"Westport, CT","publisher":"Praeger Publishers","publisher-place":"Westport, CT","title":"Doctors Talking with Patients/Patients Talking with Doctors","author":[{"family":"Roter","given":"Debra L."},{"family":"Hall","given":"Judith A."}],"issued":{"date-parts":[["2006"]]}}}],"schema":"https://github.com/citation-style-language/schema/raw/master/csl-citation.json"} </w:instrText>
      </w:r>
      <w:r w:rsidRPr="00BE6F03">
        <w:fldChar w:fldCharType="separate"/>
      </w:r>
      <w:r w:rsidRPr="00BE6F03">
        <w:rPr>
          <w:noProof/>
        </w:rPr>
        <w:t>(Roter and Hall 2006)</w:t>
      </w:r>
      <w:r w:rsidRPr="00BE6F03">
        <w:fldChar w:fldCharType="end"/>
      </w:r>
      <w:r w:rsidRPr="00BE6F03">
        <w:t xml:space="preserve">. Studies show that individuals experience enacted stigma similarly for visible stigmas, such as African American race, as well as concealable stigmas, such as HIV status </w:t>
      </w:r>
      <w:r w:rsidRPr="00BE6F03">
        <w:fldChar w:fldCharType="begin"/>
      </w:r>
      <w:r w:rsidRPr="00BE6F03">
        <w:instrText xml:space="preserve"> ADDIN ZOTERO_ITEM CSL_CITATION {"citationID":"Q5oppQCY","properties":{"formattedCitation":"(Chaudoir et al. 2013)","plainCitation":"(Chaudoir et al. 2013)","noteIndex":0},"citationItems":[{"id":4681,"uris":["http://zotero.org/users/3153765/items/4Q7CDLFU"],"uri":["http://zotero.org/users/3153765/items/4Q7CDLFU"],"itemData":{"id":4681,"type":"article-journal","abstract":"In his classic treatise, Goffman (1963) delineates between people who are discredited-whose stigma is clearly known or visible-and people who are discreditable-whose stigma is unknown and can be concealable. To what extent has research in the past 50 years advanced Goffman's original ideas regarding the impact of concealability on stigma management strategies and outcomes? In the current article, we outline a framework that articulates how stigma can \"get under the skin\" in order to lead to psychological and physical health disparities. Further, we consider when and to what degree concealability moderates these effects, creating divergent outcomes for the discredited and discreditable. Does the stigmatized individual assume his differentness is known about already or is evident on the spot, or does he assume it is neither known about by those present nor immediately perceivable by them? In the first case one deals with the plight of the discredited, in the second with that of the discreditable. This is an important difference.- Goffman (1963, p. 4).","archive":"PubMed","archive_location":"23729948","container-title":"Basic and applied social psychology","DOI":"10.1080/01973533.2012.746612","ISSN":"0197-3533","issue":"1","journalAbbreviation":"Basic Appl Soc Psych","language":"eng","page":"75-87","title":"\"Discredited\" Versus \"Discreditable\": Understanding How Shared and Unique Stigma Mechanisms Affect Psychological and Physical Health Disparities","volume":"35","author":[{"family":"Chaudoir","given":"Stephenie R"},{"family":"Earnshaw","given":"Valerie A"},{"family":"Andel","given":"Stephanie"}],"issued":{"date-parts":[["2013",1,1]]}}}],"schema":"https://github.com/citation-style-language/schema/raw/master/csl-citation.json"} </w:instrText>
      </w:r>
      <w:r w:rsidRPr="00BE6F03">
        <w:fldChar w:fldCharType="separate"/>
      </w:r>
      <w:r w:rsidRPr="00BE6F03">
        <w:rPr>
          <w:noProof/>
        </w:rPr>
        <w:t xml:space="preserve">(Chaudoir et </w:t>
      </w:r>
      <w:r w:rsidRPr="00BE6F03">
        <w:rPr>
          <w:noProof/>
        </w:rPr>
        <w:lastRenderedPageBreak/>
        <w:t>al. 2013)</w:t>
      </w:r>
      <w:r w:rsidRPr="00BE6F03">
        <w:fldChar w:fldCharType="end"/>
      </w:r>
      <w:r w:rsidRPr="00BE6F03">
        <w:t>. The current study explores the enacted (behavioral) stigma construct in the way that medical clinicians treat ostomy patients in the medical interaction.</w:t>
      </w:r>
    </w:p>
    <w:p w14:paraId="32E219CB" w14:textId="77777777" w:rsidR="003D4230" w:rsidRPr="00BE6F03" w:rsidRDefault="003D4230" w:rsidP="003D4230">
      <w:pPr>
        <w:widowControl w:val="0"/>
        <w:ind w:firstLine="720"/>
      </w:pPr>
      <w:r w:rsidRPr="00BE6F03">
        <w:t xml:space="preserve"> </w:t>
      </w:r>
      <w:r w:rsidRPr="00BE6F03">
        <w:rPr>
          <w:i/>
          <w:iCs/>
        </w:rPr>
        <w:t>Felt</w:t>
      </w:r>
      <w:r w:rsidRPr="00BE6F03">
        <w:t xml:space="preserve"> (also known as perceived) stigma are the </w:t>
      </w:r>
      <w:r w:rsidRPr="00BE6F03">
        <w:rPr>
          <w:u w:val="single"/>
        </w:rPr>
        <w:t>perceptions</w:t>
      </w:r>
      <w:r w:rsidRPr="00BE6F03">
        <w:t xml:space="preserve"> of being devalued for the stigmatized group because of their stigmatized status </w:t>
      </w:r>
      <w:r w:rsidRPr="00BE6F03">
        <w:fldChar w:fldCharType="begin"/>
      </w:r>
      <w:r w:rsidRPr="00BE6F03">
        <w:instrText xml:space="preserve"> ADDIN ZOTERO_ITEM CSL_CITATION {"citationID":"VLGOXa6O","properties":{"formattedCitation":"(Van Brakel 2006)","plainCitation":"(Van Brakel 2006)","noteIndex":0},"citationItems":[{"id":1820,"uris":["http://zotero.org/users/3153765/items/QC8EGJ7T"],"uri":["http://zotero.org/users/3153765/items/QC8EGJ7T"],"itemData":{"id":1820,"type":"article-journal","abstract":"Stigma related to chronic health conditions such as HIV/AIDS, leprosy, tuberculosis, mental illness and epilepsy is a global phenomenon with a severe impact on individuals and their families, and on the effectiveness of public health programmes. To compare stigma measurement in different disciplines, a literature review was conducted. References were obtained through a search of literature databases and through examining relevant bibliographies. Sixty-three papers were selected that addressed the issue of measurement of stigma or related constructs and that contained a sample of the instrument or items used. Five unpublished studies were also included in the review. The aspects of health-related stigma used for assessment can be grouped in five categories. First, the experience of actual discrimination and/or participation restrictions on the part of the person affected; second, attitudes towards the people affected; third, perceived or felt stigma; fourth, self or internalized stigma; and fifth, discriminatory and stigmatizing practices in (health) services, legislation, media and educational materials. Within each of these areas, different research methods have been used, including questionnaires, qualitative methods, indicators and scales. The characteristics of the instruments considered most promising are described and compared. The purpose of stigma assessment is to increase our understanding of stigma and its determinants and dynamics, to determine its extent or severity in a given setting or target group and to monitor changes in stigma over time. The conclusions from this review are that (a) the consequences of stigma are remarkably similar in different health conditions, cultures and public health programmes; (b) many instruments have been developed to assess the intensity and qualities of stigma, but often these have been condition-specific; and (c) development of generic instruments to assess health-related stigma may be possible. To achieve this aim, existing instruments should be further validated, developed or adapted for generic use, where possible. ABSTRACT FROM AUTHOR","container-title":"Psychology, health &amp; medicine","DOI":"10.1080/13548500600595160","ISSN":"13548506","issue":"3","note":"PMID: 17130068","page":"307–334","title":"Measuring health-related stigma–a literature review.","volume":"11","author":[{"family":"Van Brakel","given":"Wim H."}],"issued":{"date-parts":[["2006"]]}}}],"schema":"https://github.com/citation-style-language/schema/raw/master/csl-citation.json"} </w:instrText>
      </w:r>
      <w:r w:rsidRPr="00BE6F03">
        <w:fldChar w:fldCharType="separate"/>
      </w:r>
      <w:r w:rsidRPr="00BE6F03">
        <w:rPr>
          <w:noProof/>
        </w:rPr>
        <w:t>(Van Brakel 2006)</w:t>
      </w:r>
      <w:r w:rsidRPr="00BE6F03">
        <w:fldChar w:fldCharType="end"/>
      </w:r>
      <w:r w:rsidRPr="00BE6F03">
        <w:t xml:space="preserve">. For example, a person with a mental illness or an ostomy perceives that society views their stigmatized characteristics as weak. This stigma construct can occur without the presence of the stigmatizer, and is associated with stress, and may be antecedent to other cognitive and behavioral responses that impact health, such as not seeking socioemotional support, and concealing and withdrawing </w:t>
      </w:r>
      <w:r w:rsidRPr="00BE6F03">
        <w:fldChar w:fldCharType="begin"/>
      </w:r>
      <w:r w:rsidRPr="00BE6F03">
        <w:instrText xml:space="preserve"> ADDIN ZOTERO_ITEM CSL_CITATION {"citationID":"vKqKTPpG","properties":{"formattedCitation":"(Major et al. 2018:12)","plainCitation":"(Major et al. 2018:12)","noteIndex":0},"citationItems":[{"id":2625,"uris":["http://zotero.org/users/3153765/items/4KTMVRDT"],"uri":["http://zotero.org/users/3153765/items/4KTMVRDT"],"itemData":{"id":2625,"type":"book","event-place":"New York, NY","number-of-pages":"556","publisher":"Oxford University Press","publisher-place":"New York, NY","title":"The Oxford Handbook of Stigma, Discrimination, and Health","author":[{"family":"Major","given":"Brenda"},{"family":"Dovidio","given":"John F."},{"family":"Link,","given":"Bruce G."}],"issued":{"date-parts":[["2018"]]}},"locator":"12"}],"schema":"https://github.com/citation-style-language/schema/raw/master/csl-citation.json"} </w:instrText>
      </w:r>
      <w:r w:rsidRPr="00BE6F03">
        <w:fldChar w:fldCharType="separate"/>
      </w:r>
      <w:r w:rsidRPr="00BE6F03">
        <w:rPr>
          <w:noProof/>
        </w:rPr>
        <w:t>(Major et al. 2018:12)</w:t>
      </w:r>
      <w:r w:rsidRPr="00BE6F03">
        <w:fldChar w:fldCharType="end"/>
      </w:r>
      <w:r w:rsidRPr="00BE6F03">
        <w:t xml:space="preserve">. </w:t>
      </w:r>
      <w:r w:rsidRPr="00BE6F03">
        <w:rPr>
          <w:i/>
          <w:iCs/>
        </w:rPr>
        <w:t>Internalized</w:t>
      </w:r>
      <w:r w:rsidRPr="00BE6F03">
        <w:t xml:space="preserve"> stigma (also known as self-stigma) refers to an individual’s conscious or unconscious </w:t>
      </w:r>
      <w:r w:rsidRPr="00BE6F03">
        <w:rPr>
          <w:u w:val="single"/>
        </w:rPr>
        <w:t>adoption</w:t>
      </w:r>
      <w:r w:rsidRPr="00BE6F03">
        <w:t xml:space="preserve"> of the belief that society devalues an individual’s status (i.e., the individual believes the same message; they adopt the same perspective); this stigma type reflects repeated exposure to enacted stigmas and can lead to chronic stress or unhealthy behaviors, such as social isolation </w:t>
      </w:r>
      <w:r w:rsidRPr="00BE6F03">
        <w:fldChar w:fldCharType="begin"/>
      </w:r>
      <w:r w:rsidRPr="00BE6F03">
        <w:instrText xml:space="preserve"> ADDIN ZOTERO_ITEM CSL_CITATION {"citationID":"rV17qeOE","properties":{"formattedCitation":"(Major et al. 2018)","plainCitation":"(Major et al. 2018)","noteIndex":0},"citationItems":[{"id":2625,"uris":["http://zotero.org/users/3153765/items/4KTMVRDT"],"uri":["http://zotero.org/users/3153765/items/4KTMVRDT"],"itemData":{"id":2625,"type":"book","event-place":"New York, NY","number-of-pages":"556","publisher":"Oxford University Press","publisher-place":"New York, NY","title":"The Oxford Handbook of Stigma, Discrimination, and Health","author":[{"family":"Major","given":"Brenda"},{"family":"Dovidio","given":"John F."},{"family":"Link,","given":"Bruce G."}],"issued":{"date-parts":[["2018"]]}}}],"schema":"https://github.com/citation-style-language/schema/raw/master/csl-citation.json"} </w:instrText>
      </w:r>
      <w:r w:rsidRPr="00BE6F03">
        <w:fldChar w:fldCharType="separate"/>
      </w:r>
      <w:r w:rsidRPr="00BE6F03">
        <w:rPr>
          <w:noProof/>
        </w:rPr>
        <w:t>(Major et al. 2018)</w:t>
      </w:r>
      <w:r w:rsidRPr="00BE6F03">
        <w:fldChar w:fldCharType="end"/>
      </w:r>
      <w:r w:rsidRPr="00BE6F03">
        <w:t xml:space="preserve">. To expand on the above example, a mental patient is aware that society views people with mental illness as weak, the mental patient then adopts or agrees with this view (e.g., “That’s right. People with mental illness are weak” </w:t>
      </w:r>
      <w:r w:rsidRPr="00BE6F03">
        <w:fldChar w:fldCharType="begin"/>
      </w:r>
      <w:r w:rsidRPr="00BE6F03">
        <w:instrText xml:space="preserve"> ADDIN ZOTERO_ITEM CSL_CITATION {"citationID":"nFCJHKI5","properties":{"formattedCitation":"(Corrigan and Rao 2012:8)","plainCitation":"(Corrigan and Rao 2012:8)","noteIndex":0},"citationItems":[{"id":4683,"uris":["http://zotero.org/users/3153765/items/3LGWM7G6"],"uri":["http://zotero.org/users/3153765/items/3LGWM7G6"],"itemData":{"id":4683,"type":"article-journal","abstract":"People with mental illness have long experienced prejudice and discrimination. Researchers have been able to study this phenomenon as stigma and have begun to examine ways of reducing this stigma. Public stigma is the most prominent form observed and studied, as it represents the prejudice and discrimination directed at a group by the larger population. Self-stigma occurs when people internalize these public attitudes and suffer numerous negative consequences as a result. In our article, we more fully define the concept of self-stigma and describe the negative consequences of self-stigma for people with mental illness. We also examine the advantages and disadvantages of disclosure in reducing the impact of stigma. In addition, we argue that a key to challenging self-stigma is to promote personal empowerment. Lastly, we discuss individual- and societal-level methods for reducing self-stigma, programs led by peers as well as those led by social service providers.","archive":"PubMed","archive_location":"22854028","container-title":"Canadian journal of psychiatry. Revue canadienne de psychiatrie","DOI":"10.1177/070674371205700804","ISSN":"0706-7437","issue":"8","journalAbbreviation":"Can J Psychiatry","language":"eng","page":"464-469","title":"On the self-stigma of mental illness: stages, disclosure, and strategies for change","volume":"57","author":[{"family":"Corrigan","given":"Patrick W"},{"family":"Rao","given":"Deepa"}],"issued":{"date-parts":[["2012",8]]}},"locator":"8"}],"schema":"https://github.com/citation-style-language/schema/raw/master/csl-citation.json"} </w:instrText>
      </w:r>
      <w:r w:rsidRPr="00BE6F03">
        <w:fldChar w:fldCharType="separate"/>
      </w:r>
      <w:r w:rsidRPr="00BE6F03">
        <w:rPr>
          <w:noProof/>
        </w:rPr>
        <w:t>(Corrigan and Rao 2012:8)</w:t>
      </w:r>
      <w:r w:rsidRPr="00BE6F03">
        <w:fldChar w:fldCharType="end"/>
      </w:r>
      <w:r w:rsidRPr="00BE6F03">
        <w:t xml:space="preserve">, then applies this view (e.g., “I am mentally ill so I must be weak,” p. 8), and as a result may lead to unhealthy behaviors because the person believes they are not worthy (e.g., of a job, of a relationship). Finally, the last stigma construct is </w:t>
      </w:r>
      <w:r w:rsidRPr="00BE6F03">
        <w:rPr>
          <w:i/>
          <w:iCs/>
        </w:rPr>
        <w:t>anticipated</w:t>
      </w:r>
      <w:r w:rsidRPr="00BE6F03">
        <w:t xml:space="preserve"> stigma, which is the </w:t>
      </w:r>
      <w:r w:rsidRPr="00BE6F03">
        <w:rPr>
          <w:u w:val="single"/>
        </w:rPr>
        <w:t>expectation</w:t>
      </w:r>
      <w:r w:rsidRPr="00BE6F03">
        <w:t xml:space="preserve"> of being in a situation where discrimination or bias will occur because of having a stigmatized “mark” </w:t>
      </w:r>
      <w:r w:rsidRPr="00BE6F03">
        <w:fldChar w:fldCharType="begin"/>
      </w:r>
      <w:r w:rsidRPr="00BE6F03">
        <w:instrText xml:space="preserve"> ADDIN ZOTERO_ITEM CSL_CITATION {"citationID":"XehPb0Vw","properties":{"formattedCitation":"(Major et al. 2018:11)","plainCitation":"(Major et al. 2018:11)","noteIndex":0},"citationItems":[{"id":2625,"uris":["http://zotero.org/users/3153765/items/4KTMVRDT"],"uri":["http://zotero.org/users/3153765/items/4KTMVRDT"],"itemData":{"id":2625,"type":"book","event-place":"New York, NY","number-of-pages":"556","publisher":"Oxford University Press","publisher-place":"New York, NY","title":"The Oxford Handbook of Stigma, Discrimination, and Health","author":[{"family":"Major","given":"Brenda"},{"family":"Dovidio","given":"John F."},{"family":"Link,","given":"Bruce G."}],"issued":{"date-parts":[["2018"]]}},"locator":"11"}],"schema":"https://github.com/citation-style-language/schema/raw/master/csl-citation.json"} </w:instrText>
      </w:r>
      <w:r w:rsidRPr="00BE6F03">
        <w:fldChar w:fldCharType="separate"/>
      </w:r>
      <w:r w:rsidRPr="00BE6F03">
        <w:rPr>
          <w:noProof/>
        </w:rPr>
        <w:t>(Major et al. 2018:11)</w:t>
      </w:r>
      <w:r w:rsidRPr="00BE6F03">
        <w:fldChar w:fldCharType="end"/>
      </w:r>
      <w:r w:rsidRPr="00BE6F03">
        <w:t xml:space="preserve">. Anticipated stigma has been described for black middle-class women and their experiences of discrimination in the healthcare system in the book </w:t>
      </w:r>
      <w:r w:rsidRPr="00BE6F03">
        <w:rPr>
          <w:i/>
          <w:iCs/>
        </w:rPr>
        <w:t xml:space="preserve">Invisible Visits </w:t>
      </w:r>
      <w:r w:rsidRPr="00BE6F03">
        <w:fldChar w:fldCharType="begin"/>
      </w:r>
      <w:r w:rsidRPr="00BE6F03">
        <w:instrText xml:space="preserve"> ADDIN ZOTERO_ITEM CSL_CITATION {"citationID":"ulaAe9Vh","properties":{"formattedCitation":"(Sacks 2019)","plainCitation":"(Sacks 2019)","noteIndex":0},"citationItems":[{"id":4475,"uris":["http://zotero.org/users/3153765/items/S6VA4C42"],"uri":["http://zotero.org/users/3153765/items/S6VA4C42"],"itemData":{"id":4475,"type":"book","publisher":"Oxford University Press","title":"Invisible Visits: Black middle-class women in the American healthcare system","author":[{"family":"Sacks","given":"TK"}],"issued":{"date-parts":[["2019"]]}}}],"schema":"https://github.com/citation-style-language/schema/raw/master/csl-citation.json"} </w:instrText>
      </w:r>
      <w:r w:rsidRPr="00BE6F03">
        <w:fldChar w:fldCharType="separate"/>
      </w:r>
      <w:r w:rsidRPr="00BE6F03">
        <w:rPr>
          <w:noProof/>
        </w:rPr>
        <w:t>(Sacks 2019)</w:t>
      </w:r>
      <w:r w:rsidRPr="00BE6F03">
        <w:fldChar w:fldCharType="end"/>
      </w:r>
      <w:r w:rsidRPr="00BE6F03">
        <w:t xml:space="preserve">; the women in this study described that their guard is up in anticipation of experiencing discrimination when they have to see a physician because of their </w:t>
      </w:r>
      <w:r w:rsidRPr="00BE6F03">
        <w:lastRenderedPageBreak/>
        <w:t xml:space="preserve">previous experiences of discrimination. To try mitigating possible discrimination, the women described keeping their CDC work badge on their clothing during doctor visits in order to show that they had great jobs and were well-educated. </w:t>
      </w:r>
    </w:p>
    <w:p w14:paraId="270447C8" w14:textId="57CC6E22" w:rsidR="003D4230" w:rsidRPr="00BE6F03" w:rsidRDefault="003D4230" w:rsidP="003D4230">
      <w:pPr>
        <w:widowControl w:val="0"/>
        <w:ind w:firstLine="720"/>
      </w:pPr>
      <w:r w:rsidRPr="00BE6F03">
        <w:t xml:space="preserve">Taken together, individuals who have experienced negative treatment (enacted stigma), hold perceptions that they are devalued by others (felt stigma), adopt this perspective that they are devalued (internalized stigma), </w:t>
      </w:r>
      <w:r w:rsidR="008E2CE3">
        <w:t xml:space="preserve">and </w:t>
      </w:r>
      <w:r w:rsidRPr="00BE6F03">
        <w:t xml:space="preserve">may anticipate or expect being treated differently and unfairly prior to any of this treatment happening (anticipated stigma). The anticipation of being targeted with bias and discrimination may lead individuals to socially isolate, withdrawal, or avoid finding a job </w:t>
      </w:r>
      <w:r w:rsidRPr="00BE6F03">
        <w:fldChar w:fldCharType="begin"/>
      </w:r>
      <w:r w:rsidRPr="00BE6F03">
        <w:instrText xml:space="preserve"> ADDIN ZOTERO_ITEM CSL_CITATION {"citationID":"Rs7rjiE4","properties":{"formattedCitation":"(Chaudoir et al. 2013; Major et al. 2018)","plainCitation":"(Chaudoir et al. 2013; Major et al. 2018)","noteIndex":0},"citationItems":[{"id":4681,"uris":["http://zotero.org/users/3153765/items/4Q7CDLFU"],"uri":["http://zotero.org/users/3153765/items/4Q7CDLFU"],"itemData":{"id":4681,"type":"article-journal","abstract":"In his classic treatise, Goffman (1963) delineates between people who are discredited-whose stigma is clearly known or visible-and people who are discreditable-whose stigma is unknown and can be concealable. To what extent has research in the past 50 years advanced Goffman's original ideas regarding the impact of concealability on stigma management strategies and outcomes? In the current article, we outline a framework that articulates how stigma can \"get under the skin\" in order to lead to psychological and physical health disparities. Further, we consider when and to what degree concealability moderates these effects, creating divergent outcomes for the discredited and discreditable. Does the stigmatized individual assume his differentness is known about already or is evident on the spot, or does he assume it is neither known about by those present nor immediately perceivable by them? In the first case one deals with the plight of the discredited, in the second with that of the discreditable. This is an important difference.- Goffman (1963, p. 4).","archive":"PubMed","archive_location":"23729948","container-title":"Basic and applied social psychology","DOI":"10.1080/01973533.2012.746612","ISSN":"0197-3533","issue":"1","journalAbbreviation":"Basic Appl Soc Psych","language":"eng","page":"75-87","title":"\"Discredited\" Versus \"Discreditable\": Understanding How Shared and Unique Stigma Mechanisms Affect Psychological and Physical Health Disparities","volume":"35","author":[{"family":"Chaudoir","given":"Stephenie R"},{"family":"Earnshaw","given":"Valerie A"},{"family":"Andel","given":"Stephanie"}],"issued":{"date-parts":[["2013",1,1]]}}},{"id":2625,"uris":["http://zotero.org/users/3153765/items/4KTMVRDT"],"uri":["http://zotero.org/users/3153765/items/4KTMVRDT"],"itemData":{"id":2625,"type":"book","event-place":"New York, NY","number-of-pages":"556","publisher":"Oxford University Press","publisher-place":"New York, NY","title":"The Oxford Handbook of Stigma, Discrimination, and Health","author":[{"family":"Major","given":"Brenda"},{"family":"Dovidio","given":"John F."},{"family":"Link,","given":"Bruce G."}],"issued":{"date-parts":[["2018"]]}}}],"schema":"https://github.com/citation-style-language/schema/raw/master/csl-citation.json"} </w:instrText>
      </w:r>
      <w:r w:rsidRPr="00BE6F03">
        <w:fldChar w:fldCharType="separate"/>
      </w:r>
      <w:r w:rsidRPr="00BE6F03">
        <w:rPr>
          <w:noProof/>
        </w:rPr>
        <w:t>(Chaudoir et al. 2013; Major et al. 2018)</w:t>
      </w:r>
      <w:r w:rsidRPr="00BE6F03">
        <w:fldChar w:fldCharType="end"/>
      </w:r>
      <w:r w:rsidRPr="00BE6F03">
        <w:t xml:space="preserve">, or avoid obtaining healthcare services </w:t>
      </w:r>
      <w:r w:rsidRPr="00BE6F03">
        <w:fldChar w:fldCharType="begin"/>
      </w:r>
      <w:r w:rsidRPr="00BE6F03">
        <w:instrText xml:space="preserve"> ADDIN ZOTERO_ITEM CSL_CITATION {"citationID":"gEYl0Fxa","properties":{"formattedCitation":"(Mays et al. 2017; Soc\\uc0\\u237{}as et al. 2014)","plainCitation":"(Mays et al. 2017; Socías et al. 2014)","noteIndex":0},"citationItems":[{"id":4777,"uris":["http://zotero.org/users/3153765/items/FWMMXCDC"],"uri":["http://zotero.org/users/3153765/items/FWMMXCDC"],"itemData":{"id":4777,"type":"article-journal","abstract":"BACKGROUND: Experiences of discrimination in health care settings may contribute to disparities in mental health outcomes for blacks and Latinos. We investigate whether perceived discrimination in mental health/substance abuse visits contributes to participants' ratings of treatment helpfulness and stopped treatment. RESEARCH METHODS: We used data from 3 waves of the California Quality of Life Survey, a statewide population-based telephone survey assessing mental health/substance disorders and their treatment. In a sample of 1099 adults (age 18-72) who indicated prior year mental health/substance abuse visits, we examined: experiences of discrimination that occurred during health care and mental health/substance abuse visits, ratings of treatment helpfulness, and reports of stopping treatment early. RESULTS: Fifteen percent of California adults reported discrimination during a health care visit and 4% specifically during mental health/substance abuse visits. Latinos, the uninsured, and those with past year mental disorders were twice as likely as others to report health care discrimination [adjusted odds ratio (AORs)=2.08, 2.77, and 2.51]. Uninsured patients were 7 times more likely to report discrimination in mental health/substance abuse visits (AOR=7.27, P&lt;0.01). The most commonly reported reasons for health care discrimination were race/ethnicity for blacks (52%) and Latinos (31%), and insurance status for whites (40%). Experiences of discrimination in mental health/substance abuse visits were associated with less helpful treatment ratings for Latinos (AOR=0.09, P&lt;0.05) and whites (AOR=0.25, P&lt;0.01), and early treatment termination for blacks (AOR=13.38, P&lt;0.05). CONCLUSIONS: Experiences of discrimination are associated with negative mental health/substance abuse treatment experiences and stopped treatment, and could be a factor in mental health outcomes.","archive":"PubMed","archive_location":"27753743","container-title":"Medical care","DOI":"10.1097/MLR.0000000000000638","ISSN":"1537-1948","issue":"2","journalAbbreviation":"Med Care","language":"eng","page":"173-181","title":"Perceived Discrimination in Health Care and Mental Health/Substance Abuse Treatment Among Blacks, Latinos, and Whites","volume":"55","author":[{"family":"Mays","given":"Vickie M"},{"family":"Jones","given":"Audrey L"},{"family":"Delany-Brumsey","given":"Ayesha"},{"family":"Coles","given":"Courtney"},{"family":"Cochran","given":"Susan D"}],"issued":{"date-parts":[["2017",2]]}}},{"id":4776,"uris":["http://zotero.org/users/3153765/items/VEL6CEY7"],"uri":["http://zotero.org/users/3153765/items/VEL6CEY7"],"itemData":{"id":4776,"type":"article-journal","abstract":"Transgender (TG) women in many settings continue to contend with barriers to healthcare, including experiences of stigma and discrimination. Argentina has a universal health care system and laws designed to promote healthcare access among TG women. However, little is known about barriers to healthcare access among TG women in this setting. The aim of this study was to explore individual, social-structural and environmental factors associated with healthcare avoidance among TG women in Argentina.","container-title":"International Journal for Equity in Health","DOI":"10.1186/s12939-014-0081-7","ISSN":"1475-9276","issue":"1","journalAbbreviation":"International Journal for Equity in Health","page":"81","title":"Factors associated with healthcare avoidance among transgender women in Argentina","volume":"13","author":[{"family":"Socías","given":"María Eugenia"},{"family":"Marshall","given":"Brandon DL"},{"family":"Arístegui","given":"Inès"},{"family":"Romero","given":"Marcela"},{"family":"Cahn","given":"Pedro"},{"family":"Kerr","given":"Thomas"},{"family":"Sued","given":"Omar"}],"issued":{"date-parts":[["2014",9,27]]}}}],"schema":"https://github.com/citation-style-language/schema/raw/master/csl-citation.json"} </w:instrText>
      </w:r>
      <w:r w:rsidRPr="00BE6F03">
        <w:fldChar w:fldCharType="separate"/>
      </w:r>
      <w:r w:rsidRPr="00BE6F03">
        <w:t>(Mays et al. 2017; Socías et al. 2014)</w:t>
      </w:r>
      <w:r w:rsidRPr="00BE6F03">
        <w:fldChar w:fldCharType="end"/>
      </w:r>
      <w:r w:rsidRPr="00BE6F03">
        <w:t xml:space="preserve">. These cognitive processes are particularly relevant to ostomy patients who struggle with whether or when to tell others about their ostomy </w:t>
      </w:r>
      <w:r w:rsidRPr="00BE6F03">
        <w:fldChar w:fldCharType="begin"/>
      </w:r>
      <w:r w:rsidRPr="00BE6F03">
        <w:instrText xml:space="preserve"> ADDIN ZOTERO_ITEM CSL_CITATION {"citationID":"SKfSY2u3","properties":{"formattedCitation":"(Nicholas et al. 2008)","plainCitation":"(Nicholas et al. 2008)","noteIndex":0},"citationItems":[{"id":1597,"uris":["http://zotero.org/users/3153765/items/YYC7J5F2"],"uri":["http://zotero.org/users/3153765/items/YYC7J5F2"],"itemData":{"id":1597,"type":"article-journal","abstract":"BACKGROUND: Adolescents with IBD requiring ostomy surgery experience perioperative needs that may exceed those of patients experiencing other major abdominal surgery 1. This procedure requires ongoing and vigilant daily care and management. Gastrointestinal symptoms and complications impose psychological and social stresses on young patients 2, and the procedure results in body image changes and daily regimens of self-care. This study aimed to explore adolescents' experiences and quality of life following ostomy surgery. METHODS: Ethnographic interviews and a subsequent focus group were conducted with 20 adolescents with an ostomy or j-pouch being treated at the Hospital for Sick Children in Toronto, Canada. Interviews were transcribed verbatim and subjected to theme generation. RESULTS: Findings suggest that adolescents are profoundly affected by their ostomy. Adolescents convey strength as well as adjustment struggles. Identified impacts include body intrusion and body image changes, decreased independence, secrecy about the ostomy, adjustment over time, challenges for the family, and strategies for constructively moving forward. CONCLUSION: Implications address the importance of ensuring meaningful opportunities to understand and reframe the stresses of illness. An ongoing clinical challenge involves the promotion of a healthy self-esteem and psychosocial adjustment for these adolescents and their families. Finding effective ways to minimize stress and embarrassment and reframe personal shame, constitute important clinical priorities. Opportunities for peer support and family dialogue may assist in clarifying worries and easing the burden carried by these young persons. Flexible and adequately funded resources are advocated in fostering quality of life.","container-title":"Health and Quality of Life Outcomes","ISSN":"1477-7525 (Electronic) 1477-7525 (Linking)","note":"PMCID: PMC2626588","page":"114","title":"Struggles, strengths, and strategies: an ethnographic study exploring the experiences of adolescents living with an ostomy","volume":"6","author":[{"family":"Nicholas","given":"David B."},{"family":"Swan","given":"Sylvia R."},{"family":"Gerstle","given":"Ted J."},{"family":"Allan","given":"Theresa"},{"family":"Griffiths","given":"Anne M."}],"issued":{"date-parts":[["2008",12,17]]}}}],"schema":"https://github.com/citation-style-language/schema/raw/master/csl-citation.json"} </w:instrText>
      </w:r>
      <w:r w:rsidRPr="00BE6F03">
        <w:fldChar w:fldCharType="separate"/>
      </w:r>
      <w:r w:rsidRPr="00BE6F03">
        <w:rPr>
          <w:noProof/>
        </w:rPr>
        <w:t>(Nicholas et al. 2008)</w:t>
      </w:r>
      <w:r w:rsidRPr="00BE6F03">
        <w:fldChar w:fldCharType="end"/>
      </w:r>
      <w:r w:rsidRPr="00BE6F03">
        <w:t xml:space="preserve">. Each of these stigma processes lead to negative health outcomes in some way. </w:t>
      </w:r>
    </w:p>
    <w:p w14:paraId="6A427E9F" w14:textId="77777777" w:rsidR="003D4230" w:rsidRPr="00BE6F03" w:rsidRDefault="003D4230" w:rsidP="003D4230">
      <w:pPr>
        <w:widowControl w:val="0"/>
        <w:rPr>
          <w:i/>
          <w:iCs/>
        </w:rPr>
      </w:pPr>
      <w:r w:rsidRPr="00BE6F03">
        <w:rPr>
          <w:i/>
          <w:iCs/>
        </w:rPr>
        <w:t>Ostomy Stigma</w:t>
      </w:r>
    </w:p>
    <w:p w14:paraId="14009818" w14:textId="77777777" w:rsidR="003D4230" w:rsidRPr="00BE6F03" w:rsidRDefault="003D4230" w:rsidP="003D4230">
      <w:pPr>
        <w:widowControl w:val="0"/>
        <w:ind w:firstLine="720"/>
      </w:pPr>
      <w:r w:rsidRPr="00BE6F03">
        <w:t xml:space="preserve">People learn about stigmatized identities, such as what it means to be mentally ill, through the process of socialization and they have beliefs about being devalued and discriminated against </w:t>
      </w:r>
      <w:r w:rsidRPr="00BE6F03">
        <w:fldChar w:fldCharType="begin"/>
      </w:r>
      <w:r w:rsidRPr="00BE6F03">
        <w:instrText xml:space="preserve"> ADDIN ZOTERO_ITEM CSL_CITATION {"citationID":"nEohX9Vg","properties":{"formattedCitation":"(Link et al. 1997)","plainCitation":"(Link et al. 1997)","noteIndex":0},"citationItems":[{"id":1810,"uris":["http://zotero.org/users/3153765/items/HWADCSBB"],"uri":["http://zotero.org/users/3153765/items/HWADCSBB"],"itemData":{"id":1810,"type":"article-journal","abstract":"As Tecnologias de Informação e Comunicação (TIC), podem ser vistas como a área que se vale das ferramentas tecnológicas para veicular a informação pelos meios de comunicação, propiciando interação e troca de informação entre os sujeitos. Assim, foi conduzida uma investigação sobre o pensamento do professor, objetivando, analisar as suas Representações Sociais, acerca das possibilidades e desafios do uso das TIC no ensino de física. Para tal foi realizado um estudo de caso qualitativo com a participação de seis professores-pesquisadores. Ao longo da pesquisa evidênciou-se que o uso das TICs e de suas ferramentas nas aulas, podem promover o diálogo e a comunicação dos atores sociais com o mundo.","container-title":"Journal of Health and Social Behavior","DOI":"10.2307/2955424","ISSN":"00221465","issue":"2","note":"PMID: 9212538","page":"177","title":"On Stigma and Its Consequences: Evidence from a Longitudinal Study of Men with Dual Diagnoses of Mental Illness and Substance Abuse","volume":"38","author":[{"family":"Link","given":"Bruce G."},{"family":"Struening","given":"Elmer L."},{"family":"Rahav","given":"Michael"},{"family":"Phelan","given":"Jo C."},{"family":"Nuttbrock","given":"Larry"}],"issued":{"date-parts":[["1997"]]}}}],"schema":"https://github.com/citation-style-language/schema/raw/master/csl-citation.json"} </w:instrText>
      </w:r>
      <w:r w:rsidRPr="00BE6F03">
        <w:fldChar w:fldCharType="separate"/>
      </w:r>
      <w:r w:rsidRPr="00BE6F03">
        <w:rPr>
          <w:noProof/>
        </w:rPr>
        <w:t>(Link et al. 1997)</w:t>
      </w:r>
      <w:r w:rsidRPr="00BE6F03">
        <w:fldChar w:fldCharType="end"/>
      </w:r>
      <w:r w:rsidRPr="00BE6F03">
        <w:t>. Based on these cultural beliefs, individuals internalize what it means to be attached to a stigmatizing label. As this pertains to ostomy stigma, culturally induced conceptions of an ostomy include a social taboo</w:t>
      </w:r>
      <w:r w:rsidRPr="00BE6F03">
        <w:rPr>
          <w:rStyle w:val="FootnoteReference"/>
        </w:rPr>
        <w:footnoteReference w:id="12"/>
      </w:r>
      <w:r w:rsidRPr="00BE6F03">
        <w:t xml:space="preserve"> regarding the excretion of bodily fluids </w:t>
      </w:r>
      <w:r w:rsidRPr="00BE6F03">
        <w:fldChar w:fldCharType="begin"/>
      </w:r>
      <w:r w:rsidRPr="00BE6F03">
        <w:instrText xml:space="preserve"> ADDIN ZOTERO_ITEM CSL_CITATION {"citationID":"Lh7TyETU","properties":{"formattedCitation":"(Black 2004; Briggs et al. 1977; Chelvanayagam 2014)","plainCitation":"(Black 2004; Briggs et al. 1977; Chelvanayagam 2014)","noteIndex":0},"citationItems":[{"id":4692,"uris":["http://zotero.org/users/3153765/items/2N4PVYUS"],"uri":["http://zotero.org/users/3153765/items/2N4PVYUS"],"itemData":{"id":4692,"type":"article-journal","abstract":"Patients undergoing stoma surgery will more readily adapt to their new body image and way of life if they receive professional and voluntary input from the ostomy  agencies such as the British Colostomy Association, from the preoperative stage  through to rehabilitation and their return to the community. Nursing has moved away  from mechanistic, task-oriented care to holistic care and, apart from the physical  changes that a stoma will cause, there are other areas to be considered to improve  the patient's quality of life after surgery. Patients undergoing stoma surgery  experience a profound threat to their sense of physical integrity and self-concept  with the change of body image in relation to bodily functions. Sexuality is an  integral part of the whole person and is a highly complex phenomenon. Many patients  find it difficult to discuss their sexual feelings, especially after a body image  change and the nurse should be able to help patients identify and adapt to  alterations in sexual self-concept. Cultural background plays an important part in  patients' lives, including their beliefs, whether personal or religious, their  perceptions of recovery, behaviour and concepts of and attitude towards the disease  process. Nurses must combine sound, general information with open, respectful  questions to the patient or family and be committed to responding flexibly and  constructively. This article describes some of the potential problems that may be  faced by patients after stoma surgery and increased knowledge of these areas will  allow nurses to improve patient care and satisfaction.","container-title":"British journal of nursing (Mark Allen Publishing)","DOI":"10.12968/bjon.2004.13.12.13254","ISSN":"0966-0461","issue":"12","journalAbbreviation":"Br J Nurs","language":"eng","note":"publisher-place: England\nPMID: 15284629","page":"692-697","title":"Psychological, sexual and cultural issues for patients with a stoma.","volume":"13","author":[{"family":"Black","given":"Patricia K."}],"issued":{"date-parts":[["2004",7,24]]}}},{"id":4709,"uris":["http://zotero.org/users/3153765/items/JNF7A7WZ"],"uri":["http://zotero.org/users/3153765/items/JNF7A7WZ"],"itemData":{"id":4709,"type":"article-journal","container-title":"Annals of the Royal College of Surgeons of England","language":"en","page":"4","source":"Zotero","title":"Labelling the stigmatized: the career of the colostomist","volume":"59","author":[{"family":"Briggs","given":"MI K"},{"family":"Plant","given":"J. A."},{"family":"Devlin","given":"H. B."}],"issued":{"date-parts":[["1977"]]}}},{"id":1817,"uris":["http://zotero.org/users/3153765/items/BPL84UJ2"],"uri":["http://zotero.org/users/3153765/items/BPL84UJ2"],"itemData":{"id":1817,"type":"article-journal","abstract":"This article discusses the concepts of stigma and taboos and their relevance to bowel function and gastrointestinal disorders. The author debates the definitions regarding the concepts of stigma and taboos and considers the effects of stigma on the stigmatised and non-stigmatised person. The types of stigma experienced by individuals with chronic illness are examined and the effect of stigma in specific gastrointestinal disorders is reviewed. The interventions to try to reduce the stigma associated with bowel function and gastrointestinal disorder are also explored. It is hoped that this article will contribute to a debate on addressing the issue of stigma in the UK.","container-title":"Gastrointestinal Nursing","DOI":"10.12968/gasn.2014.12.1.16","ISSN":"1479-5248","issue":"1","page":"16–22","title":"Stigma, taboos, and altered bowel function","volume":"12","author":[{"family":"Chelvanayagam","given":"Sonya"}],"issued":{"date-parts":[["2014"]]}}}],"schema":"https://github.com/citation-style-language/schema/raw/master/csl-citation.json"} </w:instrText>
      </w:r>
      <w:r w:rsidRPr="00BE6F03">
        <w:fldChar w:fldCharType="separate"/>
      </w:r>
      <w:r w:rsidRPr="00BE6F03">
        <w:rPr>
          <w:noProof/>
        </w:rPr>
        <w:t>(Black 2004; Briggs et al. 1977; Chelvanayagam 2014)</w:t>
      </w:r>
      <w:r w:rsidRPr="00BE6F03">
        <w:fldChar w:fldCharType="end"/>
      </w:r>
      <w:r w:rsidRPr="00BE6F03">
        <w:t xml:space="preserve">, and stems from an association between the threat of disease and intolerance of others—“the belief that other groups are impure and contaminating;” a “dread of parasite-borne disease, one consequence of deficient sanitation, </w:t>
      </w:r>
      <w:r w:rsidRPr="00BE6F03">
        <w:lastRenderedPageBreak/>
        <w:t xml:space="preserve">appears to be a significant basis for prejudice…” </w:t>
      </w:r>
      <w:r w:rsidRPr="00BE6F03">
        <w:fldChar w:fldCharType="begin"/>
      </w:r>
      <w:r w:rsidRPr="00BE6F03">
        <w:instrText xml:space="preserve"> ADDIN ZOTERO_ITEM CSL_CITATION {"citationID":"iPyIDVE1","properties":{"formattedCitation":"(Haslam 2012:2)","plainCitation":"(Haslam 2012:2)","noteIndex":0},"citationItems":[{"id":4697,"uris":["http://zotero.org/users/3153765/items/8VKUH3RI"],"uri":["http://zotero.org/users/3153765/items/8VKUH3RI"],"itemData":{"id":4697,"type":"article-journal","abstract":"Excretion is a universal part of the human experience that is veiled in taboo,The toilet is a focus of intense emotions, unseemly interests, strange afflictions and earthy humour. Psychology in the Bathroom surveys a variety of embarrassing processes, shameful disorders and disgusting habits, taking the reader on a tour of the clinical and research literatures on elimination from the early psychoanalysts to the latest In neurogastroenterology. Chapters examine the psychological dimensions of constipation and diarrhoea, incontinence and urinary inhibition, and the surprisingly rich psychology of flatulence. Moving beyond the literal products of the irritable bowel and the nervous bladder, the book explores the symbolic aspects of excretion, including dirty language, fetishes, toilet graffiti and the vexed question of whether men should put the seat down. The book presents cutting-edge science in a playful manner that will be accessible to students in psychology and the general reader. (PsycInfo Database Record (c) 2020 APA, all rights reserved)","container-title":"Psychology in the bathroom.","DOI":"10.1057/9780230367555","ISSN":"0-230-36824-7 (Hardcover); 978-0-230-36824-8 (Hardcover)","note":"publisher-place: New York,  NY\npublisher: Palgrave Macmillan/Springer Nature","page":"viii, 174-viii, 174","title":"Psychology in the bathroom.","author":[{"family":"Haslam","given":"Nick"}],"issued":{"date-parts":[["2012"]]}},"locator":"2"}],"schema":"https://github.com/citation-style-language/schema/raw/master/csl-citation.json"} </w:instrText>
      </w:r>
      <w:r w:rsidRPr="00BE6F03">
        <w:fldChar w:fldCharType="separate"/>
      </w:r>
      <w:r w:rsidRPr="00BE6F03">
        <w:rPr>
          <w:noProof/>
        </w:rPr>
        <w:t>(Haslam 2012:2)</w:t>
      </w:r>
      <w:r w:rsidRPr="00BE6F03">
        <w:fldChar w:fldCharType="end"/>
      </w:r>
      <w:r w:rsidRPr="00BE6F03">
        <w:t xml:space="preserve">. In Haslam’s </w:t>
      </w:r>
      <w:r w:rsidRPr="00BE6F03">
        <w:fldChar w:fldCharType="begin"/>
      </w:r>
      <w:r w:rsidRPr="00BE6F03">
        <w:instrText xml:space="preserve"> ADDIN ZOTERO_ITEM CSL_CITATION {"citationID":"gqtChrSR","properties":{"formattedCitation":"(2012)","plainCitation":"(2012)","noteIndex":0},"citationItems":[{"id":4697,"uris":["http://zotero.org/users/3153765/items/8VKUH3RI"],"uri":["http://zotero.org/users/3153765/items/8VKUH3RI"],"itemData":{"id":4697,"type":"article-journal","abstract":"Excretion is a universal part of the human experience that is veiled in taboo,The toilet is a focus of intense emotions, unseemly interests, strange afflictions and earthy humour. Psychology in the Bathroom surveys a variety of embarrassing processes, shameful disorders and disgusting habits, taking the reader on a tour of the clinical and research literatures on elimination from the early psychoanalysts to the latest In neurogastroenterology. Chapters examine the psychological dimensions of constipation and diarrhoea, incontinence and urinary inhibition, and the surprisingly rich psychology of flatulence. Moving beyond the literal products of the irritable bowel and the nervous bladder, the book explores the symbolic aspects of excretion, including dirty language, fetishes, toilet graffiti and the vexed question of whether men should put the seat down. The book presents cutting-edge science in a playful manner that will be accessible to students in psychology and the general reader. (PsycInfo Database Record (c) 2020 APA, all rights reserved)","container-title":"Psychology in the bathroom.","DOI":"10.1057/9780230367555","ISSN":"0-230-36824-7 (Hardcover); 978-0-230-36824-8 (Hardcover)","note":"publisher-place: New York,  NY\npublisher: Palgrave Macmillan/Springer Nature","page":"viii, 174-viii, 174","title":"Psychology in the bathroom.","author":[{"family":"Haslam","given":"Nick"}],"issued":{"date-parts":[["2012"]]}},"suppress-author":true}],"schema":"https://github.com/citation-style-language/schema/raw/master/csl-citation.json"} </w:instrText>
      </w:r>
      <w:r w:rsidRPr="00BE6F03">
        <w:fldChar w:fldCharType="separate"/>
      </w:r>
      <w:r w:rsidRPr="00BE6F03">
        <w:rPr>
          <w:noProof/>
        </w:rPr>
        <w:t>(2012)</w:t>
      </w:r>
      <w:r w:rsidRPr="00BE6F03">
        <w:fldChar w:fldCharType="end"/>
      </w:r>
      <w:r w:rsidRPr="00BE6F03">
        <w:t xml:space="preserve"> book, </w:t>
      </w:r>
      <w:r w:rsidRPr="00BE6F03">
        <w:rPr>
          <w:i/>
          <w:iCs/>
        </w:rPr>
        <w:t>Psychology in the Bathroom</w:t>
      </w:r>
      <w:r w:rsidRPr="00BE6F03">
        <w:t>, he discusses the psychological importance of excretion</w:t>
      </w:r>
      <w:r w:rsidRPr="00BE6F03">
        <w:rPr>
          <w:rStyle w:val="FootnoteReference"/>
        </w:rPr>
        <w:footnoteReference w:id="13"/>
      </w:r>
      <w:r w:rsidRPr="00BE6F03">
        <w:t xml:space="preserve"> and the tendency for people to keep these everyday practices “hidden and deeply private” even though these practices are universal to living (p. 3), and Haslam explains that “shame and disgust” are emotions associated with a “violation of norms to do with the body’s cleanliness and purity” (p. 9). Thus, ostomy patients would have an expectation of being rejected once they become labeled as ‘someone with an ostomy’ or ‘someone who will become a person with an ostomy’ because of the cultural notion of what it means to have an altered and “impure” body. </w:t>
      </w:r>
    </w:p>
    <w:p w14:paraId="75D78DA2" w14:textId="77777777" w:rsidR="003D4230" w:rsidRPr="00BE6F03" w:rsidRDefault="003D4230" w:rsidP="003D4230">
      <w:pPr>
        <w:widowControl w:val="0"/>
        <w:ind w:firstLine="720"/>
      </w:pPr>
      <w:r w:rsidRPr="00BE6F03">
        <w:t xml:space="preserve">Notably, anthropologists have studied the disgust phenomenon and “have even proposed a location in the brain where disgust may be seated” </w:t>
      </w:r>
      <w:r w:rsidRPr="00BE6F03">
        <w:fldChar w:fldCharType="begin"/>
      </w:r>
      <w:r w:rsidRPr="00BE6F03">
        <w:instrText xml:space="preserve"> ADDIN ZOTERO_ITEM CSL_CITATION {"citationID":"boVkhsIs","properties":{"formattedCitation":"(Curtis and Biran 2001:17)","plainCitation":"(Curtis and Biran 2001:17)","noteIndex":0},"citationItems":[{"id":2699,"uris":["http://zotero.org/users/3153765/items/TXJIWZBD"],"uri":["http://zotero.org/users/3153765/items/TXJIWZBD"],"itemData":{"id":2699,"type":"article-journal","container-title":"Perspectives in Biology and Medicine","DOI":"10.1353/pbm.2001.0001","ISSN":"1529-8795","issue":"1","journalAbbreviation":"Perspectives in Biology and Medicine","language":"en","page":"17-31","source":"DOI.org (Crossref)","title":"Dirt, Disgust, and Disease: Is Hygiene in Our Genes?","title-short":"Dirt, Disgust, and Disease","volume":"44","author":[{"family":"Curtis","given":"Valerie"},{"family":"Biran","given":"Adam"}],"issued":{"date-parts":[["2001"]]}},"locator":"17"}],"schema":"https://github.com/citation-style-language/schema/raw/master/csl-citation.json"} </w:instrText>
      </w:r>
      <w:r w:rsidRPr="00BE6F03">
        <w:fldChar w:fldCharType="separate"/>
      </w:r>
      <w:r w:rsidRPr="00BE6F03">
        <w:rPr>
          <w:noProof/>
        </w:rPr>
        <w:t>(Curtis and Biran 2001:17)</w:t>
      </w:r>
      <w:r w:rsidRPr="00BE6F03">
        <w:fldChar w:fldCharType="end"/>
      </w:r>
      <w:r w:rsidRPr="00BE6F03">
        <w:t xml:space="preserve">. Disgust is thought to be a universal human emotion, though it manifests in different forms between cultures. It is an adaptive response to the “threat of disease” (p. 22). Work on disgust stems from investigating hygiene behavior and the law of ‘contagion’, which holds that once you are in contact with a contagion then you are always in contact with the contagion </w:t>
      </w:r>
      <w:r w:rsidRPr="00BE6F03">
        <w:fldChar w:fldCharType="begin"/>
      </w:r>
      <w:r w:rsidRPr="00BE6F03">
        <w:instrText xml:space="preserve"> ADDIN ZOTERO_ITEM CSL_CITATION {"citationID":"2VNuCUaR","properties":{"formattedCitation":"(Rozin, Millman, and Nemeroff 1986)","plainCitation":"(Rozin, Millman, and Nemeroff 1986)","noteIndex":0},"citationItems":[{"id":2648,"uris":["http://zotero.org/users/3153765/items/DNZ7LCK4"],"uri":["http://zotero.org/users/3153765/items/DNZ7LCK4"],"itemData":{"id":2648,"type":"article-journal","language":"en","page":"10","source":"Zotero","title":"Operation of the Laws of Sympathetic Magic in Disgust and Other Domains","author":[{"family":"Rozin","given":"Paul"},{"family":"Millman","given":"Linda"},{"family":"Nemeroff","given":"Carol"}],"issued":{"date-parts":[["1986"]]}}}],"schema":"https://github.com/citation-style-language/schema/raw/master/csl-citation.json"} </w:instrText>
      </w:r>
      <w:r w:rsidRPr="00BE6F03">
        <w:fldChar w:fldCharType="separate"/>
      </w:r>
      <w:r w:rsidRPr="00BE6F03">
        <w:rPr>
          <w:noProof/>
        </w:rPr>
        <w:t>(Rozin, Millman, and Nemeroff 1986)</w:t>
      </w:r>
      <w:r w:rsidRPr="00BE6F03">
        <w:fldChar w:fldCharType="end"/>
      </w:r>
      <w:r w:rsidRPr="00BE6F03">
        <w:t xml:space="preserve">. The disgust emotion is distinct from the emotion of fear; disgust involves a “suspension of activity” whereas fear “heightens activity” to prepare someone for the fight or flight response </w:t>
      </w:r>
      <w:r w:rsidRPr="00BE6F03">
        <w:fldChar w:fldCharType="begin"/>
      </w:r>
      <w:r w:rsidRPr="00BE6F03">
        <w:instrText xml:space="preserve"> ADDIN ZOTERO_ITEM CSL_CITATION {"citationID":"NrFkiZNU","properties":{"formattedCitation":"(Curtis and Biran 2001:18)","plainCitation":"(Curtis and Biran 2001:18)","noteIndex":0},"citationItems":[{"id":2699,"uris":["http://zotero.org/users/3153765/items/TXJIWZBD"],"uri":["http://zotero.org/users/3153765/items/TXJIWZBD"],"itemData":{"id":2699,"type":"article-journal","container-title":"Perspectives in Biology and Medicine","DOI":"10.1353/pbm.2001.0001","ISSN":"1529-8795","issue":"1","journalAbbreviation":"Perspectives in Biology and Medicine","language":"en","page":"17-31","source":"DOI.org (Crossref)","title":"Dirt, Disgust, and Disease: Is Hygiene in Our Genes?","title-short":"Dirt, Disgust, and Disease","volume":"44","author":[{"family":"Curtis","given":"Valerie"},{"family":"Biran","given":"Adam"}],"issued":{"date-parts":[["2001"]]}},"locator":"18"}],"schema":"https://github.com/citation-style-language/schema/raw/master/csl-citation.json"} </w:instrText>
      </w:r>
      <w:r w:rsidRPr="00BE6F03">
        <w:fldChar w:fldCharType="separate"/>
      </w:r>
      <w:r w:rsidRPr="00BE6F03">
        <w:rPr>
          <w:noProof/>
        </w:rPr>
        <w:t>(Curtis and Biran 2001:18)</w:t>
      </w:r>
      <w:r w:rsidRPr="00BE6F03">
        <w:fldChar w:fldCharType="end"/>
      </w:r>
      <w:r w:rsidRPr="00BE6F03">
        <w:t>. Manifestations of disgust include a number of outward behaviors, such as facial expressions, explicit statements like “</w:t>
      </w:r>
      <w:proofErr w:type="spellStart"/>
      <w:r w:rsidRPr="00BE6F03">
        <w:t>ew</w:t>
      </w:r>
      <w:proofErr w:type="spellEnd"/>
      <w:r w:rsidRPr="00BE6F03">
        <w:t xml:space="preserve">” “ick,” and even neurological signs, such as low blood pressure </w:t>
      </w:r>
      <w:r w:rsidRPr="00BE6F03">
        <w:fldChar w:fldCharType="begin"/>
      </w:r>
      <w:r w:rsidRPr="00BE6F03">
        <w:instrText xml:space="preserve"> ADDIN ZOTERO_ITEM CSL_CITATION {"citationID":"v6XyBHti","properties":{"formattedCitation":"(Curtis and Biran 2001)","plainCitation":"(Curtis and Biran 2001)","noteIndex":0},"citationItems":[{"id":2699,"uris":["http://zotero.org/users/3153765/items/TXJIWZBD"],"uri":["http://zotero.org/users/3153765/items/TXJIWZBD"],"itemData":{"id":2699,"type":"article-journal","container-title":"Perspectives in Biology and Medicine","DOI":"10.1353/pbm.2001.0001","ISSN":"1529-8795","issue":"1","journalAbbreviation":"Perspectives in Biology and Medicine","language":"en","page":"17-31","source":"DOI.org (Crossref)","title":"Dirt, Disgust, and Disease: Is Hygiene in Our Genes?","title-short":"Dirt, Disgust, and Disease","volume":"44","author":[{"family":"Curtis","given":"Valerie"},{"family":"Biran","given":"Adam"}],"issued":{"date-parts":[["2001"]]}}}],"schema":"https://github.com/citation-style-language/schema/raw/master/csl-citation.json"} </w:instrText>
      </w:r>
      <w:r w:rsidRPr="00BE6F03">
        <w:fldChar w:fldCharType="separate"/>
      </w:r>
      <w:r w:rsidRPr="00BE6F03">
        <w:rPr>
          <w:noProof/>
        </w:rPr>
        <w:t>(Curtis and Biran 2001)</w:t>
      </w:r>
      <w:r w:rsidRPr="00BE6F03">
        <w:fldChar w:fldCharType="end"/>
      </w:r>
      <w:r w:rsidRPr="00BE6F03">
        <w:t>.</w:t>
      </w:r>
    </w:p>
    <w:p w14:paraId="6961738A" w14:textId="3E6F7EA2" w:rsidR="003D4230" w:rsidRPr="00BE6F03" w:rsidRDefault="003D4230" w:rsidP="003D4230">
      <w:pPr>
        <w:widowControl w:val="0"/>
      </w:pPr>
      <w:r w:rsidRPr="00BE6F03">
        <w:tab/>
        <w:t xml:space="preserve">Numerous studies have shown the impact of living with an ostomy, the resulting lower quality-of-life, and the emotional consequences that patients feel about their ostomy, but little attention has been given to mechanisms of stigmatization for ostomy patients. While there are no </w:t>
      </w:r>
      <w:r w:rsidRPr="00BE6F03">
        <w:lastRenderedPageBreak/>
        <w:t xml:space="preserve">known published studies on the impact of medical clinicians’ communication on ostomy patients’ stigmatization, there is important work on ostomy-related stigma and shame. Quantitative studies have examined ostomy patients’ feelings of stigma and level of adjustment using a non-ostomy-specific social impact scale </w:t>
      </w:r>
      <w:r w:rsidRPr="00BE6F03">
        <w:fldChar w:fldCharType="begin"/>
      </w:r>
      <w:r w:rsidRPr="00BE6F03">
        <w:instrText xml:space="preserve"> ADDIN ZOTERO_ITEM CSL_CITATION {"citationID":"VQA3IWtX","properties":{"formattedCitation":"(Qin et al. 2020; Xu et al. 2019)","plainCitation":"(Qin et al. 2020; Xu et al. 2019)","noteIndex":0},"citationItems":[{"id":4533,"uris":["http://zotero.org/users/3153765/items/PZSGRCQV"],"uri":["http://zotero.org/users/3153765/items/PZSGRCQV"],"itemData":{"id":4533,"type":"article-journal","abstract":"PURPOSE: \nThe purpose of this study was to explore stigma and its influencing factors in Chinese patients with a temporary ostomy.\nDESIGN:\nCross-sectional, descriptive.\nSUBJECTS AND SETTING:\nConvenience sampling was used to recruit 170 patients living with a temporary ostomy for at least 2 weeks. Participants were recruited from 3 general hospitals in Guangdong province, located in southeastern China.\nMETHODS:\nRespondents completed a questionnaire that included ostomy-related sociodemographic questionnaire, the Social Impact Scale, and the Stoma Self-Efficacy Scale. Multivariate linear regression was used to identify factors influencing stigma.\nRESULTS:\nOf the 170 questionnaires distributed, 159 (93.5%) respondents who sufficiently completed responses were included in the final analysis. The average score of the Social Impact Scale was 61.63 (SD = 8.39), reflecting a moderate level of stigma, and 27 (17%) experienced high levels of stigma. Multivariate regression analysis revealed that stigma was associated with family relationships (B = 6.139, P = .000), age when ostomy was created (B = −4.038, P = .000), and self-efficacy (B = −0.080, P = .002).\nCONCLUSIONS:\nThe level of stigma in Chinese patients with temporary ostomies is moderate. Multivariate regression analysis identified family relationship, age, and self-efficacy as the main factors that influenced stigma in patients with temporary ostomy.","container-title":"Journal of Wound Ostomy &amp; Continence Nursing","ISSN":"1071-5754","issue":"3","title":"Stigma and Its Influence on Patients With Temporary Ostomy: A Cross-sectional Survey","URL":"https://journals.lww.com/jwocnonline/Fulltext/2020/05000/Stigma_and_Its_Influence_on_Patients_With.7.aspx","volume":"47","author":[{"family":"Qin","given":"Fang"},{"family":"Zhen","given":"Li"},{"family":"Ye","given":"Xinmei"},{"family":"Wei","given":"Huiqiang"},{"family":"Zhu","given":"Mulan"},{"family":"Chen","given":"Jiali"},{"family":"Shi","given":"Lei"}],"issued":{"date-parts":[["2020"]]}}},{"id":4703,"uris":["http://zotero.org/users/3153765/items/YJG7QHFU"],"uri":["http://zotero.org/users/3153765/items/YJG7QHFU"],"itemData":{"id":4703,"type":"article-journal","abstract":"Objective: To investigate the correlation between stigma and ostomy adjustment in patients with a permanent colostomy.\nMethods: A total of 118 patients (male 81/female 37 with an average age 57.4±15.0) from six grade 3 hospitals of the Midlands of China with a permanent colostomy were recruited. Participants responded to a questionnaire to obtain sociodemographic data, Social Impact Scale (SIS) scores to ascertain stigma level and Ostomy Adjustment Inventory (OAI-20) scores to identify the level of psychosocial adjustment.\nResults: The patients’ average SIS score was (60.7±10.4). The QAI-20 total score was (41.3±10.8). The SIS total score and SIS subscores were negatively related to the total score and subscore of QAI-20 (r=-0.222~-0.537, all P&lt;0.01). Multiple regression analysis revealed the level of self-stoma care performed, the degree of communication with medical staff, financial insecurity and social rejection when added into the regression equation had a significant negative impact on OAI-20.\nConclusion: In comparison to the average SIS score, the SIS score in this study sample is higher than midpoint, indicating stigma is closely related to ostomy adjustment. It is suggested that health professionals need to pay more attention to patients’ expressed feelings of stigma to improve their ability to adjust to living with a colostomy.","container-title":"WCET Journal","DOI":"10.33235/wcet.39.1.33-39","ISSN":"08194610, 22085920","journalAbbreviation":"wcet","language":"en","page":"33-39","source":"DOI.org (Crossref)","title":"The correlation between stigma and adjustment in patients with a permanent colostomy in the Midlands of China","author":[{"family":"Xu","given":"Fang-fang"},{"family":"Yu","given":"Wei-hua"},{"family":"Yu","given":"Mei"},{"family":"Wang","given":"Sheng-qin"},{"family":"Zhou","given":"Gui-hua"}],"issued":{"date-parts":[["2019",3,14]]}}}],"schema":"https://github.com/citation-style-language/schema/raw/master/csl-citation.json"} </w:instrText>
      </w:r>
      <w:r w:rsidRPr="00BE6F03">
        <w:fldChar w:fldCharType="separate"/>
      </w:r>
      <w:r w:rsidRPr="00BE6F03">
        <w:rPr>
          <w:noProof/>
        </w:rPr>
        <w:t>(Qin et al. 2020; Xu et al. 2019)</w:t>
      </w:r>
      <w:r w:rsidRPr="00BE6F03">
        <w:fldChar w:fldCharType="end"/>
      </w:r>
      <w:r w:rsidRPr="00BE6F03">
        <w:t xml:space="preserve">, and examined ostomy stigma relating to feelings of stigma and perceptions of attractiveness </w:t>
      </w:r>
      <w:r w:rsidRPr="00BE6F03">
        <w:fldChar w:fldCharType="begin"/>
      </w:r>
      <w:r w:rsidRPr="00BE6F03">
        <w:instrText xml:space="preserve"> ADDIN ZOTERO_ITEM CSL_CITATION {"citationID":"f3d6EU9r","properties":{"formattedCitation":"(MacDonald and Anderson 1984)","plainCitation":"(MacDonald and Anderson 1984)","noteIndex":0},"citationItems":[{"id":2964,"uris":["http://zotero.org/users/3153765/items/PZZH7ZVM"],"uri":["http://zotero.org/users/3153765/items/PZZH7ZVM"],"itemData":{"id":2964,"type":"article-journal","container-title":"Journal of Epidemiology and Community Health","issue":"38","page":"284–290","title":"Stigma in patients with rectal study","author":[{"family":"MacDonald","given":"L.D."},{"family":"Anderson","given":"H.R."}],"issued":{"date-parts":[["1984"]]}}}],"schema":"https://github.com/citation-style-language/schema/raw/master/csl-citation.json"} </w:instrText>
      </w:r>
      <w:r w:rsidRPr="00BE6F03">
        <w:fldChar w:fldCharType="separate"/>
      </w:r>
      <w:r w:rsidRPr="00BE6F03">
        <w:rPr>
          <w:noProof/>
        </w:rPr>
        <w:t>(MacDonald and Anderson 1984)</w:t>
      </w:r>
      <w:r w:rsidRPr="00BE6F03">
        <w:fldChar w:fldCharType="end"/>
      </w:r>
      <w:r w:rsidRPr="00BE6F03">
        <w:t xml:space="preserve">. Ostomy-related quantitative work has examined inflammatory bowel disease stigma (only 12% had an ostomy </w:t>
      </w:r>
      <w:r w:rsidRPr="00BE6F03">
        <w:fldChar w:fldCharType="begin"/>
      </w:r>
      <w:r w:rsidRPr="00BE6F03">
        <w:instrText xml:space="preserve"> ADDIN ZOTERO_ITEM CSL_CITATION {"citationID":"ibM81CCB","properties":{"formattedCitation":"(Taft et al. 2012)","plainCitation":"(Taft et al. 2012)","noteIndex":0},"citationItems":[{"id":1806,"uris":["http://zotero.org/users/3153765/items/PJR7S9QS"],"uri":["http://zotero.org/users/3153765/items/PJR7S9QS"],"itemData":{"id":1806,"type":"article-journal","abstract":"Illness stigmatization among inflammatory bowel diseases (IBDs) is poorly understood. We aim to characterize internalized stigma and stigma resistance in IBD patients, and evaluate their relationships to outcomes. A total of 191 IBD patients reported internalized stigma, resistance, demographic and clinical information, and several outcomes: health-related quality of life (HRQOL), psychological distress, self-esteem, and self-efficacy. Overall 36% experienced internalized stigma and 88% moderate to high stigma resistance behaviors. Internalized stigma strongly related to poorer outcomes while resistance demonstrated a weaker, opposite effect. Internalized stigma and stigma resistance are important considerations for IBD outcomes. Interventions to reduce internalized stigma and leverage resistance are warranted.","container-title":"Journal of Health Psychology","DOI":"10.1177/1359105312446768","ISSN":"13591053","issue":"4","note":"PMID: 22689587","page":"451–460","title":"A preliminary evaluation of internalized stigma and stigma resistance in inflammatory bowel disease","volume":"18","author":[{"family":"Taft","given":"Tiffany H."},{"family":"Ballou","given":"Sarah"},{"family":"Keefer","given":"Laurie"}],"issued":{"date-parts":[["2012"]]}}}],"schema":"https://github.com/citation-style-language/schema/raw/master/csl-citation.json"} </w:instrText>
      </w:r>
      <w:r w:rsidRPr="00BE6F03">
        <w:fldChar w:fldCharType="separate"/>
      </w:r>
      <w:r w:rsidRPr="00BE6F03">
        <w:rPr>
          <w:noProof/>
        </w:rPr>
        <w:t>(Taft et al. 2012)</w:t>
      </w:r>
      <w:r w:rsidRPr="00BE6F03">
        <w:fldChar w:fldCharType="end"/>
      </w:r>
      <w:r w:rsidRPr="00BE6F03">
        <w:t xml:space="preserve">, colorectal cancer stigma (18% had an ostomy, </w:t>
      </w:r>
      <w:r w:rsidRPr="00BE6F03">
        <w:fldChar w:fldCharType="begin"/>
      </w:r>
      <w:r w:rsidRPr="00BE6F03">
        <w:instrText xml:space="preserve"> ADDIN ZOTERO_ITEM CSL_CITATION {"citationID":"vyi9M9gu","properties":{"formattedCitation":"(Phelan et al. 2013)","plainCitation":"(Phelan et al. 2013)","noteIndex":0},"citationItems":[{"id":2630,"uris":["http://zotero.org/users/3153765/items/HQHUDY7M"],"uri":["http://zotero.org/users/3153765/items/HQHUDY7M"],"itemData":{"id":2630,"type":"article-journal","abstract":"Methods: Self-administered questionnaires were returned in the fall of 2009 by 1109 eligible male US veterans who were diagnosed with CRC at any Veterans Affairs facility in 2008. Questionnaires assessed stigma, feelings of blame, and depressive symptoms as well as other facets of health, cancer characteristics, and quality and type of medical care. We report the prevalence of cancer stigma, self-blame, and perceived blame from others. We used multivariate linear regression to assess the association between these factors and a measure of depressive symptoms. Covariates included several measures of overall health, cancer progression, symptom severity, and sociodemographic factors.\nResults: Thirty one percent of respondents endorsed at least one item in a measure of cancer stigma and 25% reported feeling that it was at least ‘a little true’ that they were to blame for their illness. All three independent variables were associated with depressive symptoms in bivariate models; cancer stigma and self-blame were signiﬁcantly associated with depressive symptoms in the multivariate model.\nConclusions: Cancer stigma and self-blame are problems for a signiﬁcant minority of men with CRC and are independent predictors of depressive symptoms. They may represent an important source of stress in men with CRC.","container-title":"Psycho-Oncology","DOI":"10.1002/pon.2048","ISSN":"10579249","issue":"1","journalAbbreviation":"Psycho-Oncology","language":"en","page":"65-73","source":"DOI.org (Crossref)","title":"Stigma, perceived blame, self-blame, and depressive symptoms in men with colorectal cancer: Stigma, self-blame and depression in men with CRC","title-short":"Stigma, perceived blame, self-blame, and depressive symptoms in men with colorectal cancer","volume":"22","author":[{"family":"Phelan","given":"Sean M."},{"family":"Griffin","given":"Joan M."},{"family":"Jackson","given":"George L."},{"family":"Zafar","given":"S. Yousuf"},{"family":"Hellerstedt","given":"Wendy"},{"family":"Stahre","given":"Mandy"},{"family":"Nelson","given":"David"},{"family":"Zullig","given":"Leah L."},{"family":"Burgess","given":"Diana J."},{"family":"Ryn","given":"Michelle","non-dropping-particle":"van"}],"issued":{"date-parts":[["2013",1]]}}}],"schema":"https://github.com/citation-style-language/schema/raw/master/csl-citation.json"} </w:instrText>
      </w:r>
      <w:r w:rsidRPr="00BE6F03">
        <w:fldChar w:fldCharType="separate"/>
      </w:r>
      <w:r w:rsidRPr="00BE6F03">
        <w:rPr>
          <w:noProof/>
        </w:rPr>
        <w:t>(Phelan et al. 2013)</w:t>
      </w:r>
      <w:r w:rsidRPr="00BE6F03">
        <w:fldChar w:fldCharType="end"/>
      </w:r>
      <w:r w:rsidRPr="00BE6F03">
        <w:t xml:space="preserve">, and disgust sensitivity with respect to the idea of being in close proximity to someone with an ostomy </w:t>
      </w:r>
      <w:r w:rsidRPr="00BE6F03">
        <w:fldChar w:fldCharType="begin"/>
      </w:r>
      <w:r w:rsidRPr="00BE6F03">
        <w:instrText xml:space="preserve"> ADDIN ZOTERO_ITEM CSL_CITATION {"citationID":"ak44VVW6","properties":{"formattedCitation":"(Smith et al. 2007)","plainCitation":"(Smith et al. 2007)","noteIndex":0},"citationItems":[{"id":1839,"uris":["http://zotero.org/users/3153765/items/2MF4G4GC"],"uri":["http://zotero.org/users/3153765/items/2MF4G4GC"],"itemData":{"id":1839,"type":"article-journal","container-title":"Journal of Research in Personality","DOI":"10.1016/j.dcn.2011.01.002.The","ISSN":"15378276","issue":"4","page":"787–803","title":"Sensitivity to disgust, stigma, and adjustment to a life with a colostomy","volume":"41","author":[{"family":"Smith","given":"Dylan M."},{"family":"Loewenstein","given":"George"},{"family":"Rozin","given":"Paul"},{"family":"Sherriff","given":"Ryan L."},{"family":"Ubel","given":"Peter A."}],"issued":{"date-parts":[["2007"]]}}}],"schema":"https://github.com/citation-style-language/schema/raw/master/csl-citation.json"} </w:instrText>
      </w:r>
      <w:r w:rsidRPr="00BE6F03">
        <w:fldChar w:fldCharType="separate"/>
      </w:r>
      <w:r w:rsidRPr="00BE6F03">
        <w:rPr>
          <w:noProof/>
        </w:rPr>
        <w:t>(Smith et al. 2007)</w:t>
      </w:r>
      <w:r w:rsidRPr="00BE6F03">
        <w:fldChar w:fldCharType="end"/>
      </w:r>
      <w:r w:rsidRPr="00BE6F03">
        <w:t xml:space="preserve">. Qualitative ostomy stigma research has examined ways that ostomy patients try to combat ostomy stigma </w:t>
      </w:r>
      <w:r w:rsidRPr="00BE6F03">
        <w:fldChar w:fldCharType="begin"/>
      </w:r>
      <w:r w:rsidRPr="00BE6F03">
        <w:instrText xml:space="preserve"> ADDIN ZOTERO_ITEM CSL_CITATION {"citationID":"kgkqzDrX","properties":{"formattedCitation":"(Frohlich and Zmyslinski-Seelig 2014; Rademacher 2018)","plainCitation":"(Frohlich and Zmyslinski-Seelig 2014; Rademacher 2018)","noteIndex":0},"citationItems":[{"id":1417,"uris":["http://zotero.org/users/3153765/items/3IRZNBJ9"],"uri":["http://zotero.org/users/3153765/items/3IRZNBJ9"],"itemData":{"id":1417,"type":"article-journal","container-title":"New Media &amp; Society","ISSN":"1461-4448 1461-7315","issue":"2","page":"220-238","title":"How Uncover Ostomy challenges ostomy stigma, and encourages others to do the same","volume":"18","author":[{"family":"Frohlich","given":"Dennis O."},{"family":"Zmyslinski-Seelig","given":"Anne N."}],"issued":{"date-parts":[["2014"]]}}},{"id":2632,"uris":["http://zotero.org/users/3153765/items/PCYD6W4X"],"uri":["http://zotero.org/users/3153765/items/PCYD6W4X"],"itemData":{"id":2632,"type":"article-journal","abstract":"How people with ostomies—a surgically created opening in the body that expels bodily wastes—use social media to challenge ostomy stigma represents a growing area of research, especially the creation, posting, and circulation of ostomy selfies within online health communities. This project contributes to this research by examining reactions by a mass audience to news stories about a viral ostomy selfie posted by ostomate Bethany Townsend to a Crohn’s disease Facebook page. By analyzing the user-generated comments associated with this news coverage, this study illuminates how ostomy selfies are interpreted outside the highly sympathetic audiences that populate online health communities. Analysis reveals positive and negative reactions, posted by ostomates and non-ostomates alike, coexist within the comments. Implications of the conflicting reactions to ostomies, in general, and ostomy selfies, in particular, are discussed with regard to the effort to destigmatize ostomies in society.","container-title":"New Media &amp; Society","DOI":"10.1177/1461444818761876","ISSN":"1461-4448, 1461-7315","issue":"10","journalAbbreviation":"New Media &amp; Society","language":"en","page":"3858-3878","source":"DOI.org (Crossref)","title":"“The most inspiring bikini photos you’ll see this summer”: A thematic analysis of mass audiences’ interpretations of ostomy selfies","title-short":"“The most inspiring bikini photos you’ll see this summer”","volume":"20","author":[{"family":"Rademacher","given":"Mark A"}],"issued":{"date-parts":[["2018",10]]}}}],"schema":"https://github.com/citation-style-language/schema/raw/master/csl-citation.json"} </w:instrText>
      </w:r>
      <w:r w:rsidRPr="00BE6F03">
        <w:fldChar w:fldCharType="separate"/>
      </w:r>
      <w:r w:rsidRPr="00BE6F03">
        <w:rPr>
          <w:noProof/>
        </w:rPr>
        <w:t>(Frohlich and Zmyslinski-Seelig 2014; Rademacher 2018)</w:t>
      </w:r>
      <w:r w:rsidRPr="00BE6F03">
        <w:fldChar w:fldCharType="end"/>
      </w:r>
      <w:r w:rsidRPr="00BE6F03">
        <w:t xml:space="preserve">, and has provided us with rich descriptions of life with an ostomy and the resulting effects </w:t>
      </w:r>
      <w:r w:rsidRPr="00BE6F03">
        <w:fldChar w:fldCharType="begin"/>
      </w:r>
      <w:r w:rsidR="00AE55E5" w:rsidRPr="00BE6F03">
        <w:instrText xml:space="preserve"> ADDIN ZOTERO_ITEM CSL_CITATION {"citationID":"LrEZW5lb","properties":{"formattedCitation":"(Diebold 2016; Erwin-Toth 1999; Nicholas et al. 2008; Owen and Papageorgiou 2008; P\\uc0\\u305{}nar, Ayhan, and P\\uc0\\u305{}nar 2013; Ramirez et al. 2014; Savard and Woodgate 2008)","plainCitation":"(Diebold 2016; Erwin-Toth 1999; Nicholas et al. 2008; Owen and Papageorgiou 2008; Pınar, Ayhan, and Pınar 2013; Ramirez et al. 2014; Savard and Woodgate 2008)","noteIndex":0},"citationItems":[{"id":1478,"uris":["http://zotero.org/users/3153765/items/V7RBXIDP"],"uri":["http://zotero.org/users/3153765/items/V7RBXIDP"],"itemData":{"id":1478,"type":"article-journal","container-title":"Australian Journal of Advanced Nursing","issue":"1","page":"32-41","title":"Stoma and shame: engaging affect in the adaptation to a medical device","volume":"34","author":[{"family":"Diebold","given":"Lionel"}],"issued":{"date-parts":[["2016"]]}}},{"id":1815,"uris":["http://zotero.org/users/3153765/items/TFN7R8RF"],"uri":["http://zotero.org/users/3153765/items/TFN7R8RF"],"itemData":{"id":1815,"type":"article-journal","container-title":"Journal of Wound Ostomy &amp; Continence Nursing","page":"77–85","title":"The Effect of Ostomy Surgery Between Ages of 6 and 12 Years on Psychosocial Development During Childhood, Adolescence, and Young Adulthood","author":[{"family":"Erwin-Toth","given":"Paula"}],"issued":{"date-parts":[["1999"]]}}},{"id":1597,"uris":["http://zotero.org/users/3153765/items/YYC7J5F2"],"uri":["http://zotero.org/users/3153765/items/YYC7J5F2"],"itemData":{"id":1597,"type":"article-journal","abstract":"BACKGROUND: Adolescents with IBD requiring ostomy surgery experience perioperative needs that may exceed those of patients experiencing other major abdominal surgery 1. This procedure requires ongoing and vigilant daily care and management. Gastrointestinal symptoms and complications impose psychological and social stresses on young patients 2, and the procedure results in body image changes and daily regimens of self-care. This study aimed to explore adolescents' experiences and quality of life following ostomy surgery. METHODS: Ethnographic interviews and a subsequent focus group were conducted with 20 adolescents with an ostomy or j-pouch being treated at the Hospital for Sick Children in Toronto, Canada. Interviews were transcribed verbatim and subjected to theme generation. RESULTS: Findings suggest that adolescents are profoundly affected by their ostomy. Adolescents convey strength as well as adjustment struggles. Identified impacts include body intrusion and body image changes, decreased independence, secrecy about the ostomy, adjustment over time, challenges for the family, and strategies for constructively moving forward. CONCLUSION: Implications address the importance of ensuring meaningful opportunities to understand and reframe the stresses of illness. An ongoing clinical challenge involves the promotion of a healthy self-esteem and psychosocial adjustment for these adolescents and their families. Finding effective ways to minimize stress and embarrassment and reframe personal shame, constitute important clinical priorities. Opportunities for peer support and family dialogue may assist in clarifying worries and easing the burden carried by these young persons. Flexible and adequately funded resources are advocated in fostering quality of life.","container-title":"Health and Quality of Life Outcomes","ISSN":"1477-7525 (Electronic) 1477-7525 (Linking)","note":"PMCID: PMC2626588","page":"114","title":"Struggles, strengths, and strategies: an ethnographic study exploring the experiences of adolescents living with an ostomy","volume":"6","author":[{"family":"Nicholas","given":"David B."},{"family":"Swan","given":"Sylvia R."},{"family":"Gerstle","given":"Ted J."},{"family":"Allan","given":"Theresa"},{"family":"Griffiths","given":"Anne M."}],"issued":{"date-parts":[["2008",12,17]]}}},{"id":4705,"uris":["http://zotero.org/users/3153765/items/DEPPRR2M"],"uri":["http://zotero.org/users/3153765/items/DEPPRR2M"],"itemData":{"id":4705,"type":"article-journal","abstract":"Method: Five participants were interviewed about their experiences. Manual thematic analysis, using Interpretive Phenomenological Analysis (IPA), was employed to interpret the data.\nResults: Common themes were identified as emerging from the data. Themes before reversal were: acceptance and coping; social impact; and anticipation of returning to normal. Post-reversal themes were: returning to normal; interference with anticipated return to normal; and ongoing social impact.\nConclusion: This exploratory study provides a rich account of the experiences of stoma patients who underwent reversal operations. It enhances our understanding of the transition encountered when changing from a person with a stoma into someone without one. This research has found that the anticipated return to normal can be hampered by a mix of physical and psychological processes.","container-title":"Gastrointestinal Nursing","DOI":"10.12968/gasn.2008.6.4.29384","ISSN":"1479-5248, 2052-2835","issue":"4","journalAbbreviation":"Gastrointestinal Nursing","language":"en","page":"26-33","source":"DOI.org (Crossref)","title":"The lived experience of stigmatisation in patients after stoma reversal","volume":"6","author":[{"family":"Owen","given":"John"},{"family":"Papageorgiou","given":"Alexia"}],"issued":{"date-parts":[["2008",5]]}}},{"id":4707,"uris":["http://zotero.org/users/3153765/items/IR2HI65Z"],"uri":["http://zotero.org/users/3153765/items/IR2HI65Z"],"itemData":{"id":4707,"type":"article-journal","abstract":"Purpose: This study was conducted to describe emotional state of colostomized patients with gynecologic cancer. Patients and Methods: The study employed a qualitative design from May to October of 2010, in a private university hospitals outpatient gnecologic oncology clinic in Ankara, Turkey. Content analysis with an inductive approach had been used to analyze 32 interviews that served as the data base for this study. Interview form that focused on what gynecologic cancer women felt to living with a colostomy. Results: Findings also reveal that gynecologic cancer patients with colostomy experience many uneasy feelings that affect their emotional state. The content analysis resulted in the development of two thematic units. The first we described as “To experience the consequences of stoma as a gynecologic cancer patients”. The second was “suffering experienced-being challenged the consequences of the stoma”, and the third was “promote self management-normalization of the new condition”. For the psychological support, family and friends’ support has been mentioned as the most important part that can release their anxiety. Conclusions: We concluded that a having stoma was difficult for the women. The emotional state of the women when they get colostomy was typically characterized by fear, and worry about their current process. Body image, self-esteem, social activity, sexuality were the aspects that most affected the patients. Nurses have very important role within holistic approach and empathetic interaction, for determining major problem areas.","container-title":"Journal of Cancer Therapy","DOI":"10.4236/jct.2013.46120","ISSN":"2151-1934, 2151-1942","issue":"06","journalAbbreviation":"JCT","language":"en","page":"1060-1067","source":"DOI.org (Crossref)","title":"Emotions of Gynecologic Cancer Patients Dealing with Permanent Colostomy: A Qualitative Interview Study","title-short":"Emotions of Gynecologic Cancer Patients Dealing with Permanent Colostomy","volume":"04","author":[{"family":"Pınar","given":"Gül"},{"family":"Ayhan","given":"Ali"},{"family":"Pınar","given":"Tevfik"}],"issued":{"date-parts":[["2013"]]}}},{"id":2634,"uris":["http://zotero.org/users/3153765/items/KEEFY5AA"],"uri":["http://zotero.org/users/3153765/items/KEEFY5AA"],"itemData":{"id":2634,"type":"article-journal","container-title":"Medical Anthropology Quarterly","DOI":"10.1111/maq.12095","ISSN":"07455194","issue":"2","journalAbbreviation":"MEDICAL ANTHROPOLOGY QUARTERLY","language":"en","page":"242-259","source":"DOI.org (Crossref)","title":"“I Didn't Feel Like I Was a Person Anymore”: Realigning Full Adult Personhood after Ostomy Surgery: Realigning Personhood after Ostomy Surgery","title-short":"“I Didn't Feel Like I Was a Person Anymore”","volume":"28","author":[{"family":"Ramirez","given":"Michelle"},{"family":"Altschuler","given":"Andrea"},{"family":"McMullen","given":"Carmit"},{"family":"Grant","given":"Marcia"},{"family":"Hornbrook","given":"Mark"},{"family":"Krouse","given":"Robert"}],"issued":{"date-parts":[["2014",6]]}}},{"id":1547,"uris":["http://zotero.org/users/3153765/items/LMKQF5JN"],"uri":["http://zotero.org/users/3153765/items/LMKQF5JN"],"itemData":{"id":1547,"type":"article-journal","container-title":"Gastroenterology Nursing","issue":"1","page":"33-41","title":"Young Peoples’ Experiences of Living With Ulcerative Colitis and an Ostomy","volume":"32","author":[{"family":"Savard","given":"Julie"},{"family":"Woodgate","given":"Roberta"}],"issued":{"date-parts":[["2008"]]}}}],"schema":"https://github.com/citation-style-language/schema/raw/master/csl-citation.json"} </w:instrText>
      </w:r>
      <w:r w:rsidRPr="00BE6F03">
        <w:fldChar w:fldCharType="separate"/>
      </w:r>
      <w:r w:rsidR="005C7963" w:rsidRPr="00BE6F03">
        <w:t>(Diebold 2016; Erwin-Toth 1999; Nicholas et al. 2008; Owen and Papageorgiou 2008; Pınar, Ayhan, and Pınar 2013; Ramirez et al. 2014; Savard and Woodgate 2008)</w:t>
      </w:r>
      <w:r w:rsidRPr="00BE6F03">
        <w:fldChar w:fldCharType="end"/>
      </w:r>
      <w:r w:rsidRPr="00BE6F03">
        <w:t>. I address gaps in the ostomy stigma literature by examining ostomy patients’ experiences with medical clinicians when they first receive their appliance.</w:t>
      </w:r>
    </w:p>
    <w:p w14:paraId="5A9A605B" w14:textId="77777777" w:rsidR="003D4230" w:rsidRPr="00BE6F03" w:rsidRDefault="003D4230" w:rsidP="003D4230">
      <w:pPr>
        <w:widowControl w:val="0"/>
      </w:pPr>
      <w:r w:rsidRPr="00BE6F03">
        <w:t>RESEARCH QUESTION</w:t>
      </w:r>
    </w:p>
    <w:p w14:paraId="6F6F5A1F" w14:textId="77777777" w:rsidR="003D4230" w:rsidRPr="00BE6F03" w:rsidRDefault="003D4230" w:rsidP="003D4230">
      <w:pPr>
        <w:widowControl w:val="0"/>
        <w:ind w:firstLine="720"/>
      </w:pPr>
      <w:r w:rsidRPr="00BE6F03">
        <w:t>The research question I investigate is: do ostomy patients experience stigmatizing sentiments from medical clinicians after ostomy surgery? I operationalize stigmatizing sentiments relating to negative communication about the ostomy, verbal or non-verbal, made by medical clinicians at the hospital.</w:t>
      </w:r>
    </w:p>
    <w:p w14:paraId="1DE15A04" w14:textId="77777777" w:rsidR="003D4230" w:rsidRPr="00BE6F03" w:rsidRDefault="003D4230" w:rsidP="003D4230">
      <w:pPr>
        <w:widowControl w:val="0"/>
      </w:pPr>
      <w:r w:rsidRPr="00BE6F03">
        <w:t>METHODS AND DATA</w:t>
      </w:r>
    </w:p>
    <w:p w14:paraId="6946FD94" w14:textId="4879922E" w:rsidR="003D4230" w:rsidRPr="00BE6F03" w:rsidRDefault="003D4230" w:rsidP="003D4230">
      <w:pPr>
        <w:widowControl w:val="0"/>
        <w:ind w:firstLine="720"/>
        <w:rPr>
          <w:iCs/>
          <w:color w:val="000000" w:themeColor="text1"/>
        </w:rPr>
      </w:pPr>
      <w:r w:rsidRPr="00BE6F03">
        <w:rPr>
          <w:iCs/>
          <w:color w:val="000000" w:themeColor="text1"/>
        </w:rPr>
        <w:lastRenderedPageBreak/>
        <w:t>I conducted two cross-sectional phases of an original data collection.</w:t>
      </w:r>
      <w:r w:rsidR="00BB191F" w:rsidRPr="00BE6F03">
        <w:rPr>
          <w:rStyle w:val="FootnoteReference"/>
          <w:iCs/>
          <w:color w:val="000000" w:themeColor="text1"/>
        </w:rPr>
        <w:footnoteReference w:id="14"/>
      </w:r>
      <w:r w:rsidRPr="00BE6F03">
        <w:rPr>
          <w:iCs/>
          <w:color w:val="000000" w:themeColor="text1"/>
        </w:rPr>
        <w:t xml:space="preserve"> The study is titled</w:t>
      </w:r>
      <w:r w:rsidR="0074286E" w:rsidRPr="00BE6F03">
        <w:rPr>
          <w:iCs/>
          <w:color w:val="000000" w:themeColor="text1"/>
        </w:rPr>
        <w:t xml:space="preserve"> </w:t>
      </w:r>
      <w:r w:rsidR="0074286E" w:rsidRPr="00BE6F03">
        <w:rPr>
          <w:i/>
          <w:color w:val="000000" w:themeColor="text1"/>
        </w:rPr>
        <w:t>Pe</w:t>
      </w:r>
      <w:r w:rsidRPr="00BE6F03">
        <w:rPr>
          <w:i/>
          <w:color w:val="000000" w:themeColor="text1"/>
        </w:rPr>
        <w:t>oples’ Experiences With Pouches (P.E.W.P.) Study</w:t>
      </w:r>
      <w:r w:rsidRPr="00BE6F03">
        <w:rPr>
          <w:iCs/>
          <w:color w:val="000000" w:themeColor="text1"/>
        </w:rPr>
        <w:t xml:space="preserve">. In the current study, I use data derived from both phases of data to investigate the research question. The first phase (overall n=390) was conducted between summer 2017 and fall 2018, and the second phase (overall n=353) was conducted in 2019 between April and December. </w:t>
      </w:r>
      <w:r w:rsidRPr="00BE6F03">
        <w:t xml:space="preserve">In Phase One, I approached data collection as an exploratory mission because there was so little information on ostomy patients’ experiences in the hospital, this topic was under-researched, and there was no information on ostomy patients’ experiences with medical clinicians from a sociological perspective. The research question came to fruition inductively after conducting a preliminary data analysis of the Phase One data (detailed below) in order to identify general themes and “to provide directions for seeking future data” </w:t>
      </w:r>
      <w:r w:rsidRPr="00BE6F03">
        <w:fldChar w:fldCharType="begin"/>
      </w:r>
      <w:r w:rsidRPr="00BE6F03">
        <w:instrText xml:space="preserve"> ADDIN ZOTERO_ITEM CSL_CITATION {"citationID":"OUdXS7g0","properties":{"formattedCitation":"(Grbich 2013:21)","plainCitation":"(Grbich 2013:21)","noteIndex":0},"citationItems":[{"id":4663,"uris":["http://zotero.org/users/3153765/items/S2JZ6CQL"],"uri":["http://zotero.org/users/3153765/items/S2JZ6CQL"],"itemData":{"id":4663,"type":"book","edition":"2nd","event-place":"Thousand Oaks,  CA,  US","publisher":"SAGE Publications Ltd","publisher-place":"Thousand Oaks,  CA,  US","title":"Qualitative Data Analysis: An Introduction","author":[{"family":"Grbich","given":"Carol"}],"accessed":{"date-parts":[["2021",1,13]]},"issued":{"date-parts":[["2013"]]}},"locator":"21"}],"schema":"https://github.com/citation-style-language/schema/raw/master/csl-citation.json"} </w:instrText>
      </w:r>
      <w:r w:rsidRPr="00BE6F03">
        <w:fldChar w:fldCharType="separate"/>
      </w:r>
      <w:r w:rsidRPr="00BE6F03">
        <w:rPr>
          <w:noProof/>
        </w:rPr>
        <w:t>(Grbich 2013:21)</w:t>
      </w:r>
      <w:r w:rsidRPr="00BE6F03">
        <w:fldChar w:fldCharType="end"/>
      </w:r>
      <w:r w:rsidRPr="00BE6F03">
        <w:t>. Notably, a large majority (79%) of the Phase One sample wrote a comment in one or more of the open-ended questions included in the current study; over half (56%) of the Phase Two sample wrote a comment in one or more of the open-ended questions on the Phase Two questionnaire.</w:t>
      </w:r>
    </w:p>
    <w:p w14:paraId="637B0475" w14:textId="77777777" w:rsidR="003D4230" w:rsidRPr="00BE6F03" w:rsidRDefault="003D4230" w:rsidP="003D4230">
      <w:pPr>
        <w:widowControl w:val="0"/>
        <w:ind w:firstLine="720"/>
        <w:rPr>
          <w:iCs/>
          <w:color w:val="000000" w:themeColor="text1"/>
        </w:rPr>
      </w:pPr>
      <w:r w:rsidRPr="00BE6F03">
        <w:t xml:space="preserve"> As I read the written comments from Phase One data, I used an inductive (bottom up) approach to discover themes in the data, which is a process of coding data “without trying to fit it into a pre-existing coding frame” </w:t>
      </w:r>
      <w:r w:rsidRPr="00BE6F03">
        <w:fldChar w:fldCharType="begin"/>
      </w:r>
      <w:r w:rsidRPr="00BE6F03">
        <w:instrText xml:space="preserve"> ADDIN ZOTERO_ITEM CSL_CITATION {"citationID":"mgNthc1X","properties":{"formattedCitation":"(Braun and Clarke 2006:12)","plainCitation":"(Braun and Clarke 2006:12)","noteIndex":0},"citationItems":[{"id":4712,"uris":["http://zotero.org/users/3153765/items/ESX7LTKG"],"uri":["http://zotero.org/users/3153765/items/ESX7LTKG"],"itemData":{"id":4712,"type":"article-journal","container-title":"Qualitative Research in Psychology","DOI":"10.1191/1478088706qp063oa","ISSN":"1478-0887, 1478-0895","issue":"2","journalAbbreviation":"Qualitative Research in Psychology","language":"en","page":"77-101","source":"DOI.org (Crossref)","title":"Using thematic analysis in psychology","volume":"3","author":[{"family":"Braun","given":"Virginia"},{"family":"Clarke","given":"Victoria"}],"issued":{"date-parts":[["2006",1]]}},"locator":"12"}],"schema":"https://github.com/citation-style-language/schema/raw/master/csl-citation.json"} </w:instrText>
      </w:r>
      <w:r w:rsidRPr="00BE6F03">
        <w:fldChar w:fldCharType="separate"/>
      </w:r>
      <w:r w:rsidRPr="00BE6F03">
        <w:rPr>
          <w:noProof/>
        </w:rPr>
        <w:t>(Braun and Clarke 2006:12)</w:t>
      </w:r>
      <w:r w:rsidRPr="00BE6F03">
        <w:fldChar w:fldCharType="end"/>
      </w:r>
      <w:r w:rsidRPr="00BE6F03">
        <w:t xml:space="preserve">. For example, in Phase One I asked general questions about ostomy patients’ experiences at the hospital, but I did not directly ask ostomy patients whether clinicians said or did something that made them feel bad about their ostomy. However, upon reading the written comments from the open-ended questions in the Phase One data, I found that ostomy patients were experiencing differential and negative </w:t>
      </w:r>
      <w:r w:rsidRPr="00BE6F03">
        <w:lastRenderedPageBreak/>
        <w:t>treatment by medical clinicians at the hospital because of their ostomy. This revelation prompted me to investigate this situation further and directly by explicitly asking ostomy patients in Phase Two whether medical clinicians made them feel bad about their ostomy and to please describe. I report findings from both phases of data collection; thus, the patient sample characteristics are different for each data collection and will have different N’s.</w:t>
      </w:r>
    </w:p>
    <w:p w14:paraId="0166F9B7" w14:textId="77777777" w:rsidR="003D4230" w:rsidRPr="00BE6F03" w:rsidRDefault="003D4230" w:rsidP="003D4230">
      <w:pPr>
        <w:widowControl w:val="0"/>
        <w:rPr>
          <w:i/>
          <w:color w:val="000000" w:themeColor="text1"/>
        </w:rPr>
      </w:pPr>
      <w:r w:rsidRPr="00BE6F03">
        <w:rPr>
          <w:i/>
          <w:color w:val="000000" w:themeColor="text1"/>
        </w:rPr>
        <w:t>Sample and Data Collection for Both Phases</w:t>
      </w:r>
    </w:p>
    <w:p w14:paraId="66868299" w14:textId="77777777" w:rsidR="003D4230" w:rsidRPr="00BE6F03" w:rsidRDefault="003D4230" w:rsidP="003D4230">
      <w:pPr>
        <w:widowControl w:val="0"/>
        <w:ind w:firstLine="720"/>
        <w:rPr>
          <w:iCs/>
          <w:color w:val="000000" w:themeColor="text1"/>
        </w:rPr>
      </w:pPr>
      <w:r w:rsidRPr="00BE6F03">
        <w:rPr>
          <w:i/>
          <w:color w:val="000000" w:themeColor="text1"/>
        </w:rPr>
        <w:t>Both phases</w:t>
      </w:r>
      <w:r w:rsidRPr="00BE6F03">
        <w:rPr>
          <w:iCs/>
          <w:color w:val="000000" w:themeColor="text1"/>
        </w:rPr>
        <w:t xml:space="preserve">. For both phases of data collection, I recruited participants through ostomy support groups in the United States affiliated with the United Ostomy Associations of America (UOAA) and I posted the questionnaire link on UOAA’s discussion board. I also recruited participants through Facebook ostomy support groups, and Twitter. </w:t>
      </w:r>
      <w:r w:rsidRPr="00BE6F03">
        <w:rPr>
          <w:color w:val="000000" w:themeColor="text1"/>
        </w:rPr>
        <w:t>Eligibility to participate in both phases included: having an ostomy, be aged 18 or older, and be able to read and write English well enough to complete the questionnaire. Prior to accessing the questionnaires in both phases, respondents had to sign an online informed consent form, and the questionnaires were self-administered and comprised of closed-ended and open-ended questions.</w:t>
      </w:r>
    </w:p>
    <w:p w14:paraId="514D0C5C" w14:textId="77777777" w:rsidR="003D4230" w:rsidRPr="00BE6F03" w:rsidRDefault="003D4230" w:rsidP="003D4230">
      <w:pPr>
        <w:widowControl w:val="0"/>
        <w:ind w:firstLine="720"/>
        <w:rPr>
          <w:iCs/>
          <w:color w:val="000000" w:themeColor="text1"/>
        </w:rPr>
      </w:pPr>
      <w:r w:rsidRPr="00BE6F03">
        <w:rPr>
          <w:i/>
          <w:color w:val="000000" w:themeColor="text1"/>
        </w:rPr>
        <w:t>Phase one</w:t>
      </w:r>
      <w:r w:rsidRPr="00BE6F03">
        <w:rPr>
          <w:iCs/>
          <w:color w:val="000000" w:themeColor="text1"/>
        </w:rPr>
        <w:t xml:space="preserve">. In Phase One, I contacted the managers of 60 ostomy support groups (in the states I had some connection to, which were Ohio, Michigan, West Virginia, Indiana, Oklahoma, Texas, North Carolina, Virginia, South Carolina, Tennessee, and Arizona), and in addition to the above recruitment processes, I recruited through the social media site, Reddit; I had to obtain approval from the moderators of the subreddits before posting about my survey. </w:t>
      </w:r>
      <w:r w:rsidRPr="00BE6F03">
        <w:rPr>
          <w:color w:val="000000" w:themeColor="text1"/>
        </w:rPr>
        <w:t>The Phase One questionnaire was pre-tested by a University faculty member with an ostomy and advanced doctoral students trained in methodology.</w:t>
      </w:r>
    </w:p>
    <w:p w14:paraId="13E0167E" w14:textId="648E7B20" w:rsidR="003D4230" w:rsidRPr="00BE6F03" w:rsidRDefault="003D4230" w:rsidP="003D4230">
      <w:pPr>
        <w:widowControl w:val="0"/>
        <w:ind w:firstLine="720"/>
        <w:rPr>
          <w:iCs/>
          <w:color w:val="000000" w:themeColor="text1"/>
        </w:rPr>
      </w:pPr>
      <w:r w:rsidRPr="00BE6F03">
        <w:rPr>
          <w:i/>
          <w:color w:val="000000" w:themeColor="text1"/>
        </w:rPr>
        <w:t>Phase two</w:t>
      </w:r>
      <w:r w:rsidRPr="00BE6F03">
        <w:rPr>
          <w:iCs/>
          <w:color w:val="000000" w:themeColor="text1"/>
        </w:rPr>
        <w:t xml:space="preserve">. For Phase Two, I received a small grant from the University to incentivize participants to fill out my survey, entering participants into a drawing for the chance to win one </w:t>
      </w:r>
      <w:r w:rsidRPr="00BE6F03">
        <w:rPr>
          <w:iCs/>
          <w:color w:val="000000" w:themeColor="text1"/>
        </w:rPr>
        <w:lastRenderedPageBreak/>
        <w:t xml:space="preserve">of fifteen $25.00 Amazon gift cards. In this phase, I contacted the managers of 166 support groups in thirty states across the United States, some of which had participated in Phase One. I oversampled in locations of the United States that have a higher percentage of people of color living in the area. In addition to the recruitment processes outlined above, I also posted the questionnaire link on </w:t>
      </w:r>
      <w:proofErr w:type="spellStart"/>
      <w:r w:rsidRPr="00BE6F03">
        <w:rPr>
          <w:iCs/>
          <w:color w:val="000000" w:themeColor="text1"/>
        </w:rPr>
        <w:t>meetanostomate.org’s</w:t>
      </w:r>
      <w:proofErr w:type="spellEnd"/>
      <w:r w:rsidRPr="00BE6F03">
        <w:rPr>
          <w:iCs/>
          <w:color w:val="000000" w:themeColor="text1"/>
        </w:rPr>
        <w:t xml:space="preserve"> discussion board. The differences in recruitment strategies between the two phases were: I did not recruit via meetanostomate.org in the first phase and I did not recruit via Reddit in the second phase. </w:t>
      </w:r>
      <w:r w:rsidRPr="00BE6F03">
        <w:rPr>
          <w:color w:val="000000" w:themeColor="text1"/>
        </w:rPr>
        <w:t xml:space="preserve">The Phase Two questionnaire was pre-tested by advanced doctoral students trained in methodology and went through a number of revisions with the doctoral committee. </w:t>
      </w:r>
    </w:p>
    <w:p w14:paraId="16CB96EC" w14:textId="77777777" w:rsidR="003D4230" w:rsidRPr="00BE6F03" w:rsidRDefault="003D4230" w:rsidP="003D4230">
      <w:pPr>
        <w:widowControl w:val="0"/>
        <w:ind w:firstLine="720"/>
        <w:rPr>
          <w:iCs/>
          <w:color w:val="000000" w:themeColor="text1"/>
        </w:rPr>
      </w:pPr>
      <w:r w:rsidRPr="00BE6F03">
        <w:rPr>
          <w:color w:val="000000" w:themeColor="text1"/>
        </w:rPr>
        <w:t>The study and methods were approved by the University of Oklahoma, Approval #8040 on 05/04/2017 (Phase One) and Approval #10615 on 04/11/2019 (Phase Two). A total of 386 are included in the current study from Phase One and a total of 312 are included in the current study from Phase Two. The participants not included in the current study is due to missing data on key variables of interest to the current study. Analyses of the excluded respondents show similar patient sample characteristics to those included in the current study.</w:t>
      </w:r>
    </w:p>
    <w:p w14:paraId="1B69A996" w14:textId="77777777" w:rsidR="003D4230" w:rsidRPr="00BE6F03" w:rsidRDefault="003D4230" w:rsidP="003D4230">
      <w:pPr>
        <w:widowControl w:val="0"/>
        <w:rPr>
          <w:i/>
          <w:color w:val="000000" w:themeColor="text1"/>
        </w:rPr>
      </w:pPr>
      <w:r w:rsidRPr="00BE6F03">
        <w:rPr>
          <w:i/>
          <w:color w:val="000000" w:themeColor="text1"/>
        </w:rPr>
        <w:t>Variables</w:t>
      </w:r>
    </w:p>
    <w:p w14:paraId="3F9BAEC4" w14:textId="77777777" w:rsidR="003D4230" w:rsidRPr="00BE6F03" w:rsidRDefault="003D4230" w:rsidP="003D4230">
      <w:pPr>
        <w:widowControl w:val="0"/>
        <w:ind w:firstLine="720"/>
        <w:rPr>
          <w:iCs/>
          <w:color w:val="000000" w:themeColor="text1"/>
        </w:rPr>
      </w:pPr>
      <w:r w:rsidRPr="00BE6F03">
        <w:rPr>
          <w:iCs/>
          <w:color w:val="000000" w:themeColor="text1"/>
        </w:rPr>
        <w:t>To answer the research question of whether ostomy patients experience stigmatizing sentiments from medical clinicians after ostomy surgery, I use a triangulation of data (quantitative and qualitative) to understand this phenomenon from multiple perspectives and to garner a deeper understanding of ostomy patients’ experiences with medical clinicians and ostomy stigma.</w:t>
      </w:r>
      <w:r w:rsidRPr="00BE6F03">
        <w:rPr>
          <w:iCs/>
          <w:color w:val="000000" w:themeColor="text1"/>
        </w:rPr>
        <w:tab/>
      </w:r>
    </w:p>
    <w:p w14:paraId="528C75C9" w14:textId="77777777" w:rsidR="003D4230" w:rsidRPr="00BE6F03" w:rsidRDefault="003D4230" w:rsidP="003D4230">
      <w:pPr>
        <w:widowControl w:val="0"/>
        <w:tabs>
          <w:tab w:val="num" w:pos="720"/>
        </w:tabs>
        <w:rPr>
          <w:iCs/>
          <w:color w:val="000000" w:themeColor="text1"/>
        </w:rPr>
      </w:pPr>
      <w:r w:rsidRPr="00BE6F03">
        <w:rPr>
          <w:i/>
          <w:color w:val="000000" w:themeColor="text1"/>
        </w:rPr>
        <w:tab/>
      </w:r>
      <w:r w:rsidRPr="00BE6F03">
        <w:rPr>
          <w:iCs/>
          <w:color w:val="000000" w:themeColor="text1"/>
        </w:rPr>
        <w:t xml:space="preserve">Specifically, I analyzed </w:t>
      </w:r>
      <w:r w:rsidRPr="00BE6F03">
        <w:rPr>
          <w:i/>
          <w:color w:val="000000" w:themeColor="text1"/>
        </w:rPr>
        <w:t>three closed-ended</w:t>
      </w:r>
      <w:r w:rsidRPr="00BE6F03">
        <w:rPr>
          <w:iCs/>
          <w:color w:val="000000" w:themeColor="text1"/>
        </w:rPr>
        <w:t xml:space="preserve"> questions and </w:t>
      </w:r>
      <w:r w:rsidRPr="00BE6F03">
        <w:rPr>
          <w:i/>
          <w:color w:val="000000" w:themeColor="text1"/>
        </w:rPr>
        <w:t>four open-ended</w:t>
      </w:r>
      <w:r w:rsidRPr="00BE6F03">
        <w:rPr>
          <w:iCs/>
          <w:color w:val="000000" w:themeColor="text1"/>
        </w:rPr>
        <w:t xml:space="preserve"> questions. </w:t>
      </w:r>
      <w:r w:rsidRPr="00BE6F03">
        <w:rPr>
          <w:iCs/>
          <w:color w:val="000000" w:themeColor="text1"/>
          <w:u w:val="single"/>
        </w:rPr>
        <w:t>Two</w:t>
      </w:r>
      <w:r w:rsidRPr="00BE6F03">
        <w:rPr>
          <w:iCs/>
          <w:color w:val="000000" w:themeColor="text1"/>
        </w:rPr>
        <w:t xml:space="preserve"> of the three</w:t>
      </w:r>
      <w:r w:rsidRPr="00BE6F03">
        <w:rPr>
          <w:iCs/>
          <w:color w:val="000000" w:themeColor="text1"/>
          <w:u w:val="single"/>
        </w:rPr>
        <w:t xml:space="preserve"> closed-ended questions</w:t>
      </w:r>
      <w:r w:rsidRPr="00BE6F03">
        <w:rPr>
          <w:iCs/>
          <w:color w:val="000000" w:themeColor="text1"/>
        </w:rPr>
        <w:t xml:space="preserve"> come from Phase One data and relate to disgust </w:t>
      </w:r>
      <w:r w:rsidRPr="00BE6F03">
        <w:rPr>
          <w:iCs/>
          <w:color w:val="000000" w:themeColor="text1"/>
        </w:rPr>
        <w:fldChar w:fldCharType="begin"/>
      </w:r>
      <w:r w:rsidRPr="00BE6F03">
        <w:rPr>
          <w:iCs/>
          <w:color w:val="000000" w:themeColor="text1"/>
        </w:rPr>
        <w:instrText xml:space="preserve"> ADDIN ZOTERO_ITEM CSL_CITATION {"citationID":"BTgEkF3l","properties":{"formattedCitation":"(Smith et al. 2007)","plainCitation":"(Smith et al. 2007)","noteIndex":0},"citationItems":[{"id":1839,"uris":["http://zotero.org/users/3153765/items/2MF4G4GC"],"uri":["http://zotero.org/users/3153765/items/2MF4G4GC"],"itemData":{"id":1839,"type":"article-journal","container-title":"Journal of Research in Personality","DOI":"10.1016/j.dcn.2011.01.002.The","ISSN":"15378276","issue":"4","page":"787–803","title":"Sensitivity to disgust, stigma, and adjustment to a life with a colostomy","volume":"41","author":[{"family":"Smith","given":"Dylan M."},{"family":"Loewenstein","given":"George"},{"family":"Rozin","given":"Paul"},{"family":"Sherriff","given":"Ryan L."},{"family":"Ubel","given":"Peter A."}],"issued":{"date-parts":[["2007"]]}}}],"schema":"https://github.com/citation-style-language/schema/raw/master/csl-citation.json"} </w:instrText>
      </w:r>
      <w:r w:rsidRPr="00BE6F03">
        <w:rPr>
          <w:iCs/>
          <w:color w:val="000000" w:themeColor="text1"/>
        </w:rPr>
        <w:fldChar w:fldCharType="separate"/>
      </w:r>
      <w:r w:rsidRPr="00BE6F03">
        <w:rPr>
          <w:iCs/>
          <w:noProof/>
          <w:color w:val="000000" w:themeColor="text1"/>
        </w:rPr>
        <w:t xml:space="preserve">(Smith </w:t>
      </w:r>
      <w:r w:rsidRPr="00BE6F03">
        <w:rPr>
          <w:iCs/>
          <w:noProof/>
          <w:color w:val="000000" w:themeColor="text1"/>
        </w:rPr>
        <w:lastRenderedPageBreak/>
        <w:t>et al. 2007)</w:t>
      </w:r>
      <w:r w:rsidRPr="00BE6F03">
        <w:rPr>
          <w:iCs/>
          <w:color w:val="000000" w:themeColor="text1"/>
        </w:rPr>
        <w:fldChar w:fldCharType="end"/>
      </w:r>
      <w:r w:rsidRPr="00BE6F03">
        <w:rPr>
          <w:iCs/>
          <w:color w:val="000000" w:themeColor="text1"/>
        </w:rPr>
        <w:t xml:space="preserve"> and being treated as less than human or “not quite human” as Goffman theorized </w:t>
      </w:r>
      <w:r w:rsidRPr="00BE6F03">
        <w:rPr>
          <w:iCs/>
          <w:color w:val="000000" w:themeColor="text1"/>
        </w:rPr>
        <w:fldChar w:fldCharType="begin"/>
      </w:r>
      <w:r w:rsidRPr="00BE6F03">
        <w:rPr>
          <w:iCs/>
          <w:color w:val="000000" w:themeColor="text1"/>
        </w:rPr>
        <w:instrText xml:space="preserve"> ADDIN ZOTERO_ITEM CSL_CITATION {"citationID":"92NHml0q","properties":{"formattedCitation":"(Goffman 1963:5)","plainCitation":"(Goffman 1963:5)","noteIndex":0},"citationItems":[{"id":1403,"uris":["http://zotero.org/users/3153765/items/I4VIICV5"],"uri":["http://zotero.org/users/3153765/items/I4VIICV5"],"itemData":{"id":1403,"type":"chapter","container-title":"Stigma: Notes on the management of spoiled identity","event-place":"New York, NY","page":"1-41","publisher":"Simon &amp; Schuster","publisher-place":"New York, NY","title":"Stigma and Social Identity","author":[{"family":"Goffman","given":"E."}],"issued":{"date-parts":[["1963"]]}},"locator":"5"}],"schema":"https://github.com/citation-style-language/schema/raw/master/csl-citation.json"} </w:instrText>
      </w:r>
      <w:r w:rsidRPr="00BE6F03">
        <w:rPr>
          <w:iCs/>
          <w:color w:val="000000" w:themeColor="text1"/>
        </w:rPr>
        <w:fldChar w:fldCharType="separate"/>
      </w:r>
      <w:r w:rsidRPr="00BE6F03">
        <w:rPr>
          <w:iCs/>
          <w:noProof/>
          <w:color w:val="000000" w:themeColor="text1"/>
        </w:rPr>
        <w:t>(Goffman 1963:5)</w:t>
      </w:r>
      <w:r w:rsidRPr="00BE6F03">
        <w:rPr>
          <w:iCs/>
          <w:color w:val="000000" w:themeColor="text1"/>
        </w:rPr>
        <w:fldChar w:fldCharType="end"/>
      </w:r>
      <w:r w:rsidRPr="00BE6F03">
        <w:rPr>
          <w:iCs/>
          <w:color w:val="000000" w:themeColor="text1"/>
        </w:rPr>
        <w:t xml:space="preserve">. The first two questions were “Sometimes the medical provider made me feel like my ostomy disgusted them.” (7-point Likert scale. 1=strongly disagree, 7=strongly agree), and “The medical provider made me feel less like a human because of my ostomy.” (7-point Likert scale. 1=strongly disagree, 7=strongly agree). Both variables were coded as binary. That is, disgust behavior was present (or being treated as less than human) (coded 1) or this behavior was not present (coded 0); I included the answer choice ‘neither agree nor disagree’ in the ‘no disgust’ behavior present (coded 0) and ‘not treated less than human’ (coded 0). The </w:t>
      </w:r>
      <w:r w:rsidRPr="00BE6F03">
        <w:rPr>
          <w:iCs/>
          <w:color w:val="000000" w:themeColor="text1"/>
          <w:u w:val="single"/>
        </w:rPr>
        <w:t>third closed-ended question</w:t>
      </w:r>
      <w:r w:rsidRPr="00BE6F03">
        <w:rPr>
          <w:iCs/>
          <w:color w:val="000000" w:themeColor="text1"/>
        </w:rPr>
        <w:t xml:space="preserve"> comes from Phase Two data relating to whether clinicians made patients feel bad about their ostomy. The question analyzed is “</w:t>
      </w:r>
      <w:r w:rsidRPr="00BE6F03">
        <w:rPr>
          <w:color w:val="000000" w:themeColor="text1"/>
        </w:rPr>
        <w:t>Was there a particular medical provider who made you feel bad about your ostomy?” This was coded as yes (coded 1), no (coded 2), and do not know (coded 3).</w:t>
      </w:r>
    </w:p>
    <w:p w14:paraId="718F7F07" w14:textId="77777777" w:rsidR="003D4230" w:rsidRPr="00BE6F03" w:rsidRDefault="003D4230" w:rsidP="003D4230">
      <w:pPr>
        <w:widowControl w:val="0"/>
        <w:rPr>
          <w:color w:val="000000" w:themeColor="text1"/>
        </w:rPr>
      </w:pPr>
      <w:r w:rsidRPr="00BE6F03">
        <w:rPr>
          <w:iCs/>
          <w:color w:val="000000" w:themeColor="text1"/>
        </w:rPr>
        <w:tab/>
        <w:t xml:space="preserve">The four open-ended questions come from both phases of data collection. In Phase One I asked participants </w:t>
      </w:r>
      <w:r w:rsidRPr="00BE6F03">
        <w:rPr>
          <w:iCs/>
          <w:color w:val="000000" w:themeColor="text1"/>
          <w:u w:val="single"/>
        </w:rPr>
        <w:t>three open-ended questions</w:t>
      </w:r>
      <w:r w:rsidRPr="00BE6F03">
        <w:rPr>
          <w:iCs/>
          <w:color w:val="000000" w:themeColor="text1"/>
        </w:rPr>
        <w:t xml:space="preserve"> included in the current study:</w:t>
      </w:r>
      <w:r w:rsidRPr="00BE6F03">
        <w:rPr>
          <w:color w:val="000000" w:themeColor="text1"/>
        </w:rPr>
        <w:t xml:space="preserve"> (1) “Was there anything that the medical staff could have done to make you feel better prepared to take care of your ostomy at home?” (2) “Is there anything else that you would like to share regarding your interaction with medical providers when you first received your ostomy?” and (3) “Is there anything else that you would like to share about your experiences with your pouch?” </w:t>
      </w:r>
    </w:p>
    <w:p w14:paraId="290915AC" w14:textId="77777777" w:rsidR="003D4230" w:rsidRPr="00BE6F03" w:rsidRDefault="003D4230" w:rsidP="003D4230">
      <w:pPr>
        <w:widowControl w:val="0"/>
        <w:rPr>
          <w:color w:val="000000" w:themeColor="text1"/>
        </w:rPr>
      </w:pPr>
      <w:r w:rsidRPr="00BE6F03">
        <w:rPr>
          <w:color w:val="000000" w:themeColor="text1"/>
        </w:rPr>
        <w:tab/>
        <w:t xml:space="preserve">The </w:t>
      </w:r>
      <w:r w:rsidRPr="00BE6F03">
        <w:rPr>
          <w:color w:val="000000" w:themeColor="text1"/>
          <w:u w:val="single"/>
        </w:rPr>
        <w:t>fourth open-ended question</w:t>
      </w:r>
      <w:r w:rsidRPr="00BE6F03">
        <w:rPr>
          <w:color w:val="000000" w:themeColor="text1"/>
        </w:rPr>
        <w:t xml:space="preserve"> comes from Phase Two data. As I mentioned previously, in Phase Two I used a prompted open-ended question to investigate whether medical clinicians made patients feel bad about their ostomy. Thus, the fourth (4) open-ended question I analyzed is “If yes to the above question [whether there was a particular medical provider who made the patient feel bad about their ostomy], what did the medical provider do to make you feel bad </w:t>
      </w:r>
      <w:r w:rsidRPr="00BE6F03">
        <w:rPr>
          <w:color w:val="000000" w:themeColor="text1"/>
        </w:rPr>
        <w:lastRenderedPageBreak/>
        <w:t>about your ostomy? Please describe in the box below.”</w:t>
      </w:r>
    </w:p>
    <w:p w14:paraId="5C913123" w14:textId="77777777" w:rsidR="003D4230" w:rsidRPr="00BE6F03" w:rsidRDefault="003D4230" w:rsidP="003D4230">
      <w:pPr>
        <w:widowControl w:val="0"/>
        <w:ind w:firstLine="720"/>
        <w:rPr>
          <w:color w:val="000000" w:themeColor="text1"/>
        </w:rPr>
      </w:pPr>
      <w:r w:rsidRPr="00BE6F03">
        <w:rPr>
          <w:iCs/>
          <w:color w:val="000000" w:themeColor="text1"/>
        </w:rPr>
        <w:t>I used a thematic analyses approach to examine the written comments in order to investigate whether patients reported a negative interaction with their medical clinician because of the ostomy. Included in ‘stigmatizing sentiments’ is whether a medical clinician did or said something (verbal or nonverbal) that made the patient feel bad about their ostomy in some way.</w:t>
      </w:r>
      <w:r w:rsidRPr="00BE6F03">
        <w:rPr>
          <w:color w:val="000000" w:themeColor="text1"/>
        </w:rPr>
        <w:t xml:space="preserve"> </w:t>
      </w:r>
      <w:r w:rsidRPr="00BE6F03">
        <w:rPr>
          <w:iCs/>
          <w:color w:val="000000" w:themeColor="text1"/>
        </w:rPr>
        <w:t xml:space="preserve">Thematic analysis is conducted when a dataset is complete and involves focusing on the narratives of the individuals in the data, repeated words or phrases </w:t>
      </w:r>
      <w:r w:rsidRPr="00BE6F03">
        <w:rPr>
          <w:iCs/>
          <w:color w:val="000000" w:themeColor="text1"/>
        </w:rPr>
        <w:fldChar w:fldCharType="begin"/>
      </w:r>
      <w:r w:rsidRPr="00BE6F03">
        <w:rPr>
          <w:iCs/>
          <w:color w:val="000000" w:themeColor="text1"/>
        </w:rPr>
        <w:instrText xml:space="preserve"> ADDIN ZOTERO_ITEM CSL_CITATION {"citationID":"aWhHpqxY","properties":{"formattedCitation":"(Grbich 2013)","plainCitation":"(Grbich 2013)","noteIndex":0},"citationItems":[{"id":4663,"uris":["http://zotero.org/users/3153765/items/S2JZ6CQL"],"uri":["http://zotero.org/users/3153765/items/S2JZ6CQL"],"itemData":{"id":4663,"type":"book","edition":"2nd","event-place":"Thousand Oaks,  CA,  US","publisher":"SAGE Publications Ltd","publisher-place":"Thousand Oaks,  CA,  US","title":"Qualitative Data Analysis: An Introduction","author":[{"family":"Grbich","given":"Carol"}],"accessed":{"date-parts":[["2021",1,13]]},"issued":{"date-parts":[["2013"]]}}}],"schema":"https://github.com/citation-style-language/schema/raw/master/csl-citation.json"} </w:instrText>
      </w:r>
      <w:r w:rsidRPr="00BE6F03">
        <w:rPr>
          <w:iCs/>
          <w:color w:val="000000" w:themeColor="text1"/>
        </w:rPr>
        <w:fldChar w:fldCharType="separate"/>
      </w:r>
      <w:r w:rsidRPr="00BE6F03">
        <w:rPr>
          <w:iCs/>
          <w:noProof/>
          <w:color w:val="000000" w:themeColor="text1"/>
        </w:rPr>
        <w:t>(Grbich 2013)</w:t>
      </w:r>
      <w:r w:rsidRPr="00BE6F03">
        <w:rPr>
          <w:iCs/>
          <w:color w:val="000000" w:themeColor="text1"/>
        </w:rPr>
        <w:fldChar w:fldCharType="end"/>
      </w:r>
      <w:r w:rsidRPr="00BE6F03">
        <w:rPr>
          <w:iCs/>
          <w:color w:val="000000" w:themeColor="text1"/>
        </w:rPr>
        <w:t xml:space="preserve">. Thematic analysis is a flexible approach to “identifying, </w:t>
      </w:r>
      <w:proofErr w:type="spellStart"/>
      <w:r w:rsidRPr="00BE6F03">
        <w:rPr>
          <w:iCs/>
          <w:color w:val="000000" w:themeColor="text1"/>
        </w:rPr>
        <w:t>analysing</w:t>
      </w:r>
      <w:proofErr w:type="spellEnd"/>
      <w:r w:rsidRPr="00BE6F03">
        <w:rPr>
          <w:iCs/>
          <w:color w:val="000000" w:themeColor="text1"/>
        </w:rPr>
        <w:t xml:space="preserve">, and reporting patterns (themes) within data.” A ‘theme’ is an important piece about the data “in relation to the research question, and represents some level of patterned response or meaning with the data set” </w:t>
      </w:r>
      <w:r w:rsidRPr="00BE6F03">
        <w:rPr>
          <w:iCs/>
          <w:color w:val="000000" w:themeColor="text1"/>
        </w:rPr>
        <w:fldChar w:fldCharType="begin"/>
      </w:r>
      <w:r w:rsidRPr="00BE6F03">
        <w:rPr>
          <w:iCs/>
          <w:color w:val="000000" w:themeColor="text1"/>
        </w:rPr>
        <w:instrText xml:space="preserve"> ADDIN ZOTERO_ITEM CSL_CITATION {"citationID":"zFBPoTm2","properties":{"formattedCitation":"(Braun and Clarke 2006:10)","plainCitation":"(Braun and Clarke 2006:10)","noteIndex":0},"citationItems":[{"id":4712,"uris":["http://zotero.org/users/3153765/items/ESX7LTKG"],"uri":["http://zotero.org/users/3153765/items/ESX7LTKG"],"itemData":{"id":4712,"type":"article-journal","container-title":"Qualitative Research in Psychology","DOI":"10.1191/1478088706qp063oa","ISSN":"1478-0887, 1478-0895","issue":"2","journalAbbreviation":"Qualitative Research in Psychology","language":"en","page":"77-101","source":"DOI.org (Crossref)","title":"Using thematic analysis in psychology","volume":"3","author":[{"family":"Braun","given":"Virginia"},{"family":"Clarke","given":"Victoria"}],"issued":{"date-parts":[["2006",1]]}},"locator":"10"}],"schema":"https://github.com/citation-style-language/schema/raw/master/csl-citation.json"} </w:instrText>
      </w:r>
      <w:r w:rsidRPr="00BE6F03">
        <w:rPr>
          <w:iCs/>
          <w:color w:val="000000" w:themeColor="text1"/>
        </w:rPr>
        <w:fldChar w:fldCharType="separate"/>
      </w:r>
      <w:r w:rsidRPr="00BE6F03">
        <w:rPr>
          <w:iCs/>
          <w:noProof/>
          <w:color w:val="000000" w:themeColor="text1"/>
        </w:rPr>
        <w:t>(Braun and Clarke 2006:10)</w:t>
      </w:r>
      <w:r w:rsidRPr="00BE6F03">
        <w:rPr>
          <w:iCs/>
          <w:color w:val="000000" w:themeColor="text1"/>
        </w:rPr>
        <w:fldChar w:fldCharType="end"/>
      </w:r>
      <w:r w:rsidRPr="00BE6F03">
        <w:rPr>
          <w:iCs/>
          <w:color w:val="000000" w:themeColor="text1"/>
        </w:rPr>
        <w:t xml:space="preserve">. Remaining flexible means that researchers do not have to “subscribe to the implicit theoretical commitments of grounded theory” </w:t>
      </w:r>
      <w:r w:rsidRPr="00BE6F03">
        <w:rPr>
          <w:iCs/>
          <w:color w:val="000000" w:themeColor="text1"/>
        </w:rPr>
        <w:fldChar w:fldCharType="begin"/>
      </w:r>
      <w:r w:rsidRPr="00BE6F03">
        <w:rPr>
          <w:iCs/>
          <w:color w:val="000000" w:themeColor="text1"/>
        </w:rPr>
        <w:instrText xml:space="preserve"> ADDIN ZOTERO_ITEM CSL_CITATION {"citationID":"NWW2G7RW","properties":{"formattedCitation":"(Braun and Clarke 2006:6,8)","plainCitation":"(Braun and Clarke 2006:6,8)","noteIndex":0},"citationItems":[{"id":4712,"uris":["http://zotero.org/users/3153765/items/ESX7LTKG"],"uri":["http://zotero.org/users/3153765/items/ESX7LTKG"],"itemData":{"id":4712,"type":"article-journal","container-title":"Qualitative Research in Psychology","DOI":"10.1191/1478088706qp063oa","ISSN":"1478-0887, 1478-0895","issue":"2","journalAbbreviation":"Qualitative Research in Psychology","language":"en","page":"77-101","source":"DOI.org (Crossref)","title":"Using thematic analysis in psychology","volume":"3","author":[{"family":"Braun","given":"Virginia"},{"family":"Clarke","given":"Victoria"}],"issued":{"date-parts":[["2006",1]]}},"locator":"6,8"}],"schema":"https://github.com/citation-style-language/schema/raw/master/csl-citation.json"} </w:instrText>
      </w:r>
      <w:r w:rsidRPr="00BE6F03">
        <w:rPr>
          <w:iCs/>
          <w:color w:val="000000" w:themeColor="text1"/>
        </w:rPr>
        <w:fldChar w:fldCharType="separate"/>
      </w:r>
      <w:r w:rsidRPr="00BE6F03">
        <w:rPr>
          <w:iCs/>
          <w:noProof/>
          <w:color w:val="000000" w:themeColor="text1"/>
        </w:rPr>
        <w:t>(Braun and Clarke 2006:6,8)</w:t>
      </w:r>
      <w:r w:rsidRPr="00BE6F03">
        <w:rPr>
          <w:iCs/>
          <w:color w:val="000000" w:themeColor="text1"/>
        </w:rPr>
        <w:fldChar w:fldCharType="end"/>
      </w:r>
      <w:r w:rsidRPr="00BE6F03">
        <w:rPr>
          <w:iCs/>
          <w:color w:val="000000" w:themeColor="text1"/>
        </w:rPr>
        <w:t xml:space="preserve">, and they can approach analyses from different perspectives, such as essentialist, realist, constructionist or contextualist methods </w:t>
      </w:r>
      <w:r w:rsidRPr="00BE6F03">
        <w:rPr>
          <w:iCs/>
          <w:color w:val="000000" w:themeColor="text1"/>
        </w:rPr>
        <w:fldChar w:fldCharType="begin"/>
      </w:r>
      <w:r w:rsidRPr="00BE6F03">
        <w:rPr>
          <w:iCs/>
          <w:color w:val="000000" w:themeColor="text1"/>
        </w:rPr>
        <w:instrText xml:space="preserve"> ADDIN ZOTERO_ITEM CSL_CITATION {"citationID":"vjVD3k3U","properties":{"formattedCitation":"(Braun and Clarke 2006)","plainCitation":"(Braun and Clarke 2006)","noteIndex":0},"citationItems":[{"id":4712,"uris":["http://zotero.org/users/3153765/items/ESX7LTKG"],"uri":["http://zotero.org/users/3153765/items/ESX7LTKG"],"itemData":{"id":4712,"type":"article-journal","container-title":"Qualitative Research in Psychology","DOI":"10.1191/1478088706qp063oa","ISSN":"1478-0887, 1478-0895","issue":"2","journalAbbreviation":"Qualitative Research in Psychology","language":"en","page":"77-101","source":"DOI.org (Crossref)","title":"Using thematic analysis in psychology","volume":"3","author":[{"family":"Braun","given":"Virginia"},{"family":"Clarke","given":"Victoria"}],"issued":{"date-parts":[["2006",1]]}}}],"schema":"https://github.com/citation-style-language/schema/raw/master/csl-citation.json"} </w:instrText>
      </w:r>
      <w:r w:rsidRPr="00BE6F03">
        <w:rPr>
          <w:iCs/>
          <w:color w:val="000000" w:themeColor="text1"/>
        </w:rPr>
        <w:fldChar w:fldCharType="separate"/>
      </w:r>
      <w:r w:rsidRPr="00BE6F03">
        <w:rPr>
          <w:iCs/>
          <w:noProof/>
          <w:color w:val="000000" w:themeColor="text1"/>
        </w:rPr>
        <w:t>(Braun and Clarke 2006)</w:t>
      </w:r>
      <w:r w:rsidRPr="00BE6F03">
        <w:rPr>
          <w:iCs/>
          <w:color w:val="000000" w:themeColor="text1"/>
        </w:rPr>
        <w:fldChar w:fldCharType="end"/>
      </w:r>
      <w:r w:rsidRPr="00BE6F03">
        <w:rPr>
          <w:iCs/>
          <w:color w:val="000000" w:themeColor="text1"/>
        </w:rPr>
        <w:t xml:space="preserve">. Essentialist or realist methods report the meanings or experiences of participants, which is the approach I take in the current study. Constructionist method examines events, experiences, or meanings for a range of discussions within society, and contextualists analyze the data as a way to understand how individual’s “make meaning of their experience, and in turn, the ways the broader social context impinges on those meanings” </w:t>
      </w:r>
      <w:r w:rsidRPr="00BE6F03">
        <w:rPr>
          <w:iCs/>
          <w:color w:val="000000" w:themeColor="text1"/>
        </w:rPr>
        <w:fldChar w:fldCharType="begin"/>
      </w:r>
      <w:r w:rsidRPr="00BE6F03">
        <w:rPr>
          <w:iCs/>
          <w:color w:val="000000" w:themeColor="text1"/>
        </w:rPr>
        <w:instrText xml:space="preserve"> ADDIN ZOTERO_ITEM CSL_CITATION {"citationID":"9w8AfeyO","properties":{"formattedCitation":"(Braun and Clarke 2006:9)","plainCitation":"(Braun and Clarke 2006:9)","noteIndex":0},"citationItems":[{"id":4712,"uris":["http://zotero.org/users/3153765/items/ESX7LTKG"],"uri":["http://zotero.org/users/3153765/items/ESX7LTKG"],"itemData":{"id":4712,"type":"article-journal","container-title":"Qualitative Research in Psychology","DOI":"10.1191/1478088706qp063oa","ISSN":"1478-0887, 1478-0895","issue":"2","journalAbbreviation":"Qualitative Research in Psychology","language":"en","page":"77-101","source":"DOI.org (Crossref)","title":"Using thematic analysis in psychology","volume":"3","author":[{"family":"Braun","given":"Virginia"},{"family":"Clarke","given":"Victoria"}],"issued":{"date-parts":[["2006",1]]}},"locator":"9"}],"schema":"https://github.com/citation-style-language/schema/raw/master/csl-citation.json"} </w:instrText>
      </w:r>
      <w:r w:rsidRPr="00BE6F03">
        <w:rPr>
          <w:iCs/>
          <w:color w:val="000000" w:themeColor="text1"/>
        </w:rPr>
        <w:fldChar w:fldCharType="separate"/>
      </w:r>
      <w:r w:rsidRPr="00BE6F03">
        <w:rPr>
          <w:iCs/>
          <w:noProof/>
          <w:color w:val="000000" w:themeColor="text1"/>
        </w:rPr>
        <w:t>(Braun and Clarke 2006:9)</w:t>
      </w:r>
      <w:r w:rsidRPr="00BE6F03">
        <w:rPr>
          <w:iCs/>
          <w:color w:val="000000" w:themeColor="text1"/>
        </w:rPr>
        <w:fldChar w:fldCharType="end"/>
      </w:r>
      <w:r w:rsidRPr="00BE6F03">
        <w:rPr>
          <w:iCs/>
          <w:color w:val="000000" w:themeColor="text1"/>
        </w:rPr>
        <w:t>; I also draw on this approach as I contextualize the comments.</w:t>
      </w:r>
    </w:p>
    <w:p w14:paraId="4916FAC2" w14:textId="77777777" w:rsidR="003D4230" w:rsidRPr="00BE6F03" w:rsidRDefault="003D4230" w:rsidP="003D4230">
      <w:pPr>
        <w:widowControl w:val="0"/>
        <w:rPr>
          <w:iCs/>
          <w:color w:val="000000" w:themeColor="text1"/>
        </w:rPr>
      </w:pPr>
      <w:r w:rsidRPr="00BE6F03">
        <w:rPr>
          <w:iCs/>
          <w:color w:val="000000" w:themeColor="text1"/>
        </w:rPr>
        <w:tab/>
        <w:t xml:space="preserve">I used a latent or interpretive approach during the data analytic process as a way to find patterns and “their broader meanings and implications” </w:t>
      </w:r>
      <w:r w:rsidRPr="00BE6F03">
        <w:rPr>
          <w:iCs/>
          <w:color w:val="000000" w:themeColor="text1"/>
        </w:rPr>
        <w:fldChar w:fldCharType="begin"/>
      </w:r>
      <w:r w:rsidRPr="00BE6F03">
        <w:rPr>
          <w:iCs/>
          <w:color w:val="000000" w:themeColor="text1"/>
        </w:rPr>
        <w:instrText xml:space="preserve"> ADDIN ZOTERO_ITEM CSL_CITATION {"citationID":"Vu5hLBb4","properties":{"formattedCitation":"(Braun and Clarke 2006:13)","plainCitation":"(Braun and Clarke 2006:13)","noteIndex":0},"citationItems":[{"id":4712,"uris":["http://zotero.org/users/3153765/items/ESX7LTKG"],"uri":["http://zotero.org/users/3153765/items/ESX7LTKG"],"itemData":{"id":4712,"type":"article-journal","container-title":"Qualitative Research in Psychology","DOI":"10.1191/1478088706qp063oa","ISSN":"1478-0887, 1478-0895","issue":"2","journalAbbreviation":"Qualitative Research in Psychology","language":"en","page":"77-101","source":"DOI.org (Crossref)","title":"Using thematic analysis in psychology","volume":"3","author":[{"family":"Braun","given":"Virginia"},{"family":"Clarke","given":"Victoria"}],"issued":{"date-parts":[["2006",1]]}},"locator":"13"}],"schema":"https://github.com/citation-style-language/schema/raw/master/csl-citation.json"} </w:instrText>
      </w:r>
      <w:r w:rsidRPr="00BE6F03">
        <w:rPr>
          <w:iCs/>
          <w:color w:val="000000" w:themeColor="text1"/>
        </w:rPr>
        <w:fldChar w:fldCharType="separate"/>
      </w:r>
      <w:r w:rsidRPr="00BE6F03">
        <w:rPr>
          <w:iCs/>
          <w:noProof/>
          <w:color w:val="000000" w:themeColor="text1"/>
        </w:rPr>
        <w:t>(Braun and Clarke 2006:13)</w:t>
      </w:r>
      <w:r w:rsidRPr="00BE6F03">
        <w:rPr>
          <w:iCs/>
          <w:color w:val="000000" w:themeColor="text1"/>
        </w:rPr>
        <w:fldChar w:fldCharType="end"/>
      </w:r>
      <w:r w:rsidRPr="00BE6F03">
        <w:rPr>
          <w:iCs/>
          <w:color w:val="000000" w:themeColor="text1"/>
        </w:rPr>
        <w:t xml:space="preserve"> because I am interested in understanding whether medical clinicians did or said something about the </w:t>
      </w:r>
      <w:r w:rsidRPr="00BE6F03">
        <w:rPr>
          <w:iCs/>
          <w:color w:val="000000" w:themeColor="text1"/>
        </w:rPr>
        <w:lastRenderedPageBreak/>
        <w:t xml:space="preserve">ostomy that likely contributes to ostomy stigma. This means that I am looking “beyond what a participant has said or...written” and examining underlying ideas or ideologies </w:t>
      </w:r>
      <w:r w:rsidRPr="00BE6F03">
        <w:rPr>
          <w:iCs/>
          <w:color w:val="000000" w:themeColor="text1"/>
        </w:rPr>
        <w:fldChar w:fldCharType="begin"/>
      </w:r>
      <w:r w:rsidRPr="00BE6F03">
        <w:rPr>
          <w:iCs/>
          <w:color w:val="000000" w:themeColor="text1"/>
        </w:rPr>
        <w:instrText xml:space="preserve"> ADDIN ZOTERO_ITEM CSL_CITATION {"citationID":"SQt3G2C6","properties":{"formattedCitation":"(Braun and Clarke 2006:13)","plainCitation":"(Braun and Clarke 2006:13)","noteIndex":0},"citationItems":[{"id":4712,"uris":["http://zotero.org/users/3153765/items/ESX7LTKG"],"uri":["http://zotero.org/users/3153765/items/ESX7LTKG"],"itemData":{"id":4712,"type":"article-journal","container-title":"Qualitative Research in Psychology","DOI":"10.1191/1478088706qp063oa","ISSN":"1478-0887, 1478-0895","issue":"2","journalAbbreviation":"Qualitative Research in Psychology","language":"en","page":"77-101","source":"DOI.org (Crossref)","title":"Using thematic analysis in psychology","volume":"3","author":[{"family":"Braun","given":"Virginia"},{"family":"Clarke","given":"Victoria"}],"issued":{"date-parts":[["2006",1]]}},"locator":"13"}],"schema":"https://github.com/citation-style-language/schema/raw/master/csl-citation.json"} </w:instrText>
      </w:r>
      <w:r w:rsidRPr="00BE6F03">
        <w:rPr>
          <w:iCs/>
          <w:color w:val="000000" w:themeColor="text1"/>
        </w:rPr>
        <w:fldChar w:fldCharType="separate"/>
      </w:r>
      <w:r w:rsidRPr="00BE6F03">
        <w:rPr>
          <w:iCs/>
          <w:noProof/>
          <w:color w:val="000000" w:themeColor="text1"/>
        </w:rPr>
        <w:t>(Braun and Clarke 2006:13)</w:t>
      </w:r>
      <w:r w:rsidRPr="00BE6F03">
        <w:rPr>
          <w:iCs/>
          <w:color w:val="000000" w:themeColor="text1"/>
        </w:rPr>
        <w:fldChar w:fldCharType="end"/>
      </w:r>
      <w:r w:rsidRPr="00BE6F03">
        <w:rPr>
          <w:iCs/>
          <w:color w:val="000000" w:themeColor="text1"/>
        </w:rPr>
        <w:t xml:space="preserve">. I focus on messages stemming from a larger cultural thought about ostomies </w:t>
      </w:r>
      <w:r w:rsidRPr="00BE6F03">
        <w:rPr>
          <w:iCs/>
          <w:color w:val="000000" w:themeColor="text1"/>
        </w:rPr>
        <w:fldChar w:fldCharType="begin"/>
      </w:r>
      <w:r w:rsidRPr="00BE6F03">
        <w:rPr>
          <w:iCs/>
          <w:color w:val="000000" w:themeColor="text1"/>
        </w:rPr>
        <w:instrText xml:space="preserve"> ADDIN ZOTERO_ITEM CSL_CITATION {"citationID":"yrMgqmkG","properties":{"formattedCitation":"(Rademacher 2018)","plainCitation":"(Rademacher 2018)","noteIndex":0},"citationItems":[{"id":2632,"uris":["http://zotero.org/users/3153765/items/PCYD6W4X"],"uri":["http://zotero.org/users/3153765/items/PCYD6W4X"],"itemData":{"id":2632,"type":"article-journal","abstract":"How people with ostomies—a surgically created opening in the body that expels bodily wastes—use social media to challenge ostomy stigma represents a growing area of research, especially the creation, posting, and circulation of ostomy selfies within online health communities. This project contributes to this research by examining reactions by a mass audience to news stories about a viral ostomy selfie posted by ostomate Bethany Townsend to a Crohn’s disease Facebook page. By analyzing the user-generated comments associated with this news coverage, this study illuminates how ostomy selfies are interpreted outside the highly sympathetic audiences that populate online health communities. Analysis reveals positive and negative reactions, posted by ostomates and non-ostomates alike, coexist within the comments. Implications of the conflicting reactions to ostomies, in general, and ostomy selfies, in particular, are discussed with regard to the effort to destigmatize ostomies in society.","container-title":"New Media &amp; Society","DOI":"10.1177/1461444818761876","ISSN":"1461-4448, 1461-7315","issue":"10","journalAbbreviation":"New Media &amp; Society","language":"en","page":"3858-3878","source":"DOI.org (Crossref)","title":"“The most inspiring bikini photos you’ll see this summer”: A thematic analysis of mass audiences’ interpretations of ostomy selfies","title-short":"“The most inspiring bikini photos you’ll see this summer”","volume":"20","author":[{"family":"Rademacher","given":"Mark A"}],"issued":{"date-parts":[["2018",10]]}}}],"schema":"https://github.com/citation-style-language/schema/raw/master/csl-citation.json"} </w:instrText>
      </w:r>
      <w:r w:rsidRPr="00BE6F03">
        <w:rPr>
          <w:iCs/>
          <w:color w:val="000000" w:themeColor="text1"/>
        </w:rPr>
        <w:fldChar w:fldCharType="separate"/>
      </w:r>
      <w:r w:rsidRPr="00BE6F03">
        <w:rPr>
          <w:iCs/>
          <w:noProof/>
          <w:color w:val="000000" w:themeColor="text1"/>
        </w:rPr>
        <w:t>(Rademacher 2018)</w:t>
      </w:r>
      <w:r w:rsidRPr="00BE6F03">
        <w:rPr>
          <w:iCs/>
          <w:color w:val="000000" w:themeColor="text1"/>
        </w:rPr>
        <w:fldChar w:fldCharType="end"/>
      </w:r>
      <w:r w:rsidRPr="00BE6F03">
        <w:rPr>
          <w:iCs/>
          <w:color w:val="000000" w:themeColor="text1"/>
        </w:rPr>
        <w:t xml:space="preserve">, and about excreting bodily fluids, having an ‘abnormal’ and impure body that the prosthetic ostomy device imparts. </w:t>
      </w:r>
    </w:p>
    <w:p w14:paraId="119EC5A9" w14:textId="77777777" w:rsidR="003D4230" w:rsidRPr="00BE6F03" w:rsidRDefault="003D4230" w:rsidP="003D4230">
      <w:pPr>
        <w:widowControl w:val="0"/>
        <w:rPr>
          <w:iCs/>
          <w:color w:val="000000" w:themeColor="text1"/>
        </w:rPr>
      </w:pPr>
      <w:r w:rsidRPr="00BE6F03">
        <w:rPr>
          <w:iCs/>
          <w:color w:val="000000" w:themeColor="text1"/>
        </w:rPr>
        <w:t>DATA ANALYSES</w:t>
      </w:r>
    </w:p>
    <w:p w14:paraId="1311AE6D" w14:textId="77777777" w:rsidR="003D4230" w:rsidRPr="00BE6F03" w:rsidRDefault="003D4230" w:rsidP="003D4230">
      <w:pPr>
        <w:widowControl w:val="0"/>
        <w:rPr>
          <w:iCs/>
          <w:color w:val="000000" w:themeColor="text1"/>
        </w:rPr>
      </w:pPr>
      <w:r w:rsidRPr="00BE6F03">
        <w:rPr>
          <w:iCs/>
          <w:color w:val="000000" w:themeColor="text1"/>
        </w:rPr>
        <w:tab/>
        <w:t xml:space="preserve">I first present patient demographic characteristics of the study samples. To analyze the closed-ended questions for being treated as less than human, disgust, and whether clinicians made the patient feel bad about the ostomy, I used STATA 15 for the analyses, and I present descriptive statistics for these three variables. To analyze the open-ended written comments, I used a thematic analysis approach of the written comments using QSR NVIVO qualitative data analysis software </w:t>
      </w:r>
      <w:r w:rsidRPr="00BE6F03">
        <w:rPr>
          <w:iCs/>
          <w:color w:val="000000" w:themeColor="text1"/>
        </w:rPr>
        <w:fldChar w:fldCharType="begin"/>
      </w:r>
      <w:r w:rsidRPr="00BE6F03">
        <w:rPr>
          <w:iCs/>
          <w:color w:val="000000" w:themeColor="text1"/>
        </w:rPr>
        <w:instrText xml:space="preserve"> ADDIN ZOTERO_ITEM CSL_CITATION {"citationID":"94gsKxVE","properties":{"formattedCitation":"(QSR 2021)","plainCitation":"(QSR 2021)","noteIndex":0},"citationItems":[{"id":4721,"uris":["http://zotero.org/users/3153765/items/KV6Z3S4U"],"uri":["http://zotero.org/users/3153765/items/KV6Z3S4U"],"itemData":{"id":4721,"type":"webpage","container-title":"QSR International","title":"NVIVO About","URL":"https://www.qsrinternational.com/nvivo-qualitative-data-analysis-software/about/nvivo","author":[{"family":"QSR","given":""}],"accessed":{"date-parts":[["2021",1,28]]},"issued":{"date-parts":[["2021"]]}}}],"schema":"https://github.com/citation-style-language/schema/raw/master/csl-citation.json"} </w:instrText>
      </w:r>
      <w:r w:rsidRPr="00BE6F03">
        <w:rPr>
          <w:iCs/>
          <w:color w:val="000000" w:themeColor="text1"/>
        </w:rPr>
        <w:fldChar w:fldCharType="separate"/>
      </w:r>
      <w:r w:rsidRPr="00BE6F03">
        <w:rPr>
          <w:iCs/>
          <w:noProof/>
          <w:color w:val="000000" w:themeColor="text1"/>
        </w:rPr>
        <w:t>(QSR 2021)</w:t>
      </w:r>
      <w:r w:rsidRPr="00BE6F03">
        <w:rPr>
          <w:iCs/>
          <w:color w:val="000000" w:themeColor="text1"/>
        </w:rPr>
        <w:fldChar w:fldCharType="end"/>
      </w:r>
      <w:r w:rsidRPr="00BE6F03">
        <w:rPr>
          <w:iCs/>
          <w:color w:val="000000" w:themeColor="text1"/>
        </w:rPr>
        <w:t xml:space="preserve">. Once the initial thematic analysis was complete in NVIVO in identifying stigma sentiments, I examined the stigma sentiments for subthemes, and I present these subthemes. </w:t>
      </w:r>
    </w:p>
    <w:p w14:paraId="285D50C2" w14:textId="77777777" w:rsidR="003D4230" w:rsidRPr="00BE6F03" w:rsidRDefault="003D4230" w:rsidP="003D4230">
      <w:pPr>
        <w:rPr>
          <w:color w:val="000000" w:themeColor="text1"/>
        </w:rPr>
      </w:pPr>
      <w:r w:rsidRPr="00BE6F03">
        <w:rPr>
          <w:color w:val="000000" w:themeColor="text1"/>
        </w:rPr>
        <w:t>RESULTS</w:t>
      </w:r>
    </w:p>
    <w:p w14:paraId="1EEFEF0E" w14:textId="77777777" w:rsidR="003D4230" w:rsidRPr="00BE6F03" w:rsidRDefault="003D4230" w:rsidP="003D4230">
      <w:pPr>
        <w:rPr>
          <w:i/>
          <w:iCs/>
          <w:color w:val="000000" w:themeColor="text1"/>
        </w:rPr>
      </w:pPr>
      <w:r w:rsidRPr="00BE6F03">
        <w:rPr>
          <w:i/>
          <w:iCs/>
          <w:color w:val="000000" w:themeColor="text1"/>
        </w:rPr>
        <w:t>Characteristics of the Study Sample</w:t>
      </w:r>
    </w:p>
    <w:p w14:paraId="75B2B7FC" w14:textId="393BE545" w:rsidR="003D4230" w:rsidRPr="00BE6F03" w:rsidRDefault="003D4230" w:rsidP="003D4230">
      <w:pPr>
        <w:rPr>
          <w:color w:val="000000" w:themeColor="text1"/>
        </w:rPr>
      </w:pPr>
      <w:r w:rsidRPr="00BE6F03">
        <w:rPr>
          <w:i/>
          <w:iCs/>
          <w:color w:val="000000" w:themeColor="text1"/>
        </w:rPr>
        <w:tab/>
      </w:r>
      <w:r w:rsidRPr="00BE6F03">
        <w:rPr>
          <w:color w:val="000000" w:themeColor="text1"/>
        </w:rPr>
        <w:t xml:space="preserve">Both cross-sectional phases of data have similar patient characteristics of the study samples, despite oversampling in Phase Two in areas within the United States that have a higher number of people of color. Both patient samples are largely white, female, fairly educated, and relatively older. Table </w:t>
      </w:r>
      <w:r w:rsidR="00C36F1B" w:rsidRPr="00BE6F03">
        <w:rPr>
          <w:color w:val="000000" w:themeColor="text1"/>
        </w:rPr>
        <w:t>3.1</w:t>
      </w:r>
      <w:r w:rsidRPr="00BE6F03">
        <w:rPr>
          <w:color w:val="000000" w:themeColor="text1"/>
        </w:rPr>
        <w:t xml:space="preserve"> shows frequencies and percentages of the variables describing the patient sample for Phase One, and Table </w:t>
      </w:r>
      <w:r w:rsidR="00C36F1B" w:rsidRPr="00BE6F03">
        <w:rPr>
          <w:color w:val="000000" w:themeColor="text1"/>
        </w:rPr>
        <w:t>3.</w:t>
      </w:r>
      <w:r w:rsidRPr="00BE6F03">
        <w:rPr>
          <w:color w:val="000000" w:themeColor="text1"/>
        </w:rPr>
        <w:t>2 for Phase Two.</w:t>
      </w:r>
    </w:p>
    <w:p w14:paraId="64493ED2" w14:textId="49D76B92" w:rsidR="003D4230" w:rsidRPr="00BE6F03" w:rsidRDefault="003D4230" w:rsidP="003D4230">
      <w:pPr>
        <w:ind w:firstLine="720"/>
        <w:rPr>
          <w:color w:val="000000" w:themeColor="text1"/>
        </w:rPr>
      </w:pPr>
      <w:r w:rsidRPr="00BE6F03">
        <w:rPr>
          <w:color w:val="000000" w:themeColor="text1"/>
        </w:rPr>
        <w:t xml:space="preserve">There are 386 ostomy patients in the Phase One sample, included in the current study. Three-quarters (76%) of the sample are women, a majority (87%) are white, a little less than half </w:t>
      </w:r>
      <w:r w:rsidRPr="00BE6F03">
        <w:rPr>
          <w:color w:val="000000" w:themeColor="text1"/>
        </w:rPr>
        <w:lastRenderedPageBreak/>
        <w:t xml:space="preserve">of the sample (46%) completed a bachelor’s degree or higher. The mean age for Phase One is 53 years old, and the mean years since ostomy surgery is eight years. Ten percent (10%) of Phase One sample had ostomy surgery outside of the United States; the non-U.S. sample largely had surgery in Canada or the United Kingdom. </w:t>
      </w:r>
    </w:p>
    <w:p w14:paraId="6846A245" w14:textId="51591E8D" w:rsidR="00C36F1B" w:rsidRPr="00BE6F03" w:rsidRDefault="00C36F1B" w:rsidP="00C36F1B">
      <w:pPr>
        <w:jc w:val="center"/>
        <w:rPr>
          <w:b/>
          <w:bCs/>
          <w:color w:val="000000" w:themeColor="text1"/>
        </w:rPr>
      </w:pPr>
      <w:r w:rsidRPr="00BE6F03">
        <w:rPr>
          <w:b/>
          <w:bCs/>
          <w:color w:val="000000" w:themeColor="text1"/>
        </w:rPr>
        <w:t>[Table 3.1 here]</w:t>
      </w:r>
    </w:p>
    <w:p w14:paraId="68FBFD4A" w14:textId="25BA7229" w:rsidR="003D4230" w:rsidRPr="00BE6F03" w:rsidRDefault="003D4230" w:rsidP="003D4230">
      <w:pPr>
        <w:rPr>
          <w:color w:val="000000" w:themeColor="text1"/>
        </w:rPr>
      </w:pPr>
      <w:r w:rsidRPr="00BE6F03">
        <w:rPr>
          <w:color w:val="000000" w:themeColor="text1"/>
        </w:rPr>
        <w:tab/>
        <w:t xml:space="preserve">Three hundred and twelve (312) ostomy patients are included in the current study from Phase Two. </w:t>
      </w:r>
      <w:r w:rsidR="007C5705">
        <w:rPr>
          <w:color w:val="000000" w:themeColor="text1"/>
        </w:rPr>
        <w:t>Seventy-one (</w:t>
      </w:r>
      <w:r w:rsidRPr="00BE6F03">
        <w:rPr>
          <w:color w:val="000000" w:themeColor="text1"/>
        </w:rPr>
        <w:t>71%</w:t>
      </w:r>
      <w:r w:rsidR="007C5705">
        <w:rPr>
          <w:color w:val="000000" w:themeColor="text1"/>
        </w:rPr>
        <w:t>) percent</w:t>
      </w:r>
      <w:r w:rsidRPr="00BE6F03">
        <w:rPr>
          <w:color w:val="000000" w:themeColor="text1"/>
        </w:rPr>
        <w:t xml:space="preserve"> are women, and a slightly higher majority than Phase One are white (90%), a little over half of the sample (56%) completed a bachelor’s degree or higher. The mean age is 57 years old, with mean of 10 years since ostomy surgery from the date of participation. Nineteen percent (19%) had ostomy surgery outside of the United States, and similar to Phase One, the majority of the non-U.S. sample had surgery in Canada or the United Kingdom. Interestingly, while both samples include a relatively older sample, the average age of someone with an ostomy is reported as higher (66-70 years old) </w:t>
      </w:r>
      <w:r w:rsidRPr="00BE6F03">
        <w:rPr>
          <w:color w:val="000000" w:themeColor="text1"/>
        </w:rPr>
        <w:fldChar w:fldCharType="begin"/>
      </w:r>
      <w:r w:rsidRPr="00BE6F03">
        <w:rPr>
          <w:color w:val="000000" w:themeColor="text1"/>
        </w:rPr>
        <w:instrText xml:space="preserve"> ADDIN ZOTERO_ITEM CSL_CITATION {"citationID":"Vj7XTNao","properties":{"formattedCitation":"(Turnball 2003)","plainCitation":"(Turnball 2003)","noteIndex":0},"citationItems":[{"id":4729,"uris":["http://zotero.org/users/3153765/items/42DUCY4I"],"uri":["http://zotero.org/users/3153765/items/42DUCY4I"],"itemData":{"id":4729,"type":"article-journal","container-title":"Wound Management &amp; Prevention","issue":"6","title":"The Ostomy Files: Ostomy Statistics: The $64,000 Question","volume":"49","author":[{"family":"Turnball","given":"Gwen B."}],"accessed":{"date-parts":[["2021",2,7]]},"issued":{"date-parts":[["2003"]]}}}],"schema":"https://github.com/citation-style-language/schema/raw/master/csl-citation.json"} </w:instrText>
      </w:r>
      <w:r w:rsidRPr="00BE6F03">
        <w:rPr>
          <w:color w:val="000000" w:themeColor="text1"/>
        </w:rPr>
        <w:fldChar w:fldCharType="separate"/>
      </w:r>
      <w:r w:rsidRPr="00BE6F03">
        <w:rPr>
          <w:noProof/>
          <w:color w:val="000000" w:themeColor="text1"/>
        </w:rPr>
        <w:t>(Turnball 2003)</w:t>
      </w:r>
      <w:r w:rsidRPr="00BE6F03">
        <w:rPr>
          <w:color w:val="000000" w:themeColor="text1"/>
        </w:rPr>
        <w:fldChar w:fldCharType="end"/>
      </w:r>
      <w:r w:rsidRPr="00BE6F03">
        <w:rPr>
          <w:color w:val="000000" w:themeColor="text1"/>
        </w:rPr>
        <w:t xml:space="preserve"> than the average age in both phases of the current sample. </w:t>
      </w:r>
    </w:p>
    <w:p w14:paraId="17A6F053" w14:textId="393CA99E" w:rsidR="00C36F1B" w:rsidRPr="00BE6F03" w:rsidRDefault="00C36F1B" w:rsidP="00C36F1B">
      <w:pPr>
        <w:jc w:val="center"/>
        <w:rPr>
          <w:b/>
          <w:bCs/>
          <w:color w:val="000000" w:themeColor="text1"/>
        </w:rPr>
      </w:pPr>
      <w:r w:rsidRPr="00BE6F03">
        <w:rPr>
          <w:b/>
          <w:bCs/>
          <w:color w:val="000000" w:themeColor="text1"/>
        </w:rPr>
        <w:t>[Table 3.2 here]</w:t>
      </w:r>
    </w:p>
    <w:p w14:paraId="2630FB84" w14:textId="77777777" w:rsidR="003D4230" w:rsidRPr="00BE6F03" w:rsidRDefault="003D4230" w:rsidP="003D4230">
      <w:pPr>
        <w:widowControl w:val="0"/>
        <w:rPr>
          <w:i/>
          <w:color w:val="000000" w:themeColor="text1"/>
        </w:rPr>
      </w:pPr>
      <w:r w:rsidRPr="00BE6F03">
        <w:rPr>
          <w:i/>
          <w:color w:val="000000" w:themeColor="text1"/>
        </w:rPr>
        <w:t>Quantitative Representation of Stigmatizing Sentiments from Medical Clinicians</w:t>
      </w:r>
    </w:p>
    <w:p w14:paraId="402DC58E" w14:textId="401B7BE0" w:rsidR="003D4230" w:rsidRPr="00BE6F03" w:rsidRDefault="003D4230" w:rsidP="003D4230">
      <w:pPr>
        <w:widowControl w:val="0"/>
        <w:rPr>
          <w:iCs/>
          <w:color w:val="000000" w:themeColor="text1"/>
        </w:rPr>
      </w:pPr>
      <w:r w:rsidRPr="00BE6F03">
        <w:rPr>
          <w:i/>
          <w:color w:val="000000" w:themeColor="text1"/>
        </w:rPr>
        <w:tab/>
      </w:r>
      <w:r w:rsidRPr="00BE6F03">
        <w:rPr>
          <w:iCs/>
          <w:color w:val="000000" w:themeColor="text1"/>
        </w:rPr>
        <w:t>Table 3</w:t>
      </w:r>
      <w:r w:rsidR="001E2E5A" w:rsidRPr="00BE6F03">
        <w:rPr>
          <w:iCs/>
          <w:color w:val="000000" w:themeColor="text1"/>
        </w:rPr>
        <w:t>.3</w:t>
      </w:r>
      <w:r w:rsidRPr="00BE6F03">
        <w:rPr>
          <w:iCs/>
          <w:color w:val="000000" w:themeColor="text1"/>
        </w:rPr>
        <w:t xml:space="preserve"> presents percentages of patients reporting being treated as less than human from medical clinicians because of their ostomy, whether clinicians seemed disgusted by the patient’s ostomy, and whether patients reported that medical clinicians made them feel bad about the ostomy.</w:t>
      </w:r>
    </w:p>
    <w:p w14:paraId="3700A0D1" w14:textId="2C9979B4" w:rsidR="003D4230" w:rsidRPr="00BE6F03" w:rsidRDefault="003D4230" w:rsidP="003D4230">
      <w:pPr>
        <w:widowControl w:val="0"/>
        <w:ind w:firstLine="720"/>
        <w:rPr>
          <w:iCs/>
          <w:color w:val="000000" w:themeColor="text1"/>
        </w:rPr>
      </w:pPr>
      <w:r w:rsidRPr="00BE6F03">
        <w:rPr>
          <w:iCs/>
          <w:color w:val="000000" w:themeColor="text1"/>
        </w:rPr>
        <w:t xml:space="preserve">A small percentage of ostomy patients reported being treated as less than human because of their ostomy and that the medical clinician seemed disgusted by the ostomy in Phase One. Specifically, seven percent (7%) of ostomy patients reported that they were treated as less than </w:t>
      </w:r>
      <w:r w:rsidRPr="00BE6F03">
        <w:rPr>
          <w:iCs/>
          <w:color w:val="000000" w:themeColor="text1"/>
        </w:rPr>
        <w:lastRenderedPageBreak/>
        <w:t xml:space="preserve">human from their medical clinician and similarly reported (7%) that the medical clinician seemed disgusted by the ostomy. Patients who reported that they experienced less than human messaging </w:t>
      </w:r>
      <w:r w:rsidRPr="00BE6F03">
        <w:rPr>
          <w:i/>
          <w:color w:val="000000" w:themeColor="text1"/>
        </w:rPr>
        <w:t>and</w:t>
      </w:r>
      <w:r w:rsidRPr="00BE6F03">
        <w:rPr>
          <w:iCs/>
          <w:color w:val="000000" w:themeColor="text1"/>
        </w:rPr>
        <w:t xml:space="preserve"> disgust messaging from their clinician was five percent (5%) of the sample. </w:t>
      </w:r>
    </w:p>
    <w:p w14:paraId="4090202C" w14:textId="7B570948" w:rsidR="001E2E5A" w:rsidRPr="00BE6F03" w:rsidRDefault="001E2E5A" w:rsidP="001E2E5A">
      <w:pPr>
        <w:jc w:val="center"/>
        <w:rPr>
          <w:b/>
          <w:bCs/>
          <w:color w:val="000000" w:themeColor="text1"/>
        </w:rPr>
      </w:pPr>
      <w:r w:rsidRPr="00BE6F03">
        <w:rPr>
          <w:b/>
          <w:bCs/>
          <w:color w:val="000000" w:themeColor="text1"/>
        </w:rPr>
        <w:t>[Table 3.3 here]</w:t>
      </w:r>
    </w:p>
    <w:p w14:paraId="2E264FAA" w14:textId="77777777" w:rsidR="003D4230" w:rsidRPr="00BE6F03" w:rsidRDefault="003D4230" w:rsidP="003D4230">
      <w:pPr>
        <w:widowControl w:val="0"/>
        <w:rPr>
          <w:i/>
          <w:color w:val="000000" w:themeColor="text1"/>
        </w:rPr>
      </w:pPr>
      <w:r w:rsidRPr="00BE6F03">
        <w:rPr>
          <w:i/>
          <w:color w:val="000000" w:themeColor="text1"/>
        </w:rPr>
        <w:t>Qualitative Representation of Stigmatizing Sentiments from Medical Clinicians</w:t>
      </w:r>
    </w:p>
    <w:p w14:paraId="0ECAE927" w14:textId="77777777" w:rsidR="003D4230" w:rsidRPr="00BE6F03" w:rsidRDefault="003D4230" w:rsidP="003D4230">
      <w:pPr>
        <w:widowControl w:val="0"/>
        <w:rPr>
          <w:iCs/>
          <w:color w:val="000000" w:themeColor="text1"/>
        </w:rPr>
      </w:pPr>
      <w:r w:rsidRPr="00BE6F03">
        <w:rPr>
          <w:i/>
          <w:color w:val="000000" w:themeColor="text1"/>
        </w:rPr>
        <w:tab/>
      </w:r>
      <w:r w:rsidRPr="00BE6F03">
        <w:rPr>
          <w:iCs/>
          <w:color w:val="000000" w:themeColor="text1"/>
        </w:rPr>
        <w:t>The thematic analyses of the respondent’s written comments identify stigmatizing sentiments from medical clinicians and from these sentiments, I identified nine subthemes reflecting cultural mores attached to ostomies. The following subthemes were identified as they relate to medical clinicians’ sentiments: (a) age-related, (b) patient at-fault, (c) body-specific, (d) disgust, (e) medical gaze, (f) negative experience or projection, (g) shame, (h) treated as less than human, and (</w:t>
      </w:r>
      <w:proofErr w:type="spellStart"/>
      <w:r w:rsidRPr="00BE6F03">
        <w:rPr>
          <w:iCs/>
          <w:color w:val="000000" w:themeColor="text1"/>
        </w:rPr>
        <w:t>i</w:t>
      </w:r>
      <w:proofErr w:type="spellEnd"/>
      <w:r w:rsidRPr="00BE6F03">
        <w:rPr>
          <w:iCs/>
          <w:color w:val="000000" w:themeColor="text1"/>
        </w:rPr>
        <w:t>) uncaring or rude. I will present patient quotes for each of these themes. Note that many quotes can fall under multiple themes.</w:t>
      </w:r>
    </w:p>
    <w:p w14:paraId="195F4015" w14:textId="77777777" w:rsidR="003D4230" w:rsidRPr="00BE6F03" w:rsidRDefault="003D4230" w:rsidP="003D4230">
      <w:pPr>
        <w:widowControl w:val="0"/>
        <w:rPr>
          <w:iCs/>
          <w:color w:val="000000" w:themeColor="text1"/>
        </w:rPr>
      </w:pPr>
      <w:r w:rsidRPr="00BE6F03">
        <w:rPr>
          <w:iCs/>
          <w:color w:val="000000" w:themeColor="text1"/>
        </w:rPr>
        <w:tab/>
      </w:r>
      <w:r w:rsidRPr="00BE6F03">
        <w:rPr>
          <w:i/>
          <w:color w:val="000000" w:themeColor="text1"/>
        </w:rPr>
        <w:t>Age-related</w:t>
      </w:r>
      <w:r w:rsidRPr="00BE6F03">
        <w:rPr>
          <w:iCs/>
          <w:color w:val="000000" w:themeColor="text1"/>
        </w:rPr>
        <w:t xml:space="preserve">. While it has been cited that ostomy surgery occurs more in older populations compared to younger </w:t>
      </w:r>
      <w:r w:rsidRPr="00BE6F03">
        <w:rPr>
          <w:iCs/>
          <w:color w:val="000000" w:themeColor="text1"/>
        </w:rPr>
        <w:fldChar w:fldCharType="begin"/>
      </w:r>
      <w:r w:rsidRPr="00BE6F03">
        <w:rPr>
          <w:iCs/>
          <w:color w:val="000000" w:themeColor="text1"/>
        </w:rPr>
        <w:instrText xml:space="preserve"> ADDIN ZOTERO_ITEM CSL_CITATION {"citationID":"VIZN5XhI","properties":{"formattedCitation":"(AgingInPlace 2021)","plainCitation":"(AgingInPlace 2021)","noteIndex":0},"citationItems":[{"id":4726,"uris":["http://zotero.org/users/3153765/items/KJ3G68EK"],"uri":["http://zotero.org/users/3153765/items/KJ3G68EK"],"itemData":{"id":4726,"type":"webpage","container-title":"AgingInPlace","title":"A Comprehensive Guide to Ostomy","URL":"https://aginginplace.org/ostomy/","author":[{"family":"AgingInPlace","given":""}],"accessed":{"date-parts":[["2021",2,3]]},"issued":{"date-parts":[["2021"]]}}}],"schema":"https://github.com/citation-style-language/schema/raw/master/csl-citation.json"} </w:instrText>
      </w:r>
      <w:r w:rsidRPr="00BE6F03">
        <w:rPr>
          <w:iCs/>
          <w:color w:val="000000" w:themeColor="text1"/>
        </w:rPr>
        <w:fldChar w:fldCharType="separate"/>
      </w:r>
      <w:r w:rsidRPr="00BE6F03">
        <w:rPr>
          <w:iCs/>
          <w:noProof/>
          <w:color w:val="000000" w:themeColor="text1"/>
        </w:rPr>
        <w:t>(AgingInPlace 2021)</w:t>
      </w:r>
      <w:r w:rsidRPr="00BE6F03">
        <w:rPr>
          <w:iCs/>
          <w:color w:val="000000" w:themeColor="text1"/>
        </w:rPr>
        <w:fldChar w:fldCharType="end"/>
      </w:r>
      <w:r w:rsidRPr="00BE6F03">
        <w:rPr>
          <w:iCs/>
          <w:color w:val="000000" w:themeColor="text1"/>
        </w:rPr>
        <w:t xml:space="preserve">, people of all ages can have ostomy surgery </w:t>
      </w:r>
      <w:r w:rsidRPr="00BE6F03">
        <w:rPr>
          <w:iCs/>
          <w:color w:val="000000" w:themeColor="text1"/>
        </w:rPr>
        <w:fldChar w:fldCharType="begin"/>
      </w:r>
      <w:r w:rsidRPr="00BE6F03">
        <w:rPr>
          <w:iCs/>
          <w:color w:val="000000" w:themeColor="text1"/>
        </w:rPr>
        <w:instrText xml:space="preserve"> ADDIN ZOTERO_ITEM CSL_CITATION {"citationID":"hTwpV9tn","properties":{"formattedCitation":"(Anon 2019)","plainCitation":"(Anon 2019)","noteIndex":0},"citationItems":[{"id":2816,"uris":["http://zotero.org/users/3153765/items/HHUKC8LF"],"uri":["http://zotero.org/users/3153765/items/HHUKC8LF"],"itemData":{"id":2816,"type":"webpage","container-title":"HCUPnet by Agency for Healthcare Research and Quality","title":"HCUPnet","URL":"https://hcupnet.ahrq.gov","issued":{"date-parts":[["2019"]]}}}],"schema":"https://github.com/citation-style-language/schema/raw/master/csl-citation.json"} </w:instrText>
      </w:r>
      <w:r w:rsidRPr="00BE6F03">
        <w:rPr>
          <w:iCs/>
          <w:color w:val="000000" w:themeColor="text1"/>
        </w:rPr>
        <w:fldChar w:fldCharType="separate"/>
      </w:r>
      <w:r w:rsidRPr="00BE6F03">
        <w:rPr>
          <w:iCs/>
          <w:noProof/>
          <w:color w:val="000000" w:themeColor="text1"/>
        </w:rPr>
        <w:t>(Anon 2019)</w:t>
      </w:r>
      <w:r w:rsidRPr="00BE6F03">
        <w:rPr>
          <w:iCs/>
          <w:color w:val="000000" w:themeColor="text1"/>
        </w:rPr>
        <w:fldChar w:fldCharType="end"/>
      </w:r>
      <w:r w:rsidRPr="00BE6F03">
        <w:rPr>
          <w:iCs/>
          <w:color w:val="000000" w:themeColor="text1"/>
        </w:rPr>
        <w:t xml:space="preserve">. Interestingly, there is a movement among younger ostomy patients to combat the stigma attached to ostomies using social media and pictures of themselves in bikini’s with the ostomy device exposed </w:t>
      </w:r>
      <w:r w:rsidRPr="00BE6F03">
        <w:rPr>
          <w:iCs/>
          <w:color w:val="000000" w:themeColor="text1"/>
        </w:rPr>
        <w:fldChar w:fldCharType="begin"/>
      </w:r>
      <w:r w:rsidRPr="00BE6F03">
        <w:rPr>
          <w:iCs/>
          <w:color w:val="000000" w:themeColor="text1"/>
        </w:rPr>
        <w:instrText xml:space="preserve"> ADDIN ZOTERO_ITEM CSL_CITATION {"citationID":"OvvttPm5","properties":{"formattedCitation":"(Frohlich and Zmyslinski-Seelig 2014)","plainCitation":"(Frohlich and Zmyslinski-Seelig 2014)","noteIndex":0},"citationItems":[{"id":1417,"uris":["http://zotero.org/users/3153765/items/3IRZNBJ9"],"uri":["http://zotero.org/users/3153765/items/3IRZNBJ9"],"itemData":{"id":1417,"type":"article-journal","container-title":"New Media &amp; Society","ISSN":"1461-4448 1461-7315","issue":"2","page":"220-238","title":"How Uncover Ostomy challenges ostomy stigma, and encourages others to do the same","volume":"18","author":[{"family":"Frohlich","given":"Dennis O."},{"family":"Zmyslinski-Seelig","given":"Anne N."}],"issued":{"date-parts":[["2014"]]}}}],"schema":"https://github.com/citation-style-language/schema/raw/master/csl-citation.json"} </w:instrText>
      </w:r>
      <w:r w:rsidRPr="00BE6F03">
        <w:rPr>
          <w:iCs/>
          <w:color w:val="000000" w:themeColor="text1"/>
        </w:rPr>
        <w:fldChar w:fldCharType="separate"/>
      </w:r>
      <w:r w:rsidRPr="00BE6F03">
        <w:rPr>
          <w:iCs/>
          <w:noProof/>
          <w:color w:val="000000" w:themeColor="text1"/>
        </w:rPr>
        <w:t>(Frohlich and Zmyslinski-Seelig 2014)</w:t>
      </w:r>
      <w:r w:rsidRPr="00BE6F03">
        <w:rPr>
          <w:iCs/>
          <w:color w:val="000000" w:themeColor="text1"/>
        </w:rPr>
        <w:fldChar w:fldCharType="end"/>
      </w:r>
      <w:r w:rsidRPr="00BE6F03">
        <w:rPr>
          <w:iCs/>
          <w:color w:val="000000" w:themeColor="text1"/>
        </w:rPr>
        <w:t>. Comments from medical clinicians portray a mindset about ostomies and age, reflecting social mores that ostomies are more appropriate or socially acceptable for older people than younger:</w:t>
      </w:r>
    </w:p>
    <w:p w14:paraId="762A20F8" w14:textId="77777777" w:rsidR="003D4230" w:rsidRPr="00BE6F03" w:rsidRDefault="003D4230" w:rsidP="003D4230">
      <w:pPr>
        <w:widowControl w:val="0"/>
        <w:spacing w:line="240" w:lineRule="auto"/>
        <w:ind w:left="720" w:right="1080"/>
        <w:rPr>
          <w:iCs/>
          <w:color w:val="000000" w:themeColor="text1"/>
        </w:rPr>
      </w:pPr>
      <w:r w:rsidRPr="00BE6F03">
        <w:rPr>
          <w:iCs/>
          <w:color w:val="000000" w:themeColor="text1"/>
        </w:rPr>
        <w:t>“He said that I was too young to have one and that as an 18-year-old, it would negatively impact my quality of life.”</w:t>
      </w:r>
    </w:p>
    <w:p w14:paraId="493FC4E7" w14:textId="77777777" w:rsidR="003D4230" w:rsidRPr="00BE6F03" w:rsidRDefault="003D4230" w:rsidP="003D4230">
      <w:pPr>
        <w:widowControl w:val="0"/>
        <w:spacing w:line="240" w:lineRule="auto"/>
        <w:ind w:left="720" w:right="1080"/>
        <w:rPr>
          <w:iCs/>
          <w:color w:val="000000" w:themeColor="text1"/>
        </w:rPr>
      </w:pPr>
    </w:p>
    <w:p w14:paraId="2E71A0AB" w14:textId="77777777" w:rsidR="003D4230" w:rsidRPr="00BE6F03" w:rsidRDefault="003D4230" w:rsidP="003D4230">
      <w:pPr>
        <w:widowControl w:val="0"/>
        <w:spacing w:line="240" w:lineRule="auto"/>
        <w:ind w:left="720" w:right="1080"/>
        <w:rPr>
          <w:iCs/>
          <w:color w:val="000000" w:themeColor="text1"/>
        </w:rPr>
      </w:pPr>
      <w:r w:rsidRPr="00BE6F03">
        <w:rPr>
          <w:iCs/>
          <w:color w:val="000000" w:themeColor="text1"/>
        </w:rPr>
        <w:t>“A pre-operative nurse made comments about being too young to have an ostomy and have had cancer (which I hadn't had she just assumed!)”</w:t>
      </w:r>
    </w:p>
    <w:p w14:paraId="582D964A" w14:textId="77777777" w:rsidR="003D4230" w:rsidRPr="00BE6F03" w:rsidRDefault="003D4230" w:rsidP="003D4230">
      <w:pPr>
        <w:widowControl w:val="0"/>
        <w:spacing w:line="240" w:lineRule="auto"/>
        <w:ind w:left="720" w:right="1080"/>
        <w:rPr>
          <w:iCs/>
          <w:color w:val="000000" w:themeColor="text1"/>
        </w:rPr>
      </w:pPr>
    </w:p>
    <w:p w14:paraId="67EB6A60" w14:textId="77777777" w:rsidR="003D4230" w:rsidRPr="00BE6F03" w:rsidRDefault="003D4230" w:rsidP="003D4230">
      <w:pPr>
        <w:widowControl w:val="0"/>
        <w:spacing w:line="240" w:lineRule="auto"/>
        <w:ind w:left="720" w:right="1080"/>
        <w:rPr>
          <w:iCs/>
          <w:color w:val="000000" w:themeColor="text1"/>
        </w:rPr>
      </w:pPr>
      <w:r w:rsidRPr="00BE6F03">
        <w:rPr>
          <w:iCs/>
          <w:color w:val="000000" w:themeColor="text1"/>
        </w:rPr>
        <w:t>“Was told that I did not want to live with a permanent ostomy when I was young and as an adult.”</w:t>
      </w:r>
    </w:p>
    <w:p w14:paraId="4D5CC861" w14:textId="77777777" w:rsidR="003D4230" w:rsidRPr="00BE6F03" w:rsidRDefault="003D4230" w:rsidP="003D4230">
      <w:pPr>
        <w:widowControl w:val="0"/>
        <w:spacing w:line="240" w:lineRule="auto"/>
        <w:ind w:left="720" w:right="1080"/>
        <w:rPr>
          <w:iCs/>
          <w:color w:val="000000" w:themeColor="text1"/>
        </w:rPr>
      </w:pPr>
    </w:p>
    <w:p w14:paraId="7B801377" w14:textId="77777777" w:rsidR="003D4230" w:rsidRPr="00BE6F03" w:rsidRDefault="003D4230" w:rsidP="003D4230">
      <w:pPr>
        <w:widowControl w:val="0"/>
        <w:spacing w:line="240" w:lineRule="auto"/>
        <w:ind w:left="720" w:right="1080"/>
        <w:rPr>
          <w:iCs/>
          <w:color w:val="000000" w:themeColor="text1"/>
        </w:rPr>
      </w:pPr>
      <w:r w:rsidRPr="00BE6F03">
        <w:rPr>
          <w:iCs/>
          <w:color w:val="000000" w:themeColor="text1"/>
        </w:rPr>
        <w:t>“The two nurses with me said, ‘such a shame, she’s so young to have a bag.’ Those words are burned into my mind forever! It hurt me badly.”</w:t>
      </w:r>
    </w:p>
    <w:p w14:paraId="7B77C173" w14:textId="77777777" w:rsidR="003D4230" w:rsidRPr="00BE6F03" w:rsidRDefault="003D4230" w:rsidP="003D4230">
      <w:pPr>
        <w:widowControl w:val="0"/>
        <w:spacing w:line="240" w:lineRule="auto"/>
        <w:ind w:left="720" w:right="1080"/>
        <w:rPr>
          <w:iCs/>
          <w:color w:val="000000" w:themeColor="text1"/>
        </w:rPr>
      </w:pPr>
    </w:p>
    <w:p w14:paraId="3C45577B" w14:textId="3FA97E3E" w:rsidR="003D4230" w:rsidRPr="00BE6F03" w:rsidRDefault="003D4230" w:rsidP="003D4230">
      <w:pPr>
        <w:widowControl w:val="0"/>
        <w:rPr>
          <w:iCs/>
          <w:color w:val="000000" w:themeColor="text1"/>
        </w:rPr>
      </w:pPr>
      <w:r w:rsidRPr="00BE6F03">
        <w:rPr>
          <w:iCs/>
          <w:color w:val="000000" w:themeColor="text1"/>
        </w:rPr>
        <w:tab/>
        <w:t xml:space="preserve">The above comment about being too young to have cancer is also an outdated age-related idea that only older people have cancer. While the probability of developing cancer increases as we age, cancer is the second-leading cause of death for children between the ages of one to 14, and overall incident rates of cancer have increased over time for children and adolescents, depending on the type of cancer </w:t>
      </w:r>
      <w:r w:rsidRPr="00BE6F03">
        <w:rPr>
          <w:iCs/>
          <w:color w:val="000000" w:themeColor="text1"/>
        </w:rPr>
        <w:fldChar w:fldCharType="begin"/>
      </w:r>
      <w:r w:rsidR="004274FF" w:rsidRPr="00BE6F03">
        <w:rPr>
          <w:iCs/>
          <w:color w:val="000000" w:themeColor="text1"/>
        </w:rPr>
        <w:instrText xml:space="preserve"> ADDIN ZOTERO_ITEM CSL_CITATION {"citationID":"JBOqLcV6","properties":{"formattedCitation":"(ACS 2021a)","plainCitation":"(ACS 2021a)","noteIndex":0},"citationItems":[{"id":4728,"uris":["http://zotero.org/users/3153765/items/MP8CD6SB"],"uri":["http://zotero.org/users/3153765/items/MP8CD6SB"],"itemData":{"id":4728,"type":"report","collection-title":"American Cancer Society","publisher":"American Cancer Society","title":"Cancer Facts &amp; Figures 2021","URL":"https://www.cancer.org/research/cancer-facts-statistics/all-cancer-facts-figures/cancer-facts-figures-2021.html","author":[{"family":"ACS","given":""}],"accessed":{"date-parts":[["2021",2,7]]},"issued":{"date-parts":[["2021"]]}}}],"schema":"https://github.com/citation-style-language/schema/raw/master/csl-citation.json"} </w:instrText>
      </w:r>
      <w:r w:rsidRPr="00BE6F03">
        <w:rPr>
          <w:iCs/>
          <w:color w:val="000000" w:themeColor="text1"/>
        </w:rPr>
        <w:fldChar w:fldCharType="separate"/>
      </w:r>
      <w:r w:rsidR="004274FF" w:rsidRPr="00BE6F03">
        <w:rPr>
          <w:iCs/>
          <w:noProof/>
          <w:color w:val="000000" w:themeColor="text1"/>
        </w:rPr>
        <w:t>(ACS 2021a)</w:t>
      </w:r>
      <w:r w:rsidRPr="00BE6F03">
        <w:rPr>
          <w:iCs/>
          <w:color w:val="000000" w:themeColor="text1"/>
        </w:rPr>
        <w:fldChar w:fldCharType="end"/>
      </w:r>
      <w:r w:rsidRPr="00BE6F03">
        <w:rPr>
          <w:iCs/>
          <w:color w:val="000000" w:themeColor="text1"/>
        </w:rPr>
        <w:t xml:space="preserve">. Also, the clinician’s assumption that the patient had cancer as the reason for the ostomy was incorrect. While cancer is an indication for ostomy surgery, inflammatory bowel disease has been reported as a more common preoperative diagnosis </w:t>
      </w:r>
      <w:r w:rsidRPr="00BE6F03">
        <w:rPr>
          <w:iCs/>
          <w:color w:val="000000" w:themeColor="text1"/>
        </w:rPr>
        <w:fldChar w:fldCharType="begin"/>
      </w:r>
      <w:r w:rsidRPr="00BE6F03">
        <w:rPr>
          <w:iCs/>
          <w:color w:val="000000" w:themeColor="text1"/>
        </w:rPr>
        <w:instrText xml:space="preserve"> ADDIN ZOTERO_ITEM CSL_CITATION {"citationID":"cWvMgtaF","properties":{"formattedCitation":"(Sheetz et al. 2014)","plainCitation":"(Sheetz et al. 2014)","noteIndex":0},"citationItems":[{"id":2740,"uris":["http://zotero.org/users/3153765/items/SXBZI8AF"],"uri":["http://zotero.org/users/3153765/items/SXBZI8AF"],"itemData":{"id":2740,"type":"article-journal","abstract":"BACKGROUND: Ostomy surgery is common and has traditionally been associated with high rates of morbidity and mortality, suggesting an important target for quality improvement. OBJECTIVE: The purpose of this work was to evaluate the variation in outcomes after ostomy creation surgery within Michigan to identify targets for quality improvement. DESIGN: This was a retrospective cohort study. SETTINGS: The study took place within the 34-hospital Michigan Surgical Quality Collaborative. PATIENTS: Patients included were those undergoing ostomy creation surgery between 2006 and 2011. MAIN OUTCOME MEASURES: We evaluated hospital morbidity and mortality rates after risk adjustment (age, comorbidities, emergency vs elective, and procedure type). RESULTS: A total of 4250 patients underwent ostomy creation surgery; 3866 procedures (91.0%) were open and 384 (9.0%) were laparoscopic. Unadjusted morbidity and mortality rates were 43.9% and 10.7%. Unadjusted morbidity rates for specific procedures ranged from 32.7% for ostomy-creation-only procedures to 47.8% for Hartmann procedures. Risk-adjusted morbidity rates varied significantly between hospitals, ranging from 31.2% (95% CI, 18.4-43.9) to 60.8% (95% CI, 48.9-72.6). There were 5 statistically significant high-outlier hospitals and 3 statistically significant low-outlier hospitals for risk-adjusted morbidity. The pattern of complication types was similar between high- and low-outlier hospitals. Case volume, operative duration, and use of laparoscopic surgery did not explain the variation in morbidity rates across hospitals. LIMITATIONS: This work was limited by its retrospective study design, by unmeasured variation in case severity, and by our inability to differentiate between colostomies and ileostomies because of the use of Current Procedural Terminology codes. CONCLUSIONS: Morbidity and mortality rates for modern ostomy surgery are high. Although this type of surgery has received little attention in healthcare policy, these data reveal that it is both common and uncommonly morbid. Variation in hospital performance provides an opportunity to identify quality improvement practices that could be disseminated among hospitals.","archive":"PubMed","archive_location":"24819104","container-title":"Diseases of the colon and rectum","DOI":"10.1097/DCR.0000000000000038","ISSN":"1530-0358","issue":"5","journalAbbreviation":"Dis Colon Rectum","language":"eng","page":"632-637","title":"Complication rates of ostomy surgery are high and vary significantly between hospitals","volume":"57","author":[{"family":"Sheetz","given":"Kyle H"},{"family":"Waits","given":"Seth A"},{"family":"Krell","given":"Robert W"},{"family":"Morris","given":"Arden M"},{"family":"Englesbe","given":"Michael J"},{"family":"Mullard","given":"Andrew"},{"family":"Campbell","given":"Darrell A"},{"family":"Hendren","given":"Samantha"}],"issued":{"date-parts":[["2014",5]]}}}],"schema":"https://github.com/citation-style-language/schema/raw/master/csl-citation.json"} </w:instrText>
      </w:r>
      <w:r w:rsidRPr="00BE6F03">
        <w:rPr>
          <w:iCs/>
          <w:color w:val="000000" w:themeColor="text1"/>
        </w:rPr>
        <w:fldChar w:fldCharType="separate"/>
      </w:r>
      <w:r w:rsidRPr="00BE6F03">
        <w:rPr>
          <w:iCs/>
          <w:noProof/>
          <w:color w:val="000000" w:themeColor="text1"/>
        </w:rPr>
        <w:t>(Sheetz et al. 2014)</w:t>
      </w:r>
      <w:r w:rsidRPr="00BE6F03">
        <w:rPr>
          <w:iCs/>
          <w:color w:val="000000" w:themeColor="text1"/>
        </w:rPr>
        <w:fldChar w:fldCharType="end"/>
      </w:r>
      <w:r w:rsidRPr="00BE6F03">
        <w:rPr>
          <w:iCs/>
          <w:color w:val="000000" w:themeColor="text1"/>
        </w:rPr>
        <w:t xml:space="preserve">. The clinician’s assumption about the preoperative diagnosis also reflects that he/she/they were not familiar with the patient’s medical history. </w:t>
      </w:r>
    </w:p>
    <w:p w14:paraId="4B39E984" w14:textId="77777777" w:rsidR="003D4230" w:rsidRPr="00BE6F03" w:rsidRDefault="003D4230" w:rsidP="003D4230">
      <w:pPr>
        <w:widowControl w:val="0"/>
        <w:rPr>
          <w:iCs/>
          <w:color w:val="000000" w:themeColor="text1"/>
        </w:rPr>
      </w:pPr>
      <w:r w:rsidRPr="00BE6F03">
        <w:rPr>
          <w:iCs/>
          <w:color w:val="000000" w:themeColor="text1"/>
        </w:rPr>
        <w:tab/>
      </w:r>
      <w:r w:rsidRPr="00BE6F03">
        <w:rPr>
          <w:i/>
          <w:color w:val="000000" w:themeColor="text1"/>
        </w:rPr>
        <w:t>Patient at-fault</w:t>
      </w:r>
      <w:r w:rsidRPr="00BE6F03">
        <w:rPr>
          <w:iCs/>
          <w:color w:val="000000" w:themeColor="text1"/>
        </w:rPr>
        <w:t xml:space="preserve">. The next theme found was the patient was treated as at-fault. There has been a long history of victim blaming in matters of illness, which are rooted in the Bible describing illness “as the wages of sin” </w:t>
      </w:r>
      <w:r w:rsidRPr="00BE6F03">
        <w:rPr>
          <w:iCs/>
          <w:color w:val="000000" w:themeColor="text1"/>
        </w:rPr>
        <w:fldChar w:fldCharType="begin"/>
      </w:r>
      <w:r w:rsidRPr="00BE6F03">
        <w:rPr>
          <w:iCs/>
          <w:color w:val="000000" w:themeColor="text1"/>
        </w:rPr>
        <w:instrText xml:space="preserve"> ADDIN ZOTERO_ITEM CSL_CITATION {"citationID":"tKPOfpQO","properties":{"formattedCitation":"(Gunderman 2000:7)","plainCitation":"(Gunderman 2000:7)","noteIndex":0},"citationItems":[{"id":4732,"uris":["http://zotero.org/users/3153765/items/FX6SL3F9"],"uri":["http://zotero.org/users/3153765/items/FX6SL3F9"],"itemData":{"id":4732,"type":"article-journal","container-title":"The Hastings Center Report","DOI":"10.2307/3527639","ISSN":"00930334","issue":"4","journalAbbreviation":"The Hastings Center Report","language":"en","page":"7","source":"DOI.org (Crossref)","title":"Illness as Failure: Blaming Patients","title-short":"Illness as Failure","volume":"30","author":[{"family":"Gunderman","given":"Richard"}],"issued":{"date-parts":[["2000",7]]}},"locator":"7"}],"schema":"https://github.com/citation-style-language/schema/raw/master/csl-citation.json"} </w:instrText>
      </w:r>
      <w:r w:rsidRPr="00BE6F03">
        <w:rPr>
          <w:iCs/>
          <w:color w:val="000000" w:themeColor="text1"/>
        </w:rPr>
        <w:fldChar w:fldCharType="separate"/>
      </w:r>
      <w:r w:rsidRPr="00BE6F03">
        <w:rPr>
          <w:iCs/>
          <w:noProof/>
          <w:color w:val="000000" w:themeColor="text1"/>
        </w:rPr>
        <w:t>(Gunderman 2000:7)</w:t>
      </w:r>
      <w:r w:rsidRPr="00BE6F03">
        <w:rPr>
          <w:iCs/>
          <w:color w:val="000000" w:themeColor="text1"/>
        </w:rPr>
        <w:fldChar w:fldCharType="end"/>
      </w:r>
      <w:r w:rsidRPr="00BE6F03">
        <w:rPr>
          <w:iCs/>
          <w:color w:val="000000" w:themeColor="text1"/>
        </w:rPr>
        <w:t xml:space="preserve">. There are accounts of blaming lung cancer patients for their illness or patients feeling at fault for their cancer diagnosis </w:t>
      </w:r>
      <w:r w:rsidRPr="00BE6F03">
        <w:rPr>
          <w:iCs/>
          <w:color w:val="000000" w:themeColor="text1"/>
        </w:rPr>
        <w:fldChar w:fldCharType="begin"/>
      </w:r>
      <w:r w:rsidRPr="00BE6F03">
        <w:rPr>
          <w:iCs/>
          <w:color w:val="000000" w:themeColor="text1"/>
        </w:rPr>
        <w:instrText xml:space="preserve"> ADDIN ZOTERO_ITEM CSL_CITATION {"citationID":"MhrY9JFH","properties":{"formattedCitation":"(Chapple et al. 2004; Shen et al. 2016)","plainCitation":"(Chapple et al. 2004; Shen et al. 2016)","noteIndex":0},"citationItems":[{"id":1780,"uris":["http://zotero.org/users/3153765/items/IVGGS9CV"],"uri":["http://zotero.org/users/3153765/items/IVGGS9CV"],"itemData":{"id":1780,"type":"article-journal","abstract":"BACKGROUND: Financial worries may add to the stress experienced by patients and their families, but they are often not discussed with health professionals. People with lung cancer usually have to give up work, and many are terminally ill. AIM: To explore the financial concerns, perceptions and experiences of claiming benefits of people with lung cancer. DESIGN OF STUDY: Qualitative study using narrative interviews. SETTING: United Kingdom. METHOD: Interviews with a maximum variation sample of 45 people with lung cancer, recruited through general practitioners, consultants, nurses and support groups. RESULTS: Some people did not know that they could claim financial benefits, others found claim forms complicated, or were unaware that they had no legal right for important allowances to be backdated. Some people had to 'struggle' to obtain much needed benefits to which they were entitled. Patients below retirement age said that they would prefer to be working, and many were shocked by how hard it was to obtain the information needed to make claims. There was some evidence that even those who are seriously ill, and life-time tax payers, feel stigma in claiming financial help. Nurses, doctors and other patients sometimes offered valuable guidance, but many patients did not receive timely advice. The special social security rules (and DS1500 report form), which might have allowed them to claim benefits more rapidly than usual and at a higher rate, were not always understood. CONCLUSION: Many reasons were found as to why people with lung cancer have difficulty getting the benefits that they are entitled to. Hospital and primary care staff who handle the issue sensitively and help set claims in motion provide a valuable service that should be replicated throughout the National Health Service.","container-title":"British Journal of General Practice","DOI":"10.1136/bmj.38111.639734.7C","ISSN":"09601643","issue":"505","note":"PMID: 15296557","page":"589–594","title":"Lung cancer patients' perceptions of access to financial benefits: A qualitative study","volume":"54","author":[{"family":"Chapple","given":"Alison"},{"family":"Ziebland","given":"Sue"},{"family":"McPherson","given":"Ann"},{"family":"Summerton","given":"Nick"}],"issued":{"date-parts":[["2004"]]}}},{"id":1530,"uris":["http://zotero.org/users/3153765/items/6ATXISW8"],"uri":["http://zotero.org/users/3153765/items/6ATXISW8"],"itemData":{"id":1530,"type":"article-journal","abstract":"PURPOSE: The majority (95 %) of lung cancer patients report stigma, with 48 % of lung cancer patients specifically reporting feeling stigmatized by their medical providers. Typically associated with the causal link to smoking and the historically poor prognosis, lung cancer stigma can be seen as a risk factor for poor psychosocial and medical outcomes in the context of lung cancer diagnosis and treatment. Thus, modifiable targets for lung cancer stigma-reducing interventions are needed. The present study sought to test the hypothesis that good patient-provider communication is associated with lower levels of lung cancer stigma. METHODS: Lung cancer patients (n = 231) across varying stages of disease participated in a cross-sectional, multisite study designed to understand lung cancer stigma. Patients completed several survey measures, including demographic and clinical characteristics, a measure of patient-provider communication (Consumer Assessment of Healthcare Providers and Systems Program or CAHPS), and a measure of lung cancer stigma (Cataldo Lung Cancer Stigma Scale). RESULTS: As hypothesized, results indicated that good patient-provider communication was associated with lower levels of lung cancer stigma (r = -0.18, p &lt; 0.05). These results remained significant, even when controlling for relevant demographic and clinical characteristics (Stan. beta = -0.15, p &lt; 0.05). CONCLUSIONS: Results indicate that good patient-provider communication is associated with lower levels of lung cancer stigma, suggesting that improving patient-provider communication may be a good intervention target for reducing lung cancer stigma.","container-title":"Support Care Cancer","DOI":"10.1007/s00520-015-3014-0","ISSN":"1433-7339 (Electronic) 0941-4355 (Linking)","issue":"5","note":"PMCID: PMC4805469","page":"2093-2099","title":"Association between patient-provider communication and lung cancer stigma","volume":"24","author":[{"family":"Shen","given":"M. J."},{"family":"Hamann","given":"H. A."},{"family":"Thomas","given":"A. J."},{"family":"Ostroff","given":"J. S."}],"issued":{"date-parts":[["2016",5]]}}}],"schema":"https://github.com/citation-style-language/schema/raw/master/csl-citation.json"} </w:instrText>
      </w:r>
      <w:r w:rsidRPr="00BE6F03">
        <w:rPr>
          <w:iCs/>
          <w:color w:val="000000" w:themeColor="text1"/>
        </w:rPr>
        <w:fldChar w:fldCharType="separate"/>
      </w:r>
      <w:r w:rsidRPr="00BE6F03">
        <w:rPr>
          <w:iCs/>
          <w:noProof/>
          <w:color w:val="000000" w:themeColor="text1"/>
        </w:rPr>
        <w:t>(Chapple et al. 2004; Shen et al. 2016)</w:t>
      </w:r>
      <w:r w:rsidRPr="00BE6F03">
        <w:rPr>
          <w:iCs/>
          <w:color w:val="000000" w:themeColor="text1"/>
        </w:rPr>
        <w:fldChar w:fldCharType="end"/>
      </w:r>
      <w:r w:rsidRPr="00BE6F03">
        <w:rPr>
          <w:iCs/>
          <w:color w:val="000000" w:themeColor="text1"/>
        </w:rPr>
        <w:t xml:space="preserve"> and obese patients being discriminated against and treated like their illness is their fault </w:t>
      </w:r>
      <w:r w:rsidRPr="00BE6F03">
        <w:rPr>
          <w:iCs/>
          <w:color w:val="000000" w:themeColor="text1"/>
        </w:rPr>
        <w:fldChar w:fldCharType="begin"/>
      </w:r>
      <w:r w:rsidRPr="00BE6F03">
        <w:rPr>
          <w:iCs/>
          <w:color w:val="000000" w:themeColor="text1"/>
        </w:rPr>
        <w:instrText xml:space="preserve"> ADDIN ZOTERO_ITEM CSL_CITATION {"citationID":"xmUnKeyY","properties":{"formattedCitation":"(Fruh et al. 2016)","plainCitation":"(Fruh et al. 2016)","noteIndex":0},"citationItems":[{"id":1800,"uris":["http://zotero.org/users/3153765/items/ADVF8VLN"],"uri":["http://zotero.org/users/3153765/items/ADVF8VLN"],"itemData":{"id":1800,"type":"article-journal","abstract":"Overweight and obesity are escalating in epidemic proportions in the United States. Individuals with overweight and obesity are often reluctant to seek medical help, not only for weight reduction but also for any health issue because of perceived provider discrimination. Providers who are biased against individuals with obesity can hinder our nation's effort to effectively fight the obesity epidemic. By addressing weight bias in the provider setting, individuals affected by obesity may be more likely to engage in a meaningful and productive discussion of weight. Providers need to be the go-to source for obesity-focused information on new and emerging treatments.","container-title":"Journal for Nurse Practitioners","DOI":"10.1016/j.nurpra.2016.05.013","ISSN":"15554155","issue":"7","note":"PMID: 28408862","page":"425–432","title":"Obesity Stigma and Bias","volume":"12","author":[{"family":"Fruh","given":"Sharon M."},{"family":"Nadglowski","given":"Joe"},{"family":"Hall","given":"Heather R."},{"family":"Davis","given":"Sara L."},{"family":"Crook","given":"Errol D."},{"family":"Zlomke","given":"Kimberly"}],"issued":{"date-parts":[["2016"]]}}}],"schema":"https://github.com/citation-style-language/schema/raw/master/csl-citation.json"} </w:instrText>
      </w:r>
      <w:r w:rsidRPr="00BE6F03">
        <w:rPr>
          <w:iCs/>
          <w:color w:val="000000" w:themeColor="text1"/>
        </w:rPr>
        <w:fldChar w:fldCharType="separate"/>
      </w:r>
      <w:r w:rsidRPr="00BE6F03">
        <w:rPr>
          <w:iCs/>
          <w:noProof/>
          <w:color w:val="000000" w:themeColor="text1"/>
        </w:rPr>
        <w:t>(Fruh et al. 2016)</w:t>
      </w:r>
      <w:r w:rsidRPr="00BE6F03">
        <w:rPr>
          <w:iCs/>
          <w:color w:val="000000" w:themeColor="text1"/>
        </w:rPr>
        <w:fldChar w:fldCharType="end"/>
      </w:r>
      <w:r w:rsidRPr="00BE6F03">
        <w:rPr>
          <w:iCs/>
          <w:color w:val="000000" w:themeColor="text1"/>
        </w:rPr>
        <w:t>. I found that ostomy patients were treated like their ostomy or their medical condition was their fault. Comments reflecting this at-fault perception:</w:t>
      </w:r>
    </w:p>
    <w:p w14:paraId="07C05302" w14:textId="77777777" w:rsidR="003D4230" w:rsidRPr="00BE6F03" w:rsidRDefault="003D4230" w:rsidP="003D4230">
      <w:pPr>
        <w:spacing w:line="240" w:lineRule="auto"/>
        <w:ind w:left="720" w:right="1080"/>
        <w:rPr>
          <w:lang w:bidi="ar-SA"/>
        </w:rPr>
      </w:pPr>
      <w:r w:rsidRPr="00BE6F03">
        <w:rPr>
          <w:iCs/>
          <w:color w:val="000000" w:themeColor="text1"/>
        </w:rPr>
        <w:t>“</w:t>
      </w:r>
      <w:r w:rsidRPr="00BE6F03">
        <w:rPr>
          <w:lang w:bidi="ar-SA"/>
        </w:rPr>
        <w:t>Spilt ostomy contents and blamed me.”</w:t>
      </w:r>
    </w:p>
    <w:p w14:paraId="783D3656" w14:textId="77777777" w:rsidR="003D4230" w:rsidRPr="00BE6F03" w:rsidRDefault="003D4230" w:rsidP="003D4230">
      <w:pPr>
        <w:widowControl w:val="0"/>
        <w:spacing w:line="240" w:lineRule="auto"/>
        <w:rPr>
          <w:iCs/>
          <w:color w:val="000000" w:themeColor="text1"/>
        </w:rPr>
      </w:pPr>
    </w:p>
    <w:p w14:paraId="5F5A6D70" w14:textId="77777777" w:rsidR="003D4230" w:rsidRPr="00BE6F03" w:rsidRDefault="003D4230" w:rsidP="003D4230">
      <w:pPr>
        <w:widowControl w:val="0"/>
        <w:spacing w:line="240" w:lineRule="auto"/>
        <w:ind w:left="720" w:right="1080"/>
        <w:rPr>
          <w:iCs/>
          <w:color w:val="000000" w:themeColor="text1"/>
        </w:rPr>
      </w:pPr>
      <w:r w:rsidRPr="00BE6F03">
        <w:rPr>
          <w:iCs/>
          <w:color w:val="000000" w:themeColor="text1"/>
        </w:rPr>
        <w:t>“The nurse in my home town said that I had given up and that was why I needed an ostomy... that I hadn’t tried hard enough. I think she insinuated that because I am overweight.”</w:t>
      </w:r>
    </w:p>
    <w:p w14:paraId="2B25469E" w14:textId="77777777" w:rsidR="003D4230" w:rsidRPr="00BE6F03" w:rsidRDefault="003D4230" w:rsidP="003D4230">
      <w:pPr>
        <w:widowControl w:val="0"/>
        <w:spacing w:line="240" w:lineRule="auto"/>
        <w:ind w:left="720" w:right="1080"/>
        <w:rPr>
          <w:iCs/>
          <w:color w:val="000000" w:themeColor="text1"/>
        </w:rPr>
      </w:pPr>
    </w:p>
    <w:p w14:paraId="5012E893" w14:textId="77777777" w:rsidR="003D4230" w:rsidRPr="00BE6F03" w:rsidRDefault="003D4230" w:rsidP="003D4230">
      <w:pPr>
        <w:widowControl w:val="0"/>
        <w:ind w:firstLine="720"/>
        <w:rPr>
          <w:iCs/>
          <w:color w:val="000000" w:themeColor="text1"/>
        </w:rPr>
      </w:pPr>
      <w:r w:rsidRPr="00BE6F03">
        <w:rPr>
          <w:iCs/>
          <w:color w:val="000000" w:themeColor="text1"/>
        </w:rPr>
        <w:t xml:space="preserve">In this comment, we not only see that the patient felt like they were blamed for needing to </w:t>
      </w:r>
      <w:r w:rsidRPr="00BE6F03">
        <w:rPr>
          <w:iCs/>
          <w:color w:val="000000" w:themeColor="text1"/>
        </w:rPr>
        <w:lastRenderedPageBreak/>
        <w:t>get an ostomy appliance, but also the stigmatizing message regarding obesity mentioned above.</w:t>
      </w:r>
    </w:p>
    <w:p w14:paraId="00712CB1" w14:textId="77777777" w:rsidR="003D4230" w:rsidRPr="00BE6F03" w:rsidRDefault="003D4230" w:rsidP="003D4230">
      <w:pPr>
        <w:widowControl w:val="0"/>
        <w:spacing w:line="240" w:lineRule="auto"/>
        <w:ind w:left="720" w:right="1080"/>
        <w:rPr>
          <w:iCs/>
          <w:color w:val="000000" w:themeColor="text1"/>
        </w:rPr>
      </w:pPr>
      <w:r w:rsidRPr="00BE6F03">
        <w:rPr>
          <w:iCs/>
          <w:color w:val="000000" w:themeColor="text1"/>
        </w:rPr>
        <w:t>“When I had my stitches become infected around my stoma this provider blamed me for not taking care of it.”</w:t>
      </w:r>
    </w:p>
    <w:p w14:paraId="10CC3B40" w14:textId="77777777" w:rsidR="003D4230" w:rsidRPr="00BE6F03" w:rsidRDefault="003D4230" w:rsidP="003D4230">
      <w:pPr>
        <w:widowControl w:val="0"/>
        <w:spacing w:line="240" w:lineRule="auto"/>
        <w:ind w:left="720" w:right="1080"/>
        <w:rPr>
          <w:iCs/>
          <w:color w:val="000000" w:themeColor="text1"/>
        </w:rPr>
      </w:pPr>
    </w:p>
    <w:p w14:paraId="0609BB87" w14:textId="77777777" w:rsidR="003D4230" w:rsidRPr="00BE6F03" w:rsidRDefault="003D4230" w:rsidP="003D4230">
      <w:pPr>
        <w:widowControl w:val="0"/>
        <w:rPr>
          <w:iCs/>
          <w:color w:val="000000" w:themeColor="text1"/>
        </w:rPr>
      </w:pPr>
      <w:r w:rsidRPr="00BE6F03">
        <w:rPr>
          <w:iCs/>
          <w:color w:val="000000" w:themeColor="text1"/>
        </w:rPr>
        <w:tab/>
        <w:t>In this situation, the clinician assumed that the patient had not taken care of the skin surrounding the stoma (the intestinal piece that protrudes out from the abdomen and where bodily fluid evacuates) and commented this assumption, subsequently making the patient feel at fault for their condition.</w:t>
      </w:r>
    </w:p>
    <w:p w14:paraId="3E6BEEA4" w14:textId="77777777" w:rsidR="003D4230" w:rsidRPr="00BE6F03" w:rsidRDefault="003D4230" w:rsidP="003D4230">
      <w:pPr>
        <w:widowControl w:val="0"/>
        <w:spacing w:line="240" w:lineRule="auto"/>
        <w:ind w:left="720" w:right="1080"/>
        <w:rPr>
          <w:iCs/>
          <w:color w:val="000000" w:themeColor="text1"/>
        </w:rPr>
      </w:pPr>
      <w:r w:rsidRPr="00BE6F03">
        <w:rPr>
          <w:iCs/>
          <w:color w:val="000000" w:themeColor="text1"/>
        </w:rPr>
        <w:t>“After surgery I was put in a two piece that was not done correctly so when I stood up it fell off and the person who had to clean it up was not happy at all even though it was not my fault.”</w:t>
      </w:r>
    </w:p>
    <w:p w14:paraId="4DAEDB70" w14:textId="77777777" w:rsidR="003D4230" w:rsidRPr="00BE6F03" w:rsidRDefault="003D4230" w:rsidP="003D4230">
      <w:pPr>
        <w:widowControl w:val="0"/>
        <w:spacing w:line="240" w:lineRule="auto"/>
        <w:ind w:right="1080"/>
        <w:rPr>
          <w:iCs/>
          <w:color w:val="000000" w:themeColor="text1"/>
        </w:rPr>
      </w:pPr>
    </w:p>
    <w:p w14:paraId="48252F5A" w14:textId="77777777" w:rsidR="003D4230" w:rsidRPr="00BE6F03" w:rsidRDefault="003D4230" w:rsidP="003D4230">
      <w:pPr>
        <w:widowControl w:val="0"/>
        <w:rPr>
          <w:iCs/>
          <w:color w:val="000000" w:themeColor="text1"/>
        </w:rPr>
      </w:pPr>
      <w:r w:rsidRPr="00BE6F03">
        <w:rPr>
          <w:iCs/>
          <w:color w:val="000000" w:themeColor="text1"/>
        </w:rPr>
        <w:tab/>
        <w:t>To put this comment into context, after surgery patients are fitted with a wafer that has an adhesive backing that sticks directly to the abdomen. The bag (aka pouch) connects to the wafer, similar to a Rubbermaid plastic ring. There are one-piece appliances (the wafer and bag are produced in a way that they are connected and cannot be separated) or a two-piece appliance where the wafer and pouch can be connected and disconnected as needed (for emptying or letting out gas). The patient in the above comment was fitted with a two-piece appliance system that was not adhered to the abdomen correctly (by the clinician) and the patient stood up and the appliance fell off of the body. It sounds like bodily fluids spilled out when the pouching system fell off and the clinician acted upset by the mess of bodily fluids being spilled. I included this comment in this subtheme because the patient describes an experience with the clinician and explicitly mentioned that the situation was not the patient’s fault, but seemed to be treated as if it were. The last comment in this subtheme portrays another obesity stigma message:</w:t>
      </w:r>
    </w:p>
    <w:p w14:paraId="55967D77" w14:textId="77777777" w:rsidR="003D4230" w:rsidRPr="00BE6F03" w:rsidRDefault="003D4230" w:rsidP="003D4230">
      <w:pPr>
        <w:widowControl w:val="0"/>
        <w:spacing w:line="240" w:lineRule="auto"/>
        <w:ind w:left="720" w:right="1080"/>
        <w:rPr>
          <w:iCs/>
          <w:color w:val="000000" w:themeColor="text1"/>
        </w:rPr>
      </w:pPr>
      <w:r w:rsidRPr="00BE6F03">
        <w:rPr>
          <w:iCs/>
          <w:color w:val="000000" w:themeColor="text1"/>
        </w:rPr>
        <w:t xml:space="preserve"> “[The clinician] [t]old me my ileostomy was my fault because I was too fat!”</w:t>
      </w:r>
    </w:p>
    <w:p w14:paraId="09581C0B" w14:textId="77777777" w:rsidR="003D4230" w:rsidRPr="00BE6F03" w:rsidRDefault="003D4230" w:rsidP="003D4230">
      <w:pPr>
        <w:widowControl w:val="0"/>
        <w:spacing w:line="240" w:lineRule="auto"/>
        <w:ind w:right="1080"/>
        <w:rPr>
          <w:iCs/>
          <w:color w:val="000000" w:themeColor="text1"/>
        </w:rPr>
      </w:pPr>
    </w:p>
    <w:p w14:paraId="1438955C" w14:textId="77777777" w:rsidR="003D4230" w:rsidRPr="00BE6F03" w:rsidRDefault="003D4230" w:rsidP="003D4230">
      <w:pPr>
        <w:widowControl w:val="0"/>
        <w:ind w:firstLine="720"/>
        <w:rPr>
          <w:iCs/>
          <w:color w:val="000000" w:themeColor="text1"/>
        </w:rPr>
      </w:pPr>
      <w:r w:rsidRPr="00BE6F03">
        <w:rPr>
          <w:iCs/>
          <w:color w:val="000000" w:themeColor="text1"/>
        </w:rPr>
        <w:t xml:space="preserve">While people who are obese do have a higher risk of wound complications and a higher incidence of “comorbid conditions affecting surgical outcomes” </w:t>
      </w:r>
      <w:r w:rsidRPr="00BE6F03">
        <w:rPr>
          <w:iCs/>
          <w:color w:val="000000" w:themeColor="text1"/>
        </w:rPr>
        <w:fldChar w:fldCharType="begin"/>
      </w:r>
      <w:r w:rsidRPr="00BE6F03">
        <w:rPr>
          <w:iCs/>
          <w:color w:val="000000" w:themeColor="text1"/>
        </w:rPr>
        <w:instrText xml:space="preserve"> ADDIN ZOTERO_ITEM CSL_CITATION {"citationID":"myrnEm10","properties":{"formattedCitation":"(Colwell and Fichera 2005)","plainCitation":"(Colwell and Fichera 2005)","noteIndex":0},"citationItems":[{"id":4734,"uris":["http://zotero.org/users/3153765/items/EJY55ZXR"],"uri":["http://zotero.org/users/3153765/items/EJY55ZXR"],"itemData":{"id":4734,"type":"article-journal","issue":"6","language":"en","page":"6","source":"Zotero","title":"Care of the Obese Patient With an Ostomy","volume":"32","author":[{"family":"Colwell","given":"Janice C"},{"family":"Fichera","given":"Alessandro"}],"issued":{"date-parts":[["2005"]]}}}],"schema":"https://github.com/citation-style-language/schema/raw/master/csl-citation.json"} </w:instrText>
      </w:r>
      <w:r w:rsidRPr="00BE6F03">
        <w:rPr>
          <w:iCs/>
          <w:color w:val="000000" w:themeColor="text1"/>
        </w:rPr>
        <w:fldChar w:fldCharType="separate"/>
      </w:r>
      <w:r w:rsidRPr="00BE6F03">
        <w:rPr>
          <w:iCs/>
          <w:noProof/>
          <w:color w:val="000000" w:themeColor="text1"/>
        </w:rPr>
        <w:t>(Colwell and Fichera 2005)</w:t>
      </w:r>
      <w:r w:rsidRPr="00BE6F03">
        <w:rPr>
          <w:iCs/>
          <w:color w:val="000000" w:themeColor="text1"/>
        </w:rPr>
        <w:fldChar w:fldCharType="end"/>
      </w:r>
      <w:r w:rsidRPr="00BE6F03">
        <w:rPr>
          <w:iCs/>
          <w:color w:val="000000" w:themeColor="text1"/>
        </w:rPr>
        <w:t xml:space="preserve">, </w:t>
      </w:r>
      <w:r w:rsidRPr="00BE6F03">
        <w:rPr>
          <w:iCs/>
          <w:color w:val="000000" w:themeColor="text1"/>
        </w:rPr>
        <w:lastRenderedPageBreak/>
        <w:t>explicitly stating that a patient’s current situation is because of his/her/their weight is unhelpful and stigmatizing.</w:t>
      </w:r>
    </w:p>
    <w:p w14:paraId="59C6A936" w14:textId="77777777" w:rsidR="003D4230" w:rsidRPr="00BE6F03" w:rsidRDefault="003D4230" w:rsidP="003D4230">
      <w:pPr>
        <w:widowControl w:val="0"/>
        <w:rPr>
          <w:iCs/>
          <w:color w:val="000000" w:themeColor="text1"/>
        </w:rPr>
      </w:pPr>
      <w:r w:rsidRPr="00BE6F03">
        <w:rPr>
          <w:iCs/>
          <w:color w:val="000000" w:themeColor="text1"/>
        </w:rPr>
        <w:tab/>
      </w:r>
      <w:r w:rsidRPr="00BE6F03">
        <w:rPr>
          <w:i/>
          <w:color w:val="000000" w:themeColor="text1"/>
        </w:rPr>
        <w:t>Body-specific</w:t>
      </w:r>
      <w:r w:rsidRPr="00BE6F03">
        <w:rPr>
          <w:iCs/>
          <w:color w:val="000000" w:themeColor="text1"/>
        </w:rPr>
        <w:t>. There are three patient reports regarding something the clinician said to the patient the reflected comments about the body or body image. One respondent wrote “body image” as a problem they experienced with their medical clinician and did not go into details. The remaining comments for this subtheme include:</w:t>
      </w:r>
    </w:p>
    <w:p w14:paraId="35565EB3" w14:textId="77777777" w:rsidR="003D4230" w:rsidRPr="00BE6F03" w:rsidRDefault="003D4230" w:rsidP="003D4230">
      <w:pPr>
        <w:spacing w:line="240" w:lineRule="auto"/>
        <w:ind w:left="720" w:right="1350"/>
        <w:rPr>
          <w:lang w:bidi="ar-SA"/>
        </w:rPr>
      </w:pPr>
      <w:r w:rsidRPr="00BE6F03">
        <w:rPr>
          <w:iCs/>
          <w:color w:val="000000" w:themeColor="text1"/>
        </w:rPr>
        <w:t>“</w:t>
      </w:r>
      <w:r w:rsidRPr="00BE6F03">
        <w:rPr>
          <w:lang w:bidi="ar-SA"/>
        </w:rPr>
        <w:t>My Ostomy nurse! She told me that I needed to be careful because lots of her Ostomy patients smell bad.”</w:t>
      </w:r>
    </w:p>
    <w:p w14:paraId="4D7BC9F3" w14:textId="77777777" w:rsidR="003D4230" w:rsidRPr="00BE6F03" w:rsidRDefault="003D4230" w:rsidP="003D4230">
      <w:pPr>
        <w:spacing w:line="240" w:lineRule="auto"/>
        <w:ind w:left="720" w:right="1350"/>
        <w:rPr>
          <w:lang w:bidi="ar-SA"/>
        </w:rPr>
      </w:pPr>
    </w:p>
    <w:p w14:paraId="20FF4FB6" w14:textId="77777777" w:rsidR="003D4230" w:rsidRPr="00BE6F03" w:rsidRDefault="003D4230" w:rsidP="003D4230">
      <w:pPr>
        <w:rPr>
          <w:lang w:bidi="ar-SA"/>
        </w:rPr>
      </w:pPr>
      <w:r w:rsidRPr="00BE6F03">
        <w:rPr>
          <w:lang w:bidi="ar-SA"/>
        </w:rPr>
        <w:tab/>
        <w:t xml:space="preserve">Comments about smelling bad may result in patients worrying about being around others and that others may be able to smell them and, as a consequence, patients will end up isolating themselves </w:t>
      </w:r>
      <w:r w:rsidRPr="00BE6F03">
        <w:rPr>
          <w:lang w:bidi="ar-SA"/>
        </w:rPr>
        <w:fldChar w:fldCharType="begin"/>
      </w:r>
      <w:r w:rsidRPr="00BE6F03">
        <w:rPr>
          <w:lang w:bidi="ar-SA"/>
        </w:rPr>
        <w:instrText xml:space="preserve"> ADDIN ZOTERO_ITEM CSL_CITATION {"citationID":"VUcUmHwj","properties":{"formattedCitation":"(P\\uc0\\u305{}nar et al. 2013)","plainCitation":"(Pınar et al. 2013)","noteIndex":0},"citationItems":[{"id":4707,"uris":["http://zotero.org/users/3153765/items/IR2HI65Z"],"uri":["http://zotero.org/users/3153765/items/IR2HI65Z"],"itemData":{"id":4707,"type":"article-journal","abstract":"Purpose: This study was conducted to describe emotional state of colostomized patients with gynecologic cancer. Patients and Methods: The study employed a qualitative design from May to October of 2010, in a private university hospitals outpatient gnecologic oncology clinic in Ankara, Turkey. Content analysis with an inductive approach had been used to analyze 32 interviews that served as the data base for this study. Interview form that focused on what gynecologic cancer women felt to living with a colostomy. Results: Findings also reveal that gynecologic cancer patients with colostomy experience many uneasy feelings that affect their emotional state. The content analysis resulted in the development of two thematic units. The first we described as “To experience the consequences of stoma as a gynecologic cancer patients”. The second was “suffering experienced-being challenged the consequences of the stoma”, and the third was “promote self management-normalization of the new condition”. For the psychological support, family and friends’ support has been mentioned as the most important part that can release their anxiety. Conclusions: We concluded that a having stoma was difficult for the women. The emotional state of the women when they get colostomy was typically characterized by fear, and worry about their current process. Body image, self-esteem, social activity, sexuality were the aspects that most affected the patients. Nurses have very important role within holistic approach and empathetic interaction, for determining major problem areas.","container-title":"Journal of Cancer Therapy","DOI":"10.4236/jct.2013.46120","ISSN":"2151-1934, 2151-1942","issue":"06","journalAbbreviation":"JCT","language":"en","page":"1060-1067","source":"DOI.org (Crossref)","title":"Emotions of Gynecologic Cancer Patients Dealing with Permanent Colostomy: A Qualitative Interview Study","title-short":"Emotions of Gynecologic Cancer Patients Dealing with Permanent Colostomy","volume":"04","author":[{"family":"Pınar","given":"Gül"},{"family":"Ayhan","given":"Ali"},{"family":"Pınar","given":"Tevfik"}],"issued":{"date-parts":[["2013"]]}}}],"schema":"https://github.com/citation-style-language/schema/raw/master/csl-citation.json"} </w:instrText>
      </w:r>
      <w:r w:rsidRPr="00BE6F03">
        <w:rPr>
          <w:lang w:bidi="ar-SA"/>
        </w:rPr>
        <w:fldChar w:fldCharType="separate"/>
      </w:r>
      <w:r w:rsidRPr="00BE6F03">
        <w:t>(Pınar et al. 2013)</w:t>
      </w:r>
      <w:r w:rsidRPr="00BE6F03">
        <w:rPr>
          <w:lang w:bidi="ar-SA"/>
        </w:rPr>
        <w:fldChar w:fldCharType="end"/>
      </w:r>
      <w:r w:rsidRPr="00BE6F03">
        <w:rPr>
          <w:lang w:bidi="ar-SA"/>
        </w:rPr>
        <w:t xml:space="preserve">. </w:t>
      </w:r>
    </w:p>
    <w:p w14:paraId="7DA1CA30" w14:textId="77777777" w:rsidR="003D4230" w:rsidRPr="00BE6F03" w:rsidRDefault="003D4230" w:rsidP="003D4230">
      <w:pPr>
        <w:spacing w:line="240" w:lineRule="auto"/>
        <w:ind w:left="720" w:right="1350"/>
        <w:rPr>
          <w:lang w:bidi="ar-SA"/>
        </w:rPr>
      </w:pPr>
      <w:r w:rsidRPr="00BE6F03">
        <w:rPr>
          <w:lang w:bidi="ar-SA"/>
        </w:rPr>
        <w:t xml:space="preserve">“A female nurse said ‘well you can kiss that flat abdomen goodbye forever.’” </w:t>
      </w:r>
    </w:p>
    <w:p w14:paraId="42D681CF" w14:textId="77777777" w:rsidR="003D4230" w:rsidRPr="00BE6F03" w:rsidRDefault="003D4230" w:rsidP="003D4230">
      <w:pPr>
        <w:spacing w:line="240" w:lineRule="auto"/>
        <w:rPr>
          <w:lang w:bidi="ar-SA"/>
        </w:rPr>
      </w:pPr>
    </w:p>
    <w:p w14:paraId="3A3EAB1B" w14:textId="77777777" w:rsidR="003D4230" w:rsidRPr="00BE6F03" w:rsidRDefault="003D4230" w:rsidP="003D4230">
      <w:pPr>
        <w:ind w:firstLine="720"/>
        <w:rPr>
          <w:lang w:bidi="ar-SA"/>
        </w:rPr>
      </w:pPr>
      <w:r w:rsidRPr="00BE6F03">
        <w:rPr>
          <w:lang w:bidi="ar-SA"/>
        </w:rPr>
        <w:t xml:space="preserve">This comment reflects a cultural norm of what a body should look like, unblemished, a “bodily difference and impairment as abnormal, deformed, or deficient” </w:t>
      </w:r>
      <w:r w:rsidRPr="00BE6F03">
        <w:rPr>
          <w:lang w:bidi="ar-SA"/>
        </w:rPr>
        <w:fldChar w:fldCharType="begin"/>
      </w:r>
      <w:r w:rsidRPr="00BE6F03">
        <w:rPr>
          <w:lang w:bidi="ar-SA"/>
        </w:rPr>
        <w:instrText xml:space="preserve"> ADDIN ZOTERO_ITEM CSL_CITATION {"citationID":"flgR6Fwj","properties":{"formattedCitation":"(Blum 2020:175)","plainCitation":"(Blum 2020:175)","noteIndex":0},"citationItems":[{"id":4742,"uris":["http://zotero.org/users/3153765/items/EQ55IZA6"],"uri":["http://zotero.org/users/3153765/items/EQ55IZA6"],"itemData":{"id":4742,"type":"chapter","container-title":"Companion to Women's and Gender Studies","edition":"1","ISBN":"978-1-119-31508-7","language":"en","note":"DOI: 10.1002/9781119315063.ch9","page":"175-194","publisher":"Wiley","source":"DOI.org (Crossref)","title":"Gender and Disability Studies","URL":"https://onlinelibrary.wiley.com/doi/abs/10.1002/9781119315063.ch9","editor":[{"family":"Naples","given":"Nancy A."}],"author":[{"family":"Blum","given":"Linda M."}],"accessed":{"date-parts":[["2021",2,8]]},"issued":{"date-parts":[["2020",3,24]]}},"locator":"175"}],"schema":"https://github.com/citation-style-language/schema/raw/master/csl-citation.json"} </w:instrText>
      </w:r>
      <w:r w:rsidRPr="00BE6F03">
        <w:rPr>
          <w:lang w:bidi="ar-SA"/>
        </w:rPr>
        <w:fldChar w:fldCharType="separate"/>
      </w:r>
      <w:r w:rsidRPr="00BE6F03">
        <w:rPr>
          <w:noProof/>
          <w:lang w:bidi="ar-SA"/>
        </w:rPr>
        <w:t>(Blum 2020:175)</w:t>
      </w:r>
      <w:r w:rsidRPr="00BE6F03">
        <w:rPr>
          <w:lang w:bidi="ar-SA"/>
        </w:rPr>
        <w:fldChar w:fldCharType="end"/>
      </w:r>
      <w:r w:rsidRPr="00BE6F03">
        <w:rPr>
          <w:lang w:bidi="ar-SA"/>
        </w:rPr>
        <w:t xml:space="preserve">, and “particular standards of attractiveness” </w:t>
      </w:r>
      <w:r w:rsidRPr="00BE6F03">
        <w:rPr>
          <w:lang w:bidi="ar-SA"/>
        </w:rPr>
        <w:fldChar w:fldCharType="begin"/>
      </w:r>
      <w:r w:rsidRPr="00BE6F03">
        <w:rPr>
          <w:lang w:bidi="ar-SA"/>
        </w:rPr>
        <w:instrText xml:space="preserve"> ADDIN ZOTERO_ITEM CSL_CITATION {"citationID":"qK7Eu8yl","properties":{"formattedCitation":"(Vartanian 2012:712)","plainCitation":"(Vartanian 2012:712)","noteIndex":0},"citationItems":[{"id":4740,"uris":["http://zotero.org/users/3153765/items/K5Z235Y9"],"uri":["http://zotero.org/users/3153765/items/K5Z235Y9"],"itemData":{"id":4740,"type":"chapter","container-title":"Encyclopedia of Body Image and Human Appearance","ISBN":"978-0-12-384925-0","language":"en","note":"DOI: 10.1016/B978-0-12-384925-0.00112-7","page":"711-717","publisher":"Elsevier","source":"DOI.org (Crossref)","title":"Self-Discrepancy Theory and Body Image","URL":"https://linkinghub.elsevier.com/retrieve/pii/B9780123849250001127","author":[{"family":"Vartanian","given":"L.R."}],"accessed":{"date-parts":[["2021",2,8]]},"issued":{"date-parts":[["2012"]]}},"locator":"712"}],"schema":"https://github.com/citation-style-language/schema/raw/master/csl-citation.json"} </w:instrText>
      </w:r>
      <w:r w:rsidRPr="00BE6F03">
        <w:rPr>
          <w:lang w:bidi="ar-SA"/>
        </w:rPr>
        <w:fldChar w:fldCharType="separate"/>
      </w:r>
      <w:r w:rsidRPr="00BE6F03">
        <w:rPr>
          <w:noProof/>
          <w:lang w:bidi="ar-SA"/>
        </w:rPr>
        <w:t>(Vartanian 2012:712)</w:t>
      </w:r>
      <w:r w:rsidRPr="00BE6F03">
        <w:rPr>
          <w:lang w:bidi="ar-SA"/>
        </w:rPr>
        <w:fldChar w:fldCharType="end"/>
      </w:r>
      <w:r w:rsidRPr="00BE6F03">
        <w:rPr>
          <w:lang w:bidi="ar-SA"/>
        </w:rPr>
        <w:t xml:space="preserve">, especially for women (the above patient was a woman). Not surprisingly, body image is reported as a concern for people with an ostomy </w:t>
      </w:r>
      <w:r w:rsidRPr="00BE6F03">
        <w:rPr>
          <w:lang w:bidi="ar-SA"/>
        </w:rPr>
        <w:fldChar w:fldCharType="begin"/>
      </w:r>
      <w:r w:rsidRPr="00BE6F03">
        <w:rPr>
          <w:lang w:bidi="ar-SA"/>
        </w:rPr>
        <w:instrText xml:space="preserve"> ADDIN ZOTERO_ITEM CSL_CITATION {"citationID":"KUOO47k5","properties":{"formattedCitation":"(Aronovitch et al. 2010)","plainCitation":"(Aronovitch et al. 2010)","noteIndex":0},"citationItems":[{"id":4569,"uris":["http://zotero.org/users/3153765/items/IDG272MP"],"uri":["http://zotero.org/users/3153765/items/IDG272MP"],"itemData":{"id":4569,"type":"article-journal","abstract":"PURPOSE: \nThis study was conducted to determine whether or not contact with a WOC nurse improves quality of life for ostomy patients.\nMETHODOLOGY:\nHome health care agencies, hospitals, and a durable medical equipment company in northern Florida were contacted to participate in the study. The role of the participating facilities was to address the provided envelopes and mail the patient survey packet (introductory letter, Ostomy Quality of Life Questionnaire [OQLQ], and demographic survey) directly to the patient.\nRESULTS:\nThe mean age or respondents was 62 years, and the mean time of living with an ostomy was 10 years. Ninety-six percent of the sample participants did not attend support groups, yet nearly 50% reported receiving education following discharge home. Analysis of OQLQ scores revealed statistically significant differences based on who the respondent lived with, the number of comorbidities, how the respondent received supplies, and the type of appliance worn. There was no significant difference between respondents who saw an ostomy nurse and those who did not among the various sections of the OQLQ, even though 83% indicated seeing an ostomy nurse. Body image was a concern to respondents.\nCONCLUSION:\nThe data demonstrated that most participants maintained satisfactory quality of life despite the presence of an ostomy. Individuals who were working part-time had a better health-related quality of life than those who worked full-time. More than 50% of our study sample participants reported satisfaction with the healthcare services they received, regardless of whether services were provided by a WOC or a nonspecialist nurse.","container-title":"Journal of Wound Ostomy &amp; Continence Nursing","ISSN":"1071-5754","issue":"6","title":"Quality of Life for Patients Living With Ostomies: Influence of Contact With an Ostomy Nurse","URL":"https://journals.lww.com/jwocnonline/Fulltext/2010/11000/Quality_of_Life_for_Patients_Living_With_Ostomies_.16.aspx","volume":"37","author":[{"family":"Aronovitch","given":"Sharon A."},{"family":"Sharp","given":"Robbie"},{"family":"Harduar-Morano","given":"Laurel"}],"issued":{"date-parts":[["2010"]]}}}],"schema":"https://github.com/citation-style-language/schema/raw/master/csl-citation.json"} </w:instrText>
      </w:r>
      <w:r w:rsidRPr="00BE6F03">
        <w:rPr>
          <w:lang w:bidi="ar-SA"/>
        </w:rPr>
        <w:fldChar w:fldCharType="separate"/>
      </w:r>
      <w:r w:rsidRPr="00BE6F03">
        <w:rPr>
          <w:noProof/>
          <w:lang w:bidi="ar-SA"/>
        </w:rPr>
        <w:t>(Aronovitch et al. 2010)</w:t>
      </w:r>
      <w:r w:rsidRPr="00BE6F03">
        <w:rPr>
          <w:lang w:bidi="ar-SA"/>
        </w:rPr>
        <w:fldChar w:fldCharType="end"/>
      </w:r>
      <w:r w:rsidRPr="00BE6F03">
        <w:rPr>
          <w:lang w:bidi="ar-SA"/>
        </w:rPr>
        <w:t xml:space="preserve">. An ostomy may change the patient’s self-meaning (or personal identity) </w:t>
      </w:r>
      <w:r w:rsidRPr="00BE6F03">
        <w:rPr>
          <w:lang w:bidi="ar-SA"/>
        </w:rPr>
        <w:fldChar w:fldCharType="begin"/>
      </w:r>
      <w:r w:rsidRPr="00BE6F03">
        <w:rPr>
          <w:lang w:bidi="ar-SA"/>
        </w:rPr>
        <w:instrText xml:space="preserve"> ADDIN ZOTERO_ITEM CSL_CITATION {"citationID":"JjgparIb","properties":{"formattedCitation":"(Black 2004)","plainCitation":"(Black 2004)","noteIndex":0},"citationItems":[{"id":4692,"uris":["http://zotero.org/users/3153765/items/2N4PVYUS"],"uri":["http://zotero.org/users/3153765/items/2N4PVYUS"],"itemData":{"id":4692,"type":"article-journal","abstract":"Patients undergoing stoma surgery will more readily adapt to their new body image and way of life if they receive professional and voluntary input from the ostomy  agencies such as the British Colostomy Association, from the preoperative stage  through to rehabilitation and their return to the community. Nursing has moved away  from mechanistic, task-oriented care to holistic care and, apart from the physical  changes that a stoma will cause, there are other areas to be considered to improve  the patient's quality of life after surgery. Patients undergoing stoma surgery  experience a profound threat to their sense of physical integrity and self-concept  with the change of body image in relation to bodily functions. Sexuality is an  integral part of the whole person and is a highly complex phenomenon. Many patients  find it difficult to discuss their sexual feelings, especially after a body image  change and the nurse should be able to help patients identify and adapt to  alterations in sexual self-concept. Cultural background plays an important part in  patients' lives, including their beliefs, whether personal or religious, their  perceptions of recovery, behaviour and concepts of and attitude towards the disease  process. Nurses must combine sound, general information with open, respectful  questions to the patient or family and be committed to responding flexibly and  constructively. This article describes some of the potential problems that may be  faced by patients after stoma surgery and increased knowledge of these areas will  allow nurses to improve patient care and satisfaction.","container-title":"British journal of nursing (Mark Allen Publishing)","DOI":"10.12968/bjon.2004.13.12.13254","ISSN":"0966-0461","issue":"12","journalAbbreviation":"Br J Nurs","language":"eng","note":"publisher-place: England\nPMID: 15284629","page":"692-697","title":"Psychological, sexual and cultural issues for patients with a stoma.","volume":"13","author":[{"family":"Black","given":"Patricia K."}],"issued":{"date-parts":[["2004",7,24]]}}}],"schema":"https://github.com/citation-style-language/schema/raw/master/csl-citation.json"} </w:instrText>
      </w:r>
      <w:r w:rsidRPr="00BE6F03">
        <w:rPr>
          <w:lang w:bidi="ar-SA"/>
        </w:rPr>
        <w:fldChar w:fldCharType="separate"/>
      </w:r>
      <w:r w:rsidRPr="00BE6F03">
        <w:rPr>
          <w:noProof/>
          <w:lang w:bidi="ar-SA"/>
        </w:rPr>
        <w:t>(Black 2004)</w:t>
      </w:r>
      <w:r w:rsidRPr="00BE6F03">
        <w:rPr>
          <w:lang w:bidi="ar-SA"/>
        </w:rPr>
        <w:fldChar w:fldCharType="end"/>
      </w:r>
      <w:r w:rsidRPr="00BE6F03">
        <w:rPr>
          <w:lang w:bidi="ar-SA"/>
        </w:rPr>
        <w:t xml:space="preserve">. A qualitative study on people with cancer described a change in self-meaning after diagnosis, which included “loss of personal control, threats to self-esteem or self-worth, and changes in body image” </w:t>
      </w:r>
      <w:r w:rsidRPr="00BE6F03">
        <w:rPr>
          <w:lang w:bidi="ar-SA"/>
        </w:rPr>
        <w:fldChar w:fldCharType="begin"/>
      </w:r>
      <w:r w:rsidRPr="00BE6F03">
        <w:rPr>
          <w:lang w:bidi="ar-SA"/>
        </w:rPr>
        <w:instrText xml:space="preserve"> ADDIN ZOTERO_ITEM CSL_CITATION {"citationID":"xiRtf3F8","properties":{"formattedCitation":"(Fife 1994:312)","plainCitation":"(Fife 1994:312)","noteIndex":0},"citationItems":[{"id":4737,"uris":["http://zotero.org/users/3153765/items/A8XKHYIN"],"uri":["http://zotero.org/users/3153765/items/A8XKHYIN"],"itemData":{"id":4737,"type":"article-journal","abstract":"The focus of this paper is the development of a conceptualization of meaning within the context of serious illness. It is based on a symbolic interactionist perspective, with the significance of the concept of meaning for the process of adaptation being a primary point of discussion. Meaning, as it is defined here, refers to the perceived nature of the relationship between the individual and his/her world that is developed within the context of specific events. It is comprised of two inextricably linked dimensions: meaning that pertains to one's identity and how that is affected by the event of the illness, and meaning which pertains to perceived characteristics of the event and to the social circumstances that surround it. Interviews with 38 persons living with the stress of cancer provide qualitative data that illustrate the concept as it is set forth in this paper. Four specific domains relevant to symbolic interactionism were explored in these interviews: (!)the individual's response to the illness; (2) changes that occurred relative to identify as a consequence of the illness; (3) the impact of cancer on the individual's relationship to the social world; (4) anticipated effects of the illness on the individual's future. Clinical implications of specific aspects of meaning are discussed.","container-title":"Social Science &amp; Medicine","DOI":"10.1016/0277-9536(94)90400-6","ISSN":"02779536","issue":"2","journalAbbreviation":"Social Science &amp; Medicine","language":"en","page":"309-316","source":"DOI.org (Crossref)","title":"The conceptualization of meaning in illness","volume":"38","author":[{"family":"Fife","given":"Betsy L."}],"issued":{"date-parts":[["1994",1]]}},"locator":"312"}],"schema":"https://github.com/citation-style-language/schema/raw/master/csl-citation.json"} </w:instrText>
      </w:r>
      <w:r w:rsidRPr="00BE6F03">
        <w:rPr>
          <w:lang w:bidi="ar-SA"/>
        </w:rPr>
        <w:fldChar w:fldCharType="separate"/>
      </w:r>
      <w:r w:rsidRPr="00BE6F03">
        <w:rPr>
          <w:noProof/>
          <w:lang w:bidi="ar-SA"/>
        </w:rPr>
        <w:t>(Fife 1994:312)</w:t>
      </w:r>
      <w:r w:rsidRPr="00BE6F03">
        <w:rPr>
          <w:lang w:bidi="ar-SA"/>
        </w:rPr>
        <w:fldChar w:fldCharType="end"/>
      </w:r>
      <w:r w:rsidRPr="00BE6F03">
        <w:rPr>
          <w:lang w:bidi="ar-SA"/>
        </w:rPr>
        <w:t>. The final comment in this subtheme includes:</w:t>
      </w:r>
    </w:p>
    <w:p w14:paraId="1136FA89" w14:textId="77777777" w:rsidR="003D4230" w:rsidRPr="00BE6F03" w:rsidRDefault="003D4230" w:rsidP="003D4230">
      <w:pPr>
        <w:spacing w:line="240" w:lineRule="auto"/>
        <w:ind w:left="720" w:right="1350"/>
        <w:rPr>
          <w:lang w:bidi="ar-SA"/>
        </w:rPr>
      </w:pPr>
      <w:r w:rsidRPr="00BE6F03">
        <w:rPr>
          <w:lang w:bidi="ar-SA"/>
        </w:rPr>
        <w:t>“She asked me how I will have sexual relations with my husband [n]ow that you have a rectovaginal fistula and a loop ileostomy.”</w:t>
      </w:r>
    </w:p>
    <w:p w14:paraId="05361770" w14:textId="77777777" w:rsidR="003D4230" w:rsidRPr="00BE6F03" w:rsidRDefault="003D4230" w:rsidP="003D4230">
      <w:pPr>
        <w:widowControl w:val="0"/>
        <w:spacing w:line="240" w:lineRule="auto"/>
        <w:rPr>
          <w:iCs/>
          <w:color w:val="000000" w:themeColor="text1"/>
        </w:rPr>
      </w:pPr>
    </w:p>
    <w:p w14:paraId="072DE9F9" w14:textId="77777777" w:rsidR="003D4230" w:rsidRPr="00BE6F03" w:rsidRDefault="003D4230" w:rsidP="003D4230">
      <w:pPr>
        <w:widowControl w:val="0"/>
        <w:rPr>
          <w:iCs/>
          <w:color w:val="000000" w:themeColor="text1"/>
        </w:rPr>
      </w:pPr>
      <w:r w:rsidRPr="00BE6F03">
        <w:rPr>
          <w:iCs/>
          <w:color w:val="000000" w:themeColor="text1"/>
        </w:rPr>
        <w:tab/>
        <w:t xml:space="preserve">There are a couple of problematic assumptions that the medical clinician made about this </w:t>
      </w:r>
      <w:r w:rsidRPr="00BE6F03">
        <w:rPr>
          <w:iCs/>
          <w:color w:val="000000" w:themeColor="text1"/>
        </w:rPr>
        <w:lastRenderedPageBreak/>
        <w:t xml:space="preserve">patient. The patient may not have been married to a ‘husband’, for example, or the sexual relations that occur in the patient’s private life may not include sexual intercourse. A study examining patterns of asexuality found that five percent and six percent of women and men, respectively, have not had sexual intercourse in their lifetime </w:t>
      </w:r>
      <w:r w:rsidRPr="00BE6F03">
        <w:rPr>
          <w:iCs/>
          <w:color w:val="000000" w:themeColor="text1"/>
        </w:rPr>
        <w:fldChar w:fldCharType="begin"/>
      </w:r>
      <w:r w:rsidRPr="00BE6F03">
        <w:rPr>
          <w:iCs/>
          <w:color w:val="000000" w:themeColor="text1"/>
        </w:rPr>
        <w:instrText xml:space="preserve"> ADDIN ZOTERO_ITEM CSL_CITATION {"citationID":"OtB2lzBF","properties":{"formattedCitation":"(Poston and Baumle 2010)","plainCitation":"(Poston and Baumle 2010)","noteIndex":0},"citationItems":[{"id":4753,"uris":["http://zotero.org/users/3153765/items/PM2RUN6B"],"uri":["http://zotero.org/users/3153765/items/PM2RUN6B"],"itemData":{"id":4753,"type":"article-journal","abstract":"In this paper we use data from the 2002 National Survey of Family Growth (NSFG) to ascertain and analyze patterns of asexuality in the United States. We endeavor to extend the earlier work of Bogaert (2004) on this topic, which focused on patterns of asexuality in Great Britain. Using a social constructionist perspective to study asexuality, we conceptualize and measure the phenomenon in several ways, according to behavior, desire, and self-identification. We use the NSFG respondent sampling weights to produce several sets of unbiased estimates of the percentages of persons in the U.S. population, aged 15-44, who are asexual; each set is based on one or more of the various definitions of asexuality. Finally, we describe some of the characteristics of the asexual population using logistic regression.","container-title":"Demographic Research","DOI":"10.4054/DemRes.2010.23.18","ISSN":"1435-9871","journalAbbreviation":"DemRes","language":"en","page":"509-530","source":"DOI.org (Crossref)","title":"Patterns of Asexuality in the United States","volume":"23","author":[{"family":"Poston","given":"Dudley"},{"family":"Baumle","given":"Amanda"}],"issued":{"date-parts":[["2010",9,3]]}}}],"schema":"https://github.com/citation-style-language/schema/raw/master/csl-citation.json"} </w:instrText>
      </w:r>
      <w:r w:rsidRPr="00BE6F03">
        <w:rPr>
          <w:iCs/>
          <w:color w:val="000000" w:themeColor="text1"/>
        </w:rPr>
        <w:fldChar w:fldCharType="separate"/>
      </w:r>
      <w:r w:rsidRPr="00BE6F03">
        <w:rPr>
          <w:iCs/>
          <w:noProof/>
          <w:color w:val="000000" w:themeColor="text1"/>
        </w:rPr>
        <w:t>(Poston and Baumle 2010)</w:t>
      </w:r>
      <w:r w:rsidRPr="00BE6F03">
        <w:rPr>
          <w:iCs/>
          <w:color w:val="000000" w:themeColor="text1"/>
        </w:rPr>
        <w:fldChar w:fldCharType="end"/>
      </w:r>
      <w:r w:rsidRPr="00BE6F03">
        <w:rPr>
          <w:iCs/>
          <w:color w:val="000000" w:themeColor="text1"/>
        </w:rPr>
        <w:t xml:space="preserve">. Assumptions about sexual relations may stem from a sexualized culture that the United States portrays in media and messaging </w:t>
      </w:r>
      <w:r w:rsidRPr="00BE6F03">
        <w:rPr>
          <w:iCs/>
          <w:color w:val="000000" w:themeColor="text1"/>
        </w:rPr>
        <w:fldChar w:fldCharType="begin"/>
      </w:r>
      <w:r w:rsidRPr="00BE6F03">
        <w:rPr>
          <w:iCs/>
          <w:color w:val="000000" w:themeColor="text1"/>
        </w:rPr>
        <w:instrText xml:space="preserve"> ADDIN ZOTERO_ITEM CSL_CITATION {"citationID":"zw7xYXGY","properties":{"formattedCitation":"(de Melker 2013)","plainCitation":"(de Melker 2013)","noteIndex":0},"citationItems":[{"id":4755,"uris":["http://zotero.org/users/3153765/items/BY65ZJ8F"],"uri":["http://zotero.org/users/3153765/items/BY65ZJ8F"],"itemData":{"id":4755,"type":"webpage","container-title":"PBS.org","title":"Researchers Measure Increasing Sexualization of Imagines in Magazines","URL":"https://www.pbs.org/newshour/nation/social_issues-july-dec13-sexualization_12-21","author":[{"family":"Melker","given":"Saskia","non-dropping-particle":"de"}],"accessed":{"date-parts":[["2021",2,10]]},"issued":{"date-parts":[["2013"]]}}}],"schema":"https://github.com/citation-style-language/schema/raw/master/csl-citation.json"} </w:instrText>
      </w:r>
      <w:r w:rsidRPr="00BE6F03">
        <w:rPr>
          <w:iCs/>
          <w:color w:val="000000" w:themeColor="text1"/>
        </w:rPr>
        <w:fldChar w:fldCharType="separate"/>
      </w:r>
      <w:r w:rsidRPr="00BE6F03">
        <w:rPr>
          <w:iCs/>
          <w:noProof/>
          <w:color w:val="000000" w:themeColor="text1"/>
        </w:rPr>
        <w:t>(de Melker 2013)</w:t>
      </w:r>
      <w:r w:rsidRPr="00BE6F03">
        <w:rPr>
          <w:iCs/>
          <w:color w:val="000000" w:themeColor="text1"/>
        </w:rPr>
        <w:fldChar w:fldCharType="end"/>
      </w:r>
      <w:r w:rsidRPr="00BE6F03">
        <w:rPr>
          <w:iCs/>
          <w:color w:val="000000" w:themeColor="text1"/>
        </w:rPr>
        <w:t xml:space="preserve">. </w:t>
      </w:r>
    </w:p>
    <w:p w14:paraId="0775B779" w14:textId="77777777" w:rsidR="003D4230" w:rsidRPr="00BE6F03" w:rsidRDefault="003D4230" w:rsidP="003D4230">
      <w:pPr>
        <w:widowControl w:val="0"/>
        <w:rPr>
          <w:iCs/>
          <w:color w:val="000000" w:themeColor="text1"/>
        </w:rPr>
      </w:pPr>
      <w:r w:rsidRPr="00BE6F03">
        <w:rPr>
          <w:iCs/>
          <w:color w:val="000000" w:themeColor="text1"/>
        </w:rPr>
        <w:tab/>
      </w:r>
      <w:r w:rsidRPr="00BE6F03">
        <w:rPr>
          <w:i/>
          <w:color w:val="000000" w:themeColor="text1"/>
        </w:rPr>
        <w:t>Disgust</w:t>
      </w:r>
      <w:r w:rsidRPr="00BE6F03">
        <w:rPr>
          <w:iCs/>
          <w:color w:val="000000" w:themeColor="text1"/>
        </w:rPr>
        <w:t>. The below comments reflect what I discussed prior about outward manifestations of the emotion of disgust and these quotes elucidate the quantitative representation of disgust reported above:</w:t>
      </w:r>
    </w:p>
    <w:p w14:paraId="4A0C5168" w14:textId="77777777" w:rsidR="003D4230" w:rsidRPr="00BE6F03" w:rsidRDefault="003D4230" w:rsidP="003D4230">
      <w:pPr>
        <w:spacing w:line="240" w:lineRule="auto"/>
        <w:ind w:left="720" w:right="1350"/>
        <w:rPr>
          <w:lang w:bidi="ar-SA"/>
        </w:rPr>
      </w:pPr>
      <w:r w:rsidRPr="00BE6F03">
        <w:rPr>
          <w:iCs/>
          <w:color w:val="000000" w:themeColor="text1"/>
        </w:rPr>
        <w:t>“</w:t>
      </w:r>
      <w:r w:rsidRPr="00BE6F03">
        <w:rPr>
          <w:lang w:bidi="ar-SA"/>
        </w:rPr>
        <w:t>My GP [general practitioner] needed to see me remove my bag so he could see the abscess beside my stoma. The GP could barely stand to look at it and was also useless at helping me find an appropriate place to arrange my things so I could do this bag change. It was upsetting and unhelpful.”</w:t>
      </w:r>
    </w:p>
    <w:p w14:paraId="559BE250" w14:textId="77777777" w:rsidR="003D4230" w:rsidRPr="00BE6F03" w:rsidRDefault="003D4230" w:rsidP="003D4230">
      <w:pPr>
        <w:spacing w:line="240" w:lineRule="auto"/>
        <w:ind w:left="720" w:right="1350"/>
        <w:rPr>
          <w:lang w:bidi="ar-SA"/>
        </w:rPr>
      </w:pPr>
    </w:p>
    <w:p w14:paraId="5846079B" w14:textId="77777777" w:rsidR="003D4230" w:rsidRPr="00BE6F03" w:rsidRDefault="003D4230" w:rsidP="003D4230">
      <w:pPr>
        <w:spacing w:line="240" w:lineRule="auto"/>
        <w:ind w:left="720" w:right="1350"/>
        <w:rPr>
          <w:lang w:bidi="ar-SA"/>
        </w:rPr>
      </w:pPr>
      <w:r w:rsidRPr="00BE6F03">
        <w:rPr>
          <w:lang w:bidi="ar-SA"/>
        </w:rPr>
        <w:t>“Made a face, appeared disgusted by a leaking pouch.”</w:t>
      </w:r>
    </w:p>
    <w:p w14:paraId="119E9868" w14:textId="77777777" w:rsidR="003D4230" w:rsidRPr="00BE6F03" w:rsidRDefault="003D4230" w:rsidP="003D4230">
      <w:pPr>
        <w:spacing w:line="240" w:lineRule="auto"/>
        <w:ind w:left="720" w:right="1350"/>
        <w:rPr>
          <w:lang w:bidi="ar-SA"/>
        </w:rPr>
      </w:pPr>
    </w:p>
    <w:p w14:paraId="0C49921F" w14:textId="77777777" w:rsidR="003D4230" w:rsidRPr="00BE6F03" w:rsidRDefault="003D4230" w:rsidP="003D4230">
      <w:pPr>
        <w:spacing w:line="240" w:lineRule="auto"/>
        <w:ind w:left="720" w:right="1350"/>
        <w:rPr>
          <w:lang w:bidi="ar-SA"/>
        </w:rPr>
      </w:pPr>
      <w:r w:rsidRPr="00BE6F03">
        <w:rPr>
          <w:lang w:bidi="ar-SA"/>
        </w:rPr>
        <w:t>“Grimaced.”</w:t>
      </w:r>
    </w:p>
    <w:p w14:paraId="7D77558C" w14:textId="77777777" w:rsidR="003D4230" w:rsidRPr="00BE6F03" w:rsidRDefault="003D4230" w:rsidP="003D4230">
      <w:pPr>
        <w:spacing w:line="240" w:lineRule="auto"/>
        <w:ind w:left="720" w:right="1350"/>
        <w:rPr>
          <w:lang w:bidi="ar-SA"/>
        </w:rPr>
      </w:pPr>
    </w:p>
    <w:p w14:paraId="6619D517" w14:textId="77777777" w:rsidR="003D4230" w:rsidRPr="00BE6F03" w:rsidRDefault="003D4230" w:rsidP="003D4230">
      <w:pPr>
        <w:spacing w:line="240" w:lineRule="auto"/>
        <w:ind w:left="720" w:right="1350"/>
        <w:rPr>
          <w:lang w:bidi="ar-SA"/>
        </w:rPr>
      </w:pPr>
      <w:r w:rsidRPr="00BE6F03">
        <w:rPr>
          <w:lang w:bidi="ar-SA"/>
        </w:rPr>
        <w:t>“They looked disgusted about emptying the pouch.”</w:t>
      </w:r>
    </w:p>
    <w:p w14:paraId="0810CFAA" w14:textId="77777777" w:rsidR="003D4230" w:rsidRPr="00BE6F03" w:rsidRDefault="003D4230" w:rsidP="003D4230">
      <w:pPr>
        <w:spacing w:line="240" w:lineRule="auto"/>
        <w:ind w:left="720" w:right="1350"/>
        <w:rPr>
          <w:lang w:bidi="ar-SA"/>
        </w:rPr>
      </w:pPr>
    </w:p>
    <w:p w14:paraId="07FB6D5A" w14:textId="77777777" w:rsidR="003D4230" w:rsidRPr="00BE6F03" w:rsidRDefault="003D4230" w:rsidP="003D4230">
      <w:pPr>
        <w:spacing w:line="240" w:lineRule="auto"/>
        <w:ind w:left="720" w:right="1350"/>
        <w:rPr>
          <w:lang w:bidi="ar-SA"/>
        </w:rPr>
      </w:pPr>
      <w:r w:rsidRPr="00BE6F03">
        <w:rPr>
          <w:lang w:bidi="ar-SA"/>
        </w:rPr>
        <w:t>“Since it had not been changed for quite a few days it broke loose and leaked.  The nurse just looked at my mess and left the room.” (Important to note that bags should not wait “quite a few days” to be changed.)</w:t>
      </w:r>
    </w:p>
    <w:p w14:paraId="539EB8D6" w14:textId="77777777" w:rsidR="003D4230" w:rsidRPr="00BE6F03" w:rsidRDefault="003D4230" w:rsidP="003D4230">
      <w:pPr>
        <w:spacing w:line="240" w:lineRule="auto"/>
        <w:ind w:left="720" w:right="1350"/>
        <w:rPr>
          <w:lang w:bidi="ar-SA"/>
        </w:rPr>
      </w:pPr>
    </w:p>
    <w:p w14:paraId="0B25CADA" w14:textId="77777777" w:rsidR="003D4230" w:rsidRPr="00BE6F03" w:rsidRDefault="003D4230" w:rsidP="003D4230">
      <w:pPr>
        <w:spacing w:line="240" w:lineRule="auto"/>
        <w:ind w:left="720" w:right="1350"/>
        <w:rPr>
          <w:lang w:bidi="ar-SA"/>
        </w:rPr>
      </w:pPr>
      <w:r w:rsidRPr="00BE6F03">
        <w:rPr>
          <w:lang w:bidi="ar-SA"/>
        </w:rPr>
        <w:t>““Doctors’ – most doctors’ attitudes toward the ostomy (one actually looked at the pouch and said ‘</w:t>
      </w:r>
      <w:proofErr w:type="spellStart"/>
      <w:r w:rsidRPr="00BE6F03">
        <w:rPr>
          <w:lang w:bidi="ar-SA"/>
        </w:rPr>
        <w:t>ewww</w:t>
      </w:r>
      <w:proofErr w:type="spellEnd"/>
      <w:r w:rsidRPr="00BE6F03">
        <w:rPr>
          <w:lang w:bidi="ar-SA"/>
        </w:rPr>
        <w:t>’) [is an obstacle I have dealt with].”</w:t>
      </w:r>
    </w:p>
    <w:p w14:paraId="43E3D042" w14:textId="77777777" w:rsidR="003D4230" w:rsidRPr="00BE6F03" w:rsidRDefault="003D4230" w:rsidP="003D4230">
      <w:pPr>
        <w:spacing w:line="240" w:lineRule="auto"/>
        <w:ind w:left="720" w:right="1350"/>
        <w:rPr>
          <w:lang w:bidi="ar-SA"/>
        </w:rPr>
      </w:pPr>
    </w:p>
    <w:p w14:paraId="15B93D42" w14:textId="77777777" w:rsidR="003D4230" w:rsidRPr="00BE6F03" w:rsidRDefault="003D4230" w:rsidP="003D4230">
      <w:pPr>
        <w:spacing w:line="240" w:lineRule="auto"/>
        <w:ind w:left="720" w:right="1350"/>
        <w:rPr>
          <w:lang w:bidi="ar-SA"/>
        </w:rPr>
      </w:pPr>
      <w:r w:rsidRPr="00BE6F03">
        <w:rPr>
          <w:lang w:bidi="ar-SA"/>
        </w:rPr>
        <w:t>“I had one nurse who absolutely hated to change my ostomy bag.</w:t>
      </w:r>
    </w:p>
    <w:p w14:paraId="7E6FD92D" w14:textId="77777777" w:rsidR="003D4230" w:rsidRPr="00BE6F03" w:rsidRDefault="003D4230" w:rsidP="003D4230">
      <w:pPr>
        <w:spacing w:line="240" w:lineRule="auto"/>
        <w:ind w:left="720" w:right="1350"/>
        <w:rPr>
          <w:lang w:bidi="ar-SA"/>
        </w:rPr>
      </w:pPr>
      <w:r w:rsidRPr="00BE6F03">
        <w:rPr>
          <w:lang w:bidi="ar-SA"/>
        </w:rPr>
        <w:t>She always said, ‘you need to change it so you will [know] how to when you get home.’ … she sticks out in my memory more than all the great nurses I had because of such an awful feeling she gave me.”</w:t>
      </w:r>
    </w:p>
    <w:p w14:paraId="23EB8923" w14:textId="77777777" w:rsidR="003D4230" w:rsidRPr="00BE6F03" w:rsidRDefault="003D4230" w:rsidP="003D4230">
      <w:pPr>
        <w:spacing w:line="240" w:lineRule="auto"/>
        <w:ind w:left="720" w:right="1350"/>
        <w:rPr>
          <w:lang w:bidi="ar-SA"/>
        </w:rPr>
      </w:pPr>
    </w:p>
    <w:p w14:paraId="1DF8CBE0" w14:textId="77777777" w:rsidR="003D4230" w:rsidRPr="00BE6F03" w:rsidRDefault="003D4230" w:rsidP="003D4230">
      <w:pPr>
        <w:widowControl w:val="0"/>
        <w:rPr>
          <w:iCs/>
          <w:color w:val="000000" w:themeColor="text1"/>
        </w:rPr>
      </w:pPr>
      <w:r w:rsidRPr="00BE6F03">
        <w:rPr>
          <w:iCs/>
          <w:color w:val="000000" w:themeColor="text1"/>
        </w:rPr>
        <w:tab/>
      </w:r>
      <w:r w:rsidRPr="00BE6F03">
        <w:rPr>
          <w:i/>
          <w:color w:val="000000" w:themeColor="text1"/>
        </w:rPr>
        <w:t>Medical gaze</w:t>
      </w:r>
      <w:r w:rsidRPr="00BE6F03">
        <w:rPr>
          <w:iCs/>
          <w:color w:val="000000" w:themeColor="text1"/>
        </w:rPr>
        <w:t xml:space="preserve">. In Michel Foucault’s </w:t>
      </w:r>
      <w:r w:rsidRPr="00BE6F03">
        <w:rPr>
          <w:iCs/>
          <w:color w:val="000000" w:themeColor="text1"/>
        </w:rPr>
        <w:fldChar w:fldCharType="begin"/>
      </w:r>
      <w:r w:rsidRPr="00BE6F03">
        <w:rPr>
          <w:iCs/>
          <w:color w:val="000000" w:themeColor="text1"/>
        </w:rPr>
        <w:instrText xml:space="preserve"> ADDIN ZOTERO_ITEM CSL_CITATION {"citationID":"vROI807f","properties":{"formattedCitation":"(1973)","plainCitation":"(1973)","noteIndex":0},"citationItems":[{"id":1432,"uris":["http://zotero.org/users/3153765/items/8U5YLA9V"],"uri":["http://zotero.org/users/3153765/items/8U5YLA9V"],"itemData":{"id":1432,"type":"book","event-place":"New York","publisher":"Pantheon Books","publisher-place":"New York","title":"The Birth of the Clinic","author":[{"family":"Foucault","given":"Michel"}],"issued":{"date-parts":[["1973"]]}},"suppress-author":true}],"schema":"https://github.com/citation-style-language/schema/raw/master/csl-citation.json"} </w:instrText>
      </w:r>
      <w:r w:rsidRPr="00BE6F03">
        <w:rPr>
          <w:iCs/>
          <w:color w:val="000000" w:themeColor="text1"/>
        </w:rPr>
        <w:fldChar w:fldCharType="separate"/>
      </w:r>
      <w:r w:rsidRPr="00BE6F03">
        <w:rPr>
          <w:iCs/>
          <w:noProof/>
          <w:color w:val="000000" w:themeColor="text1"/>
        </w:rPr>
        <w:t>(1973)</w:t>
      </w:r>
      <w:r w:rsidRPr="00BE6F03">
        <w:rPr>
          <w:iCs/>
          <w:color w:val="000000" w:themeColor="text1"/>
        </w:rPr>
        <w:fldChar w:fldCharType="end"/>
      </w:r>
      <w:r w:rsidRPr="00BE6F03">
        <w:rPr>
          <w:iCs/>
          <w:color w:val="000000" w:themeColor="text1"/>
        </w:rPr>
        <w:t xml:space="preserve"> seminal work, </w:t>
      </w:r>
      <w:r w:rsidRPr="00BE6F03">
        <w:rPr>
          <w:i/>
          <w:color w:val="000000" w:themeColor="text1"/>
        </w:rPr>
        <w:t>The Birth of the Clinic</w:t>
      </w:r>
      <w:r w:rsidRPr="00BE6F03">
        <w:rPr>
          <w:iCs/>
          <w:color w:val="000000" w:themeColor="text1"/>
        </w:rPr>
        <w:t xml:space="preserve">, he introduced the term ‘medical gaze’ to describe a medical clinician’s practice of “striving to ‘gaze’ into the deeper recesses of that body” </w:t>
      </w:r>
      <w:r w:rsidRPr="00BE6F03">
        <w:rPr>
          <w:iCs/>
          <w:color w:val="000000" w:themeColor="text1"/>
        </w:rPr>
        <w:fldChar w:fldCharType="begin"/>
      </w:r>
      <w:r w:rsidRPr="00BE6F03">
        <w:rPr>
          <w:iCs/>
          <w:color w:val="000000" w:themeColor="text1"/>
        </w:rPr>
        <w:instrText xml:space="preserve"> ADDIN ZOTERO_ITEM CSL_CITATION {"citationID":"0ZZX1XSy","properties":{"formattedCitation":"(Philo 2000:12)","plainCitation":"(Philo 2000:12)","noteIndex":0},"citationItems":[{"id":4611,"uris":["http://zotero.org/users/3153765/items/RKSWWSR6"],"uri":["http://zotero.org/users/3153765/items/RKSWWSR6"],"itemData":{"id":4611,"type":"article-journal","abstract":"[This paper provides a 'geographical reading' of Michel Foucault's book, \"The Birth of the Clinic\" (1963 in French; 1976 in English). It is argued that this book is a remarkable work of medical geography, despite remaining almost entirely unreferenced and unnoticed in the literature. The emphases in the book, particularly on medicine discovering the hidden spaces of the body, suggest possible new foci for medical geography, as well as placing a new cast on more established ones.]","archive":"JSTOR","container-title":"Area","ISSN":"00040894, 14754762","issue":"1","note":"publisher: [Royal Geographical Society (with the Institute of British Geographers), Wiley]","page":"11-19","title":"\"The Birth of the Clinic\": An Unknown Work of Medical Geography","volume":"32","author":[{"family":"Philo","given":"Chris"}],"issued":{"date-parts":[["2000"]]}},"locator":"12"}],"schema":"https://github.com/citation-style-language/schema/raw/master/csl-citation.json"} </w:instrText>
      </w:r>
      <w:r w:rsidRPr="00BE6F03">
        <w:rPr>
          <w:iCs/>
          <w:color w:val="000000" w:themeColor="text1"/>
        </w:rPr>
        <w:fldChar w:fldCharType="separate"/>
      </w:r>
      <w:r w:rsidRPr="00BE6F03">
        <w:rPr>
          <w:iCs/>
          <w:noProof/>
          <w:color w:val="000000" w:themeColor="text1"/>
        </w:rPr>
        <w:t>(Philo 2000:12)</w:t>
      </w:r>
      <w:r w:rsidRPr="00BE6F03">
        <w:rPr>
          <w:iCs/>
          <w:color w:val="000000" w:themeColor="text1"/>
        </w:rPr>
        <w:fldChar w:fldCharType="end"/>
      </w:r>
      <w:r w:rsidRPr="00BE6F03">
        <w:rPr>
          <w:iCs/>
          <w:color w:val="000000" w:themeColor="text1"/>
        </w:rPr>
        <w:t xml:space="preserve"> in order to understand a patient’s </w:t>
      </w:r>
      <w:r w:rsidRPr="00BE6F03">
        <w:rPr>
          <w:iCs/>
          <w:color w:val="000000" w:themeColor="text1"/>
        </w:rPr>
        <w:lastRenderedPageBreak/>
        <w:t xml:space="preserve">ailment. The ‘gaze’ is about “the act of seeing” </w:t>
      </w:r>
      <w:r w:rsidRPr="00BE6F03">
        <w:rPr>
          <w:iCs/>
          <w:color w:val="000000" w:themeColor="text1"/>
        </w:rPr>
        <w:fldChar w:fldCharType="begin"/>
      </w:r>
      <w:r w:rsidRPr="00BE6F03">
        <w:rPr>
          <w:iCs/>
          <w:color w:val="000000" w:themeColor="text1"/>
        </w:rPr>
        <w:instrText xml:space="preserve"> ADDIN ZOTERO_ITEM CSL_CITATION {"citationID":"gppn6pxJ","properties":{"formattedCitation":"(Foucault 1973:ix)","plainCitation":"(Foucault 1973:ix)","noteIndex":0},"citationItems":[{"id":1432,"uris":["http://zotero.org/users/3153765/items/8U5YLA9V"],"uri":["http://zotero.org/users/3153765/items/8U5YLA9V"],"itemData":{"id":1432,"type":"book","event-place":"New York","publisher":"Pantheon Books","publisher-place":"New York","title":"The Birth of the Clinic","author":[{"family":"Foucault","given":"Michel"}],"issued":{"date-parts":[["1973"]]}},"locator":"ix"}],"schema":"https://github.com/citation-style-language/schema/raw/master/csl-citation.json"} </w:instrText>
      </w:r>
      <w:r w:rsidRPr="00BE6F03">
        <w:rPr>
          <w:iCs/>
          <w:color w:val="000000" w:themeColor="text1"/>
        </w:rPr>
        <w:fldChar w:fldCharType="separate"/>
      </w:r>
      <w:r w:rsidRPr="00BE6F03">
        <w:rPr>
          <w:iCs/>
          <w:noProof/>
          <w:color w:val="000000" w:themeColor="text1"/>
        </w:rPr>
        <w:t>(Foucault 1973:ix)</w:t>
      </w:r>
      <w:r w:rsidRPr="00BE6F03">
        <w:rPr>
          <w:iCs/>
          <w:color w:val="000000" w:themeColor="text1"/>
        </w:rPr>
        <w:fldChar w:fldCharType="end"/>
      </w:r>
      <w:r w:rsidRPr="00BE6F03">
        <w:rPr>
          <w:iCs/>
          <w:color w:val="000000" w:themeColor="text1"/>
        </w:rPr>
        <w:t xml:space="preserve"> in an objectified way. In this sense, patients are not seen as a whole person with feelings, values or opinions, but rather, they become numbers, allowing clinicians to keep at a distance from patient’s personal problems outside of the medical situation and observe and diagnose. This approach to medicine has changed over time; the modern version of the Hippocratic oath highlights that clinicians need to treat patients as if they are humans, and not just a symptom to address, which is unlike the classic version of the oath </w:t>
      </w:r>
      <w:r w:rsidRPr="00BE6F03">
        <w:rPr>
          <w:iCs/>
          <w:color w:val="000000" w:themeColor="text1"/>
        </w:rPr>
        <w:fldChar w:fldCharType="begin"/>
      </w:r>
      <w:r w:rsidRPr="00BE6F03">
        <w:rPr>
          <w:iCs/>
          <w:color w:val="000000" w:themeColor="text1"/>
        </w:rPr>
        <w:instrText xml:space="preserve"> ADDIN ZOTERO_ITEM CSL_CITATION {"citationID":"INB2pw3T","properties":{"formattedCitation":"(Chaney 2018; Tyson 2001)","plainCitation":"(Chaney 2018; Tyson 2001)","noteIndex":0},"citationItems":[{"id":4748,"uris":["http://zotero.org/users/3153765/items/3DG3DK9N"],"uri":["http://zotero.org/users/3153765/items/3DG3DK9N"],"itemData":{"id":4748,"type":"webpage","container-title":"UCLA: David Geffen School of Medicine","title":"Modern Hippocratic Oath holds the underlying values of medicine in a digital world","title-short":"UCLA","URL":"https://medschool.ucla.edu/body.cfm?id=1158&amp;action=detail&amp;ref=1056","author":[{"family":"Chaney","given":"Patricia"}],"accessed":{"date-parts":[["2021",2,8]]},"issued":{"date-parts":[["2018"]]}}},{"id":4747,"uris":["http://zotero.org/users/3153765/items/FIIMFTAU"],"uri":["http://zotero.org/users/3153765/items/FIIMFTAU"],"itemData":{"id":4747,"type":"webpage","container-title":"PBS.org","title":"The Hippocratic Oath Today","URL":"https://www.pbs.org/wgbh/nova/article/hippocratic-oath-today/","author":[{"family":"Tyson","given":"Peter"}],"accessed":{"date-parts":[["2021",2,8]]},"issued":{"date-parts":[["2001"]]}}}],"schema":"https://github.com/citation-style-language/schema/raw/master/csl-citation.json"} </w:instrText>
      </w:r>
      <w:r w:rsidRPr="00BE6F03">
        <w:rPr>
          <w:iCs/>
          <w:color w:val="000000" w:themeColor="text1"/>
        </w:rPr>
        <w:fldChar w:fldCharType="separate"/>
      </w:r>
      <w:r w:rsidRPr="00BE6F03">
        <w:rPr>
          <w:iCs/>
          <w:noProof/>
          <w:color w:val="000000" w:themeColor="text1"/>
        </w:rPr>
        <w:t>(Chaney 2018; Tyson 2001)</w:t>
      </w:r>
      <w:r w:rsidRPr="00BE6F03">
        <w:rPr>
          <w:iCs/>
          <w:color w:val="000000" w:themeColor="text1"/>
        </w:rPr>
        <w:fldChar w:fldCharType="end"/>
      </w:r>
      <w:r w:rsidRPr="00BE6F03">
        <w:rPr>
          <w:iCs/>
          <w:color w:val="000000" w:themeColor="text1"/>
        </w:rPr>
        <w:t>. Comments describing patients feeling like ‘just a number’:</w:t>
      </w:r>
    </w:p>
    <w:p w14:paraId="6CB200C7" w14:textId="77777777" w:rsidR="003D4230" w:rsidRPr="00BE6F03" w:rsidRDefault="003D4230" w:rsidP="003D4230">
      <w:pPr>
        <w:widowControl w:val="0"/>
        <w:spacing w:line="240" w:lineRule="auto"/>
        <w:ind w:left="720" w:right="1620"/>
        <w:rPr>
          <w:iCs/>
          <w:color w:val="000000" w:themeColor="text1"/>
        </w:rPr>
      </w:pPr>
      <w:r w:rsidRPr="00BE6F03">
        <w:rPr>
          <w:iCs/>
          <w:color w:val="000000" w:themeColor="text1"/>
        </w:rPr>
        <w:t>“I felt like I was just a "number" to her. I was shocked that she was supposed to be a specialist in this field.”</w:t>
      </w:r>
    </w:p>
    <w:p w14:paraId="03D4B92C" w14:textId="77777777" w:rsidR="003D4230" w:rsidRPr="00BE6F03" w:rsidRDefault="003D4230" w:rsidP="003D4230">
      <w:pPr>
        <w:widowControl w:val="0"/>
        <w:spacing w:line="240" w:lineRule="auto"/>
        <w:ind w:left="720" w:right="1620"/>
        <w:rPr>
          <w:iCs/>
          <w:color w:val="000000" w:themeColor="text1"/>
        </w:rPr>
      </w:pPr>
    </w:p>
    <w:p w14:paraId="12D08F99" w14:textId="77777777" w:rsidR="003D4230" w:rsidRPr="00BE6F03" w:rsidRDefault="003D4230" w:rsidP="003D4230">
      <w:pPr>
        <w:widowControl w:val="0"/>
        <w:spacing w:line="240" w:lineRule="auto"/>
        <w:ind w:left="720" w:right="1620"/>
        <w:rPr>
          <w:iCs/>
          <w:color w:val="000000" w:themeColor="text1"/>
        </w:rPr>
      </w:pPr>
      <w:r w:rsidRPr="00BE6F03">
        <w:rPr>
          <w:iCs/>
          <w:color w:val="000000" w:themeColor="text1"/>
        </w:rPr>
        <w:t>“Just another patient – no empathy or sign of caring at all.”</w:t>
      </w:r>
    </w:p>
    <w:p w14:paraId="6621A66A" w14:textId="77777777" w:rsidR="003D4230" w:rsidRPr="00BE6F03" w:rsidRDefault="003D4230" w:rsidP="003D4230">
      <w:pPr>
        <w:widowControl w:val="0"/>
        <w:spacing w:line="240" w:lineRule="auto"/>
        <w:ind w:left="720" w:right="1620"/>
        <w:rPr>
          <w:iCs/>
          <w:color w:val="000000" w:themeColor="text1"/>
        </w:rPr>
      </w:pPr>
    </w:p>
    <w:p w14:paraId="33FA1570" w14:textId="77777777" w:rsidR="003D4230" w:rsidRPr="00BE6F03" w:rsidRDefault="003D4230" w:rsidP="003D4230">
      <w:pPr>
        <w:widowControl w:val="0"/>
        <w:spacing w:line="240" w:lineRule="auto"/>
        <w:ind w:left="720" w:right="1620"/>
      </w:pPr>
      <w:r w:rsidRPr="00BE6F03">
        <w:rPr>
          <w:iCs/>
          <w:color w:val="000000" w:themeColor="text1"/>
        </w:rPr>
        <w:t>“</w:t>
      </w:r>
      <w:r w:rsidRPr="00BE6F03">
        <w:t>They ignore it. If there’s no pressing issue most seem reluctant to talk about it.” (This comment was in response to the question, “Was there a particular medical provider who made you feel bad about your ostomy?” I assume the patient is referring to their ostomy when they write ‘it’.)</w:t>
      </w:r>
    </w:p>
    <w:p w14:paraId="1C1536DE" w14:textId="77777777" w:rsidR="003D4230" w:rsidRPr="00BE6F03" w:rsidRDefault="003D4230" w:rsidP="003D4230">
      <w:pPr>
        <w:widowControl w:val="0"/>
        <w:spacing w:line="240" w:lineRule="auto"/>
        <w:ind w:left="720" w:right="1620"/>
      </w:pPr>
    </w:p>
    <w:p w14:paraId="74E69991" w14:textId="77777777" w:rsidR="003D4230" w:rsidRPr="00BE6F03" w:rsidRDefault="003D4230" w:rsidP="003D4230">
      <w:pPr>
        <w:widowControl w:val="0"/>
        <w:spacing w:line="240" w:lineRule="auto"/>
        <w:ind w:left="720" w:right="1620"/>
      </w:pPr>
      <w:r w:rsidRPr="00BE6F03">
        <w:t>“Ignored concerns.”</w:t>
      </w:r>
    </w:p>
    <w:p w14:paraId="4D9E5559" w14:textId="77777777" w:rsidR="003D4230" w:rsidRPr="00BE6F03" w:rsidRDefault="003D4230" w:rsidP="003D4230">
      <w:pPr>
        <w:widowControl w:val="0"/>
        <w:spacing w:line="240" w:lineRule="auto"/>
        <w:ind w:left="720" w:right="1620"/>
      </w:pPr>
    </w:p>
    <w:p w14:paraId="4E3D12F8" w14:textId="77777777" w:rsidR="003D4230" w:rsidRPr="00BE6F03" w:rsidRDefault="003D4230" w:rsidP="003D4230">
      <w:pPr>
        <w:spacing w:line="240" w:lineRule="auto"/>
        <w:ind w:left="720" w:right="1620"/>
        <w:rPr>
          <w:lang w:bidi="ar-SA"/>
        </w:rPr>
      </w:pPr>
      <w:r w:rsidRPr="00BE6F03">
        <w:t>“</w:t>
      </w:r>
      <w:r w:rsidRPr="00BE6F03">
        <w:rPr>
          <w:lang w:bidi="ar-SA"/>
        </w:rPr>
        <w:t>I was in a teaching hospital. One or more of the resident physicians seemed to carry an attitude that the ostomy was a technical medical procedure, separate from a person. The ostomy was of interest, the person was not.”</w:t>
      </w:r>
    </w:p>
    <w:p w14:paraId="180D938E" w14:textId="77777777" w:rsidR="003D4230" w:rsidRPr="00BE6F03" w:rsidRDefault="003D4230" w:rsidP="003D4230">
      <w:pPr>
        <w:spacing w:line="240" w:lineRule="auto"/>
        <w:ind w:left="720" w:right="1620"/>
        <w:rPr>
          <w:lang w:bidi="ar-SA"/>
        </w:rPr>
      </w:pPr>
    </w:p>
    <w:p w14:paraId="5BE271CC" w14:textId="77777777" w:rsidR="003D4230" w:rsidRPr="00BE6F03" w:rsidRDefault="003D4230" w:rsidP="003D4230">
      <w:pPr>
        <w:spacing w:line="240" w:lineRule="auto"/>
        <w:ind w:left="720" w:right="1620"/>
        <w:rPr>
          <w:lang w:bidi="ar-SA"/>
        </w:rPr>
      </w:pPr>
      <w:r w:rsidRPr="00BE6F03">
        <w:rPr>
          <w:lang w:bidi="ar-SA"/>
        </w:rPr>
        <w:t>“A nurse on night duty would not help me change my bag when it was leaking, during the night. I was not well enough to get out of bed and do it myself. So [I] lay in poo for many hours, which caused my skin to break down.”</w:t>
      </w:r>
    </w:p>
    <w:p w14:paraId="19347654" w14:textId="77777777" w:rsidR="003D4230" w:rsidRPr="00BE6F03" w:rsidRDefault="003D4230" w:rsidP="003D4230">
      <w:pPr>
        <w:spacing w:line="240" w:lineRule="auto"/>
        <w:ind w:left="720" w:right="1620"/>
        <w:rPr>
          <w:lang w:bidi="ar-SA"/>
        </w:rPr>
      </w:pPr>
    </w:p>
    <w:p w14:paraId="0CAC387B" w14:textId="77777777" w:rsidR="003D4230" w:rsidRPr="00BE6F03" w:rsidRDefault="003D4230" w:rsidP="003D4230">
      <w:pPr>
        <w:ind w:firstLine="720"/>
        <w:rPr>
          <w:lang w:bidi="ar-SA"/>
        </w:rPr>
      </w:pPr>
      <w:r w:rsidRPr="00BE6F03">
        <w:rPr>
          <w:iCs/>
          <w:color w:val="000000" w:themeColor="text1"/>
        </w:rPr>
        <w:t>The last comment was included in the medical gaze subtheme due to the nature of how the clinician treated the patient; the patient was forgotten. Although this quote could fall under other themes as well, such as ‘less than human.’</w:t>
      </w:r>
    </w:p>
    <w:p w14:paraId="45FF707E" w14:textId="77777777" w:rsidR="003D4230" w:rsidRPr="00BE6F03" w:rsidRDefault="003D4230" w:rsidP="003D4230">
      <w:pPr>
        <w:ind w:firstLine="720"/>
        <w:rPr>
          <w:lang w:bidi="ar-SA"/>
        </w:rPr>
      </w:pPr>
      <w:r w:rsidRPr="00BE6F03">
        <w:rPr>
          <w:i/>
          <w:color w:val="000000" w:themeColor="text1"/>
        </w:rPr>
        <w:lastRenderedPageBreak/>
        <w:t>Negative experience or projection</w:t>
      </w:r>
      <w:r w:rsidRPr="00BE6F03">
        <w:rPr>
          <w:iCs/>
          <w:color w:val="000000" w:themeColor="text1"/>
        </w:rPr>
        <w:t>. The below comments depict a negative experience with medical clinicians regarding the ostomy, or clinicians projecting onto the patient their own ideas or feelings about having an ostomy:</w:t>
      </w:r>
    </w:p>
    <w:p w14:paraId="738B793F" w14:textId="77777777" w:rsidR="003D4230" w:rsidRPr="00BE6F03" w:rsidRDefault="003D4230" w:rsidP="003D4230">
      <w:pPr>
        <w:spacing w:line="240" w:lineRule="auto"/>
        <w:ind w:left="720" w:right="1710"/>
        <w:rPr>
          <w:lang w:bidi="ar-SA"/>
        </w:rPr>
      </w:pPr>
      <w:r w:rsidRPr="00BE6F03">
        <w:rPr>
          <w:iCs/>
          <w:color w:val="000000" w:themeColor="text1"/>
        </w:rPr>
        <w:t>“</w:t>
      </w:r>
      <w:r w:rsidRPr="00BE6F03">
        <w:rPr>
          <w:lang w:bidi="ar-SA"/>
        </w:rPr>
        <w:t>I had several appointments with the Gastroenterologist at [blinded for anonymity]. He told me how much I would hate living with an ostomy for the rest of my life. Sadly, he's the 3rd GI to tell me this; one in Indianapolis, one in Chicago and one in San Diego. Consequently, I put off having the surgery 20 years! My quality of life is so much better with an ostomy. Wish I would have had the surgery 20 years ago.”</w:t>
      </w:r>
    </w:p>
    <w:p w14:paraId="48B7602B" w14:textId="77777777" w:rsidR="003D4230" w:rsidRPr="00BE6F03" w:rsidRDefault="003D4230" w:rsidP="003D4230">
      <w:pPr>
        <w:spacing w:line="240" w:lineRule="auto"/>
        <w:ind w:left="720" w:right="1710"/>
        <w:rPr>
          <w:lang w:bidi="ar-SA"/>
        </w:rPr>
      </w:pPr>
    </w:p>
    <w:p w14:paraId="3DF13C3F" w14:textId="77777777" w:rsidR="003D4230" w:rsidRPr="00BE6F03" w:rsidRDefault="003D4230" w:rsidP="003D4230">
      <w:pPr>
        <w:spacing w:line="240" w:lineRule="auto"/>
        <w:ind w:left="720"/>
        <w:rPr>
          <w:lang w:bidi="ar-SA"/>
        </w:rPr>
      </w:pPr>
      <w:r w:rsidRPr="00BE6F03">
        <w:rPr>
          <w:lang w:bidi="ar-SA"/>
        </w:rPr>
        <w:t>“Said they could not live with one.”</w:t>
      </w:r>
    </w:p>
    <w:p w14:paraId="6AA10291" w14:textId="77777777" w:rsidR="003D4230" w:rsidRPr="00BE6F03" w:rsidRDefault="003D4230" w:rsidP="003D4230">
      <w:pPr>
        <w:spacing w:line="240" w:lineRule="auto"/>
        <w:ind w:left="720"/>
        <w:rPr>
          <w:lang w:bidi="ar-SA"/>
        </w:rPr>
      </w:pPr>
    </w:p>
    <w:p w14:paraId="3DEC7208" w14:textId="77777777" w:rsidR="003D4230" w:rsidRPr="00BE6F03" w:rsidRDefault="003D4230" w:rsidP="003D4230">
      <w:pPr>
        <w:spacing w:line="240" w:lineRule="auto"/>
        <w:ind w:left="720"/>
        <w:rPr>
          <w:lang w:bidi="ar-SA"/>
        </w:rPr>
      </w:pPr>
      <w:r w:rsidRPr="00BE6F03">
        <w:rPr>
          <w:lang w:bidi="ar-SA"/>
        </w:rPr>
        <w:t>“Said that no one would ever choose to have an ostomy.”</w:t>
      </w:r>
    </w:p>
    <w:p w14:paraId="32DF7253" w14:textId="77777777" w:rsidR="003D4230" w:rsidRPr="00BE6F03" w:rsidRDefault="003D4230" w:rsidP="003D4230">
      <w:pPr>
        <w:spacing w:line="240" w:lineRule="auto"/>
        <w:ind w:left="720"/>
        <w:rPr>
          <w:lang w:bidi="ar-SA"/>
        </w:rPr>
      </w:pPr>
    </w:p>
    <w:p w14:paraId="4131B6B0" w14:textId="77777777" w:rsidR="003D4230" w:rsidRPr="00BE6F03" w:rsidRDefault="003D4230" w:rsidP="003D4230">
      <w:pPr>
        <w:spacing w:line="240" w:lineRule="auto"/>
        <w:ind w:left="720" w:right="1710"/>
        <w:rPr>
          <w:lang w:bidi="ar-SA"/>
        </w:rPr>
      </w:pPr>
      <w:r w:rsidRPr="00BE6F03">
        <w:rPr>
          <w:lang w:bidi="ar-SA"/>
        </w:rPr>
        <w:t>“I don’t like it when I hear comedians or health professionals make jokes about having one [an ostomy]. Some nurses are very blunt in their feelings about not wanting to work with a patient who has one.”</w:t>
      </w:r>
    </w:p>
    <w:p w14:paraId="2B3A644B" w14:textId="77777777" w:rsidR="003D4230" w:rsidRPr="00BE6F03" w:rsidRDefault="003D4230" w:rsidP="003D4230">
      <w:pPr>
        <w:spacing w:line="240" w:lineRule="auto"/>
        <w:ind w:left="720" w:right="1710"/>
        <w:rPr>
          <w:lang w:bidi="ar-SA"/>
        </w:rPr>
      </w:pPr>
    </w:p>
    <w:p w14:paraId="7A26495D" w14:textId="77777777" w:rsidR="003D4230" w:rsidRPr="00BE6F03" w:rsidRDefault="003D4230" w:rsidP="003D4230">
      <w:pPr>
        <w:widowControl w:val="0"/>
        <w:spacing w:line="240" w:lineRule="auto"/>
        <w:ind w:left="720" w:right="1710"/>
        <w:rPr>
          <w:iCs/>
          <w:color w:val="000000" w:themeColor="text1"/>
        </w:rPr>
      </w:pPr>
      <w:r w:rsidRPr="00BE6F03">
        <w:rPr>
          <w:iCs/>
          <w:color w:val="000000" w:themeColor="text1"/>
        </w:rPr>
        <w:t>“Nurses do not need to be scared nor do doctors of body waste with bag changes. This makes the patient scared and emotionally feeling rejected.”</w:t>
      </w:r>
    </w:p>
    <w:p w14:paraId="29D976DD" w14:textId="77777777" w:rsidR="003D4230" w:rsidRPr="00BE6F03" w:rsidRDefault="003D4230" w:rsidP="003D4230">
      <w:pPr>
        <w:widowControl w:val="0"/>
        <w:spacing w:line="240" w:lineRule="auto"/>
        <w:ind w:left="720" w:right="1710"/>
        <w:rPr>
          <w:iCs/>
          <w:color w:val="000000" w:themeColor="text1"/>
        </w:rPr>
      </w:pPr>
    </w:p>
    <w:p w14:paraId="16B1BC5A" w14:textId="77777777" w:rsidR="003D4230" w:rsidRPr="00BE6F03" w:rsidRDefault="003D4230" w:rsidP="003D4230">
      <w:pPr>
        <w:spacing w:line="240" w:lineRule="auto"/>
        <w:ind w:left="720" w:right="1710"/>
        <w:rPr>
          <w:lang w:bidi="ar-SA"/>
        </w:rPr>
      </w:pPr>
      <w:r w:rsidRPr="00BE6F03">
        <w:rPr>
          <w:lang w:bidi="ar-SA"/>
        </w:rPr>
        <w:t>“Asked whether it was permanent and when it would be reversed. Said they felt "sorry for me" and "that it must be the most terrible thing ever" and "would rather die that live with such a thing.”</w:t>
      </w:r>
    </w:p>
    <w:p w14:paraId="3B9387C9" w14:textId="77777777" w:rsidR="003D4230" w:rsidRPr="00BE6F03" w:rsidRDefault="003D4230" w:rsidP="003D4230">
      <w:pPr>
        <w:spacing w:line="240" w:lineRule="auto"/>
        <w:ind w:left="720" w:right="1710"/>
        <w:rPr>
          <w:lang w:bidi="ar-SA"/>
        </w:rPr>
      </w:pPr>
    </w:p>
    <w:p w14:paraId="25CD019D" w14:textId="77777777" w:rsidR="003D4230" w:rsidRPr="00BE6F03" w:rsidRDefault="003D4230" w:rsidP="003D4230">
      <w:pPr>
        <w:spacing w:line="240" w:lineRule="auto"/>
        <w:ind w:left="720" w:right="1710"/>
        <w:rPr>
          <w:lang w:bidi="ar-SA"/>
        </w:rPr>
      </w:pPr>
      <w:r w:rsidRPr="00BE6F03">
        <w:rPr>
          <w:lang w:bidi="ar-SA"/>
        </w:rPr>
        <w:t>“My GP was surprised that my skin was in such good shape and that my ostomy doesn’t limit my activities. She clearly thought that an ostomy was a bad thing.”</w:t>
      </w:r>
    </w:p>
    <w:p w14:paraId="44C3A479" w14:textId="77777777" w:rsidR="003D4230" w:rsidRPr="00BE6F03" w:rsidRDefault="003D4230" w:rsidP="003D4230">
      <w:pPr>
        <w:spacing w:line="240" w:lineRule="auto"/>
        <w:ind w:left="720" w:right="1710"/>
        <w:rPr>
          <w:lang w:bidi="ar-SA"/>
        </w:rPr>
      </w:pPr>
    </w:p>
    <w:p w14:paraId="208997E4" w14:textId="77777777" w:rsidR="003D4230" w:rsidRPr="00BE6F03" w:rsidRDefault="003D4230" w:rsidP="003D4230">
      <w:pPr>
        <w:spacing w:line="240" w:lineRule="auto"/>
        <w:ind w:left="720" w:right="1710"/>
        <w:rPr>
          <w:lang w:bidi="ar-SA"/>
        </w:rPr>
      </w:pPr>
      <w:r w:rsidRPr="00BE6F03">
        <w:rPr>
          <w:lang w:bidi="ar-SA"/>
        </w:rPr>
        <w:t>“I was treated like I was drug seeking despite it being my third separate colostomy in as many years with severe complications totaling about 35+ procedures and surgeries over a four-year period and still on a wound vac. Horrific experience.”</w:t>
      </w:r>
    </w:p>
    <w:p w14:paraId="5994C8D0" w14:textId="77777777" w:rsidR="003D4230" w:rsidRPr="00BE6F03" w:rsidRDefault="003D4230" w:rsidP="003D4230">
      <w:pPr>
        <w:widowControl w:val="0"/>
      </w:pPr>
    </w:p>
    <w:p w14:paraId="3BE8BC3D" w14:textId="77777777" w:rsidR="003D4230" w:rsidRPr="00BE6F03" w:rsidRDefault="003D4230" w:rsidP="003D4230">
      <w:pPr>
        <w:ind w:firstLine="720"/>
        <w:rPr>
          <w:lang w:bidi="ar-SA"/>
        </w:rPr>
      </w:pPr>
      <w:r w:rsidRPr="00BE6F03">
        <w:rPr>
          <w:iCs/>
          <w:color w:val="000000" w:themeColor="text1"/>
        </w:rPr>
        <w:t>In a few of the above comments, clinicians appear to be under the impression that no one</w:t>
      </w:r>
      <w:r w:rsidRPr="00BE6F03">
        <w:rPr>
          <w:iCs/>
          <w:color w:val="000000" w:themeColor="text1"/>
        </w:rPr>
        <w:br/>
        <w:t xml:space="preserve">would choose to have ostomy surgery. That is, they are projecting their own beliefs about having an ostomy, but in actuality, patients have described getting a second chance after ostomy surgery </w:t>
      </w:r>
      <w:r w:rsidRPr="00BE6F03">
        <w:rPr>
          <w:iCs/>
          <w:color w:val="000000" w:themeColor="text1"/>
        </w:rPr>
        <w:lastRenderedPageBreak/>
        <w:t xml:space="preserve">and have expressed how that their situation could have been worse </w:t>
      </w:r>
      <w:r w:rsidRPr="00BE6F03">
        <w:rPr>
          <w:iCs/>
          <w:color w:val="000000" w:themeColor="text1"/>
        </w:rPr>
        <w:fldChar w:fldCharType="begin"/>
      </w:r>
      <w:r w:rsidRPr="00BE6F03">
        <w:rPr>
          <w:iCs/>
          <w:color w:val="000000" w:themeColor="text1"/>
        </w:rPr>
        <w:instrText xml:space="preserve"> ADDIN ZOTERO_ITEM CSL_CITATION {"citationID":"K71K7a8k","properties":{"formattedCitation":"(Frohlich and Zmyslinski-Seelig 2014)","plainCitation":"(Frohlich and Zmyslinski-Seelig 2014)","noteIndex":0},"citationItems":[{"id":1417,"uris":["http://zotero.org/users/3153765/items/3IRZNBJ9"],"uri":["http://zotero.org/users/3153765/items/3IRZNBJ9"],"itemData":{"id":1417,"type":"article-journal","container-title":"New Media &amp; Society","ISSN":"1461-4448 1461-7315","issue":"2","page":"220-238","title":"How Uncover Ostomy challenges ostomy stigma, and encourages others to do the same","volume":"18","author":[{"family":"Frohlich","given":"Dennis O."},{"family":"Zmyslinski-Seelig","given":"Anne N."}],"issued":{"date-parts":[["2014"]]}}}],"schema":"https://github.com/citation-style-language/schema/raw/master/csl-citation.json"} </w:instrText>
      </w:r>
      <w:r w:rsidRPr="00BE6F03">
        <w:rPr>
          <w:iCs/>
          <w:color w:val="000000" w:themeColor="text1"/>
        </w:rPr>
        <w:fldChar w:fldCharType="separate"/>
      </w:r>
      <w:r w:rsidRPr="00BE6F03">
        <w:rPr>
          <w:iCs/>
          <w:noProof/>
          <w:color w:val="000000" w:themeColor="text1"/>
        </w:rPr>
        <w:t>(Frohlich and Zmyslinski-Seelig 2014)</w:t>
      </w:r>
      <w:r w:rsidRPr="00BE6F03">
        <w:rPr>
          <w:iCs/>
          <w:color w:val="000000" w:themeColor="text1"/>
        </w:rPr>
        <w:fldChar w:fldCharType="end"/>
      </w:r>
      <w:r w:rsidRPr="00BE6F03">
        <w:rPr>
          <w:iCs/>
          <w:color w:val="000000" w:themeColor="text1"/>
        </w:rPr>
        <w:t>.</w:t>
      </w:r>
    </w:p>
    <w:p w14:paraId="6A8A407B" w14:textId="77777777" w:rsidR="003D4230" w:rsidRPr="00BE6F03" w:rsidRDefault="003D4230" w:rsidP="003D4230">
      <w:pPr>
        <w:widowControl w:val="0"/>
        <w:rPr>
          <w:iCs/>
          <w:color w:val="000000" w:themeColor="text1"/>
        </w:rPr>
      </w:pPr>
      <w:r w:rsidRPr="00BE6F03">
        <w:rPr>
          <w:iCs/>
          <w:color w:val="000000" w:themeColor="text1"/>
        </w:rPr>
        <w:tab/>
      </w:r>
      <w:r w:rsidRPr="00BE6F03">
        <w:rPr>
          <w:i/>
          <w:color w:val="000000" w:themeColor="text1"/>
        </w:rPr>
        <w:t>Shame</w:t>
      </w:r>
      <w:r w:rsidRPr="00BE6F03">
        <w:rPr>
          <w:iCs/>
          <w:color w:val="000000" w:themeColor="text1"/>
        </w:rPr>
        <w:t xml:space="preserve">. As mentioned previously, the emotion ‘shame’ is associated with a violation of a norm with respect to cleanliness. This theme includes comments that either mention ‘shame’ or a comment from the medical clinician to the patient that could make the patient feel shame: </w:t>
      </w:r>
    </w:p>
    <w:p w14:paraId="54D8A418" w14:textId="77777777" w:rsidR="003D4230" w:rsidRPr="00BE6F03" w:rsidRDefault="003D4230" w:rsidP="003D4230">
      <w:pPr>
        <w:spacing w:line="240" w:lineRule="auto"/>
        <w:ind w:left="720" w:right="1710"/>
        <w:rPr>
          <w:lang w:bidi="ar-SA"/>
        </w:rPr>
      </w:pPr>
      <w:r w:rsidRPr="00BE6F03">
        <w:rPr>
          <w:iCs/>
          <w:color w:val="000000" w:themeColor="text1"/>
        </w:rPr>
        <w:t>“Tried to do things I knew were wrong and then tried to shame me</w:t>
      </w:r>
      <w:r w:rsidRPr="00BE6F03">
        <w:rPr>
          <w:lang w:bidi="ar-SA"/>
        </w:rPr>
        <w:t>.”</w:t>
      </w:r>
    </w:p>
    <w:p w14:paraId="161C1EC3" w14:textId="77777777" w:rsidR="003D4230" w:rsidRPr="00BE6F03" w:rsidRDefault="003D4230" w:rsidP="003D4230">
      <w:pPr>
        <w:spacing w:line="240" w:lineRule="auto"/>
        <w:ind w:left="720" w:right="1710"/>
        <w:rPr>
          <w:lang w:bidi="ar-SA"/>
        </w:rPr>
      </w:pPr>
    </w:p>
    <w:p w14:paraId="4FD4E3D9" w14:textId="77777777" w:rsidR="003D4230" w:rsidRPr="00BE6F03" w:rsidRDefault="003D4230" w:rsidP="003D4230">
      <w:pPr>
        <w:spacing w:line="240" w:lineRule="auto"/>
        <w:ind w:left="720" w:right="1710"/>
        <w:rPr>
          <w:lang w:bidi="ar-SA"/>
        </w:rPr>
      </w:pPr>
      <w:r w:rsidRPr="00BE6F03">
        <w:rPr>
          <w:lang w:bidi="ar-SA"/>
        </w:rPr>
        <w:t>“A nurse at my GP's office made a comment that at least I could have a reversal and get rid of my "icky ostomy" at my follow up visit after discharge from the hospital.”</w:t>
      </w:r>
    </w:p>
    <w:p w14:paraId="3535E0D6" w14:textId="77777777" w:rsidR="003D4230" w:rsidRPr="00BE6F03" w:rsidRDefault="003D4230" w:rsidP="003D4230">
      <w:pPr>
        <w:spacing w:line="240" w:lineRule="auto"/>
        <w:ind w:left="720" w:right="1710"/>
        <w:rPr>
          <w:lang w:bidi="ar-SA"/>
        </w:rPr>
      </w:pPr>
    </w:p>
    <w:p w14:paraId="6EFF45E2" w14:textId="77777777" w:rsidR="003D4230" w:rsidRPr="00BE6F03" w:rsidRDefault="003D4230" w:rsidP="003D4230">
      <w:pPr>
        <w:spacing w:line="240" w:lineRule="auto"/>
        <w:ind w:left="720" w:right="1710"/>
        <w:rPr>
          <w:lang w:bidi="ar-SA"/>
        </w:rPr>
      </w:pPr>
      <w:r w:rsidRPr="00BE6F03">
        <w:rPr>
          <w:lang w:bidi="ar-SA"/>
        </w:rPr>
        <w:t>“When I said I had an ostomy, her immediate reaction was pity. She said that she was sorry, and said a well, at least it’s temporary, right?”</w:t>
      </w:r>
    </w:p>
    <w:p w14:paraId="5228EEA1" w14:textId="77777777" w:rsidR="003D4230" w:rsidRPr="00BE6F03" w:rsidRDefault="003D4230" w:rsidP="003D4230">
      <w:pPr>
        <w:spacing w:line="240" w:lineRule="auto"/>
        <w:ind w:left="720" w:right="1710"/>
        <w:rPr>
          <w:lang w:bidi="ar-SA"/>
        </w:rPr>
      </w:pPr>
    </w:p>
    <w:p w14:paraId="07577653" w14:textId="77777777" w:rsidR="003D4230" w:rsidRPr="00BE6F03" w:rsidRDefault="003D4230" w:rsidP="003D4230">
      <w:pPr>
        <w:spacing w:line="240" w:lineRule="auto"/>
        <w:ind w:left="720" w:right="1710"/>
        <w:rPr>
          <w:lang w:bidi="ar-SA"/>
        </w:rPr>
      </w:pPr>
      <w:r w:rsidRPr="00BE6F03">
        <w:rPr>
          <w:lang w:bidi="ar-SA"/>
        </w:rPr>
        <w:t>“A very elderly nurse felt the need to empty my ostomy into a kidney shaped bowl. She made a HUGE mess &amp; caused me to have an anxiety attack concerning my new ostomy.”</w:t>
      </w:r>
    </w:p>
    <w:p w14:paraId="41630DD7" w14:textId="77777777" w:rsidR="003D4230" w:rsidRPr="00BE6F03" w:rsidRDefault="003D4230" w:rsidP="003D4230">
      <w:pPr>
        <w:spacing w:line="240" w:lineRule="auto"/>
        <w:ind w:left="720" w:right="1710"/>
        <w:rPr>
          <w:lang w:bidi="ar-SA"/>
        </w:rPr>
      </w:pPr>
    </w:p>
    <w:p w14:paraId="1016DA15" w14:textId="77777777" w:rsidR="003D4230" w:rsidRPr="00BE6F03" w:rsidRDefault="003D4230" w:rsidP="003D4230">
      <w:pPr>
        <w:widowControl w:val="0"/>
        <w:rPr>
          <w:iCs/>
          <w:color w:val="000000" w:themeColor="text1"/>
        </w:rPr>
      </w:pPr>
      <w:r w:rsidRPr="00BE6F03">
        <w:rPr>
          <w:iCs/>
          <w:color w:val="000000" w:themeColor="text1"/>
        </w:rPr>
        <w:tab/>
      </w:r>
      <w:r w:rsidRPr="00BE6F03">
        <w:rPr>
          <w:i/>
          <w:color w:val="000000" w:themeColor="text1"/>
        </w:rPr>
        <w:t>Treated as less than human</w:t>
      </w:r>
      <w:r w:rsidRPr="00BE6F03">
        <w:rPr>
          <w:iCs/>
          <w:color w:val="000000" w:themeColor="text1"/>
        </w:rPr>
        <w:t xml:space="preserve">. Goffman </w:t>
      </w:r>
      <w:r w:rsidRPr="00BE6F03">
        <w:rPr>
          <w:iCs/>
          <w:color w:val="000000" w:themeColor="text1"/>
        </w:rPr>
        <w:fldChar w:fldCharType="begin"/>
      </w:r>
      <w:r w:rsidRPr="00BE6F03">
        <w:rPr>
          <w:iCs/>
          <w:color w:val="000000" w:themeColor="text1"/>
        </w:rPr>
        <w:instrText xml:space="preserve"> ADDIN ZOTERO_ITEM CSL_CITATION {"citationID":"ZAgEpUMK","properties":{"formattedCitation":"(1963)","plainCitation":"(1963)","noteIndex":0},"citationItems":[{"id":1403,"uris":["http://zotero.org/users/3153765/items/I4VIICV5"],"uri":["http://zotero.org/users/3153765/items/I4VIICV5"],"itemData":{"id":1403,"type":"chapter","container-title":"Stigma: Notes on the management of spoiled identity","event-place":"New York, NY","page":"1-41","publisher":"Simon &amp; Schuster","publisher-place":"New York, NY","title":"Stigma and Social Identity","author":[{"family":"Goffman","given":"E."}],"issued":{"date-parts":[["1963"]]}},"suppress-author":true}],"schema":"https://github.com/citation-style-language/schema/raw/master/csl-citation.json"} </w:instrText>
      </w:r>
      <w:r w:rsidRPr="00BE6F03">
        <w:rPr>
          <w:iCs/>
          <w:color w:val="000000" w:themeColor="text1"/>
        </w:rPr>
        <w:fldChar w:fldCharType="separate"/>
      </w:r>
      <w:r w:rsidRPr="00BE6F03">
        <w:rPr>
          <w:iCs/>
          <w:noProof/>
          <w:color w:val="000000" w:themeColor="text1"/>
        </w:rPr>
        <w:t>(1963)</w:t>
      </w:r>
      <w:r w:rsidRPr="00BE6F03">
        <w:rPr>
          <w:iCs/>
          <w:color w:val="000000" w:themeColor="text1"/>
        </w:rPr>
        <w:fldChar w:fldCharType="end"/>
      </w:r>
      <w:r w:rsidRPr="00BE6F03">
        <w:rPr>
          <w:iCs/>
          <w:color w:val="000000" w:themeColor="text1"/>
        </w:rPr>
        <w:t xml:space="preserve"> theorized about stigma and defined it as an attribute that is deeply discrediting, where the marked person is “not quite human” (p. 5). The following comments illuminate the quantitative results reported above and reflect this attitude of treating the patient as if they are not quite human, or the patient explicitly mentions ‘less than human’:</w:t>
      </w:r>
    </w:p>
    <w:p w14:paraId="57B91D76" w14:textId="77777777" w:rsidR="003D4230" w:rsidRPr="00BE6F03" w:rsidRDefault="003D4230" w:rsidP="003D4230">
      <w:pPr>
        <w:spacing w:line="240" w:lineRule="auto"/>
        <w:ind w:left="720" w:right="1710"/>
        <w:rPr>
          <w:lang w:bidi="ar-SA"/>
        </w:rPr>
      </w:pPr>
      <w:r w:rsidRPr="00BE6F03">
        <w:rPr>
          <w:iCs/>
          <w:color w:val="000000" w:themeColor="text1"/>
        </w:rPr>
        <w:t>“</w:t>
      </w:r>
      <w:r w:rsidRPr="00BE6F03">
        <w:rPr>
          <w:lang w:bidi="ar-SA"/>
        </w:rPr>
        <w:t>She did not support me or make me feel confident in my own abilities to change my appliance. I felt belittled if I attempted to ask for help.”</w:t>
      </w:r>
    </w:p>
    <w:p w14:paraId="73AC1CCB" w14:textId="77777777" w:rsidR="003D4230" w:rsidRPr="00BE6F03" w:rsidRDefault="003D4230" w:rsidP="003D4230">
      <w:pPr>
        <w:spacing w:line="240" w:lineRule="auto"/>
        <w:ind w:left="720" w:right="1710"/>
        <w:rPr>
          <w:lang w:bidi="ar-SA"/>
        </w:rPr>
      </w:pPr>
    </w:p>
    <w:p w14:paraId="2CD98B49" w14:textId="77777777" w:rsidR="003D4230" w:rsidRPr="00BE6F03" w:rsidRDefault="003D4230" w:rsidP="003D4230">
      <w:pPr>
        <w:spacing w:line="240" w:lineRule="auto"/>
        <w:ind w:left="720" w:right="1710"/>
        <w:rPr>
          <w:lang w:bidi="ar-SA"/>
        </w:rPr>
      </w:pPr>
      <w:r w:rsidRPr="00BE6F03">
        <w:rPr>
          <w:lang w:bidi="ar-SA"/>
        </w:rPr>
        <w:t>“After emptying ostomy for me, nurse did not wipe it at all.”</w:t>
      </w:r>
    </w:p>
    <w:p w14:paraId="30C14CF5" w14:textId="77777777" w:rsidR="003D4230" w:rsidRPr="00BE6F03" w:rsidRDefault="003D4230" w:rsidP="003D4230">
      <w:pPr>
        <w:spacing w:line="240" w:lineRule="auto"/>
        <w:ind w:left="720" w:right="1710"/>
        <w:rPr>
          <w:lang w:bidi="ar-SA"/>
        </w:rPr>
      </w:pPr>
    </w:p>
    <w:p w14:paraId="02B219E4" w14:textId="77777777" w:rsidR="003D4230" w:rsidRPr="00BE6F03" w:rsidRDefault="003D4230" w:rsidP="003D4230">
      <w:pPr>
        <w:ind w:firstLine="720"/>
        <w:rPr>
          <w:lang w:bidi="ar-SA"/>
        </w:rPr>
      </w:pPr>
      <w:r w:rsidRPr="00BE6F03">
        <w:rPr>
          <w:lang w:bidi="ar-SA"/>
        </w:rPr>
        <w:t>The last comment above means that bodily fluids were left on the patient after the clinician emptied the pouch. Leaving bodily fluids on the abdomen can result in skin irritation. The last two comments for this subtheme include:</w:t>
      </w:r>
    </w:p>
    <w:p w14:paraId="0597ECDD" w14:textId="77777777" w:rsidR="003D4230" w:rsidRPr="00BE6F03" w:rsidRDefault="003D4230" w:rsidP="003D4230">
      <w:pPr>
        <w:spacing w:line="240" w:lineRule="auto"/>
        <w:ind w:left="720" w:right="1710"/>
        <w:rPr>
          <w:lang w:bidi="ar-SA"/>
        </w:rPr>
      </w:pPr>
      <w:r w:rsidRPr="00BE6F03">
        <w:rPr>
          <w:lang w:bidi="ar-SA"/>
        </w:rPr>
        <w:t xml:space="preserve">“I had a leak while I was in the hospital and still needing to have it changed by someone and it did not seem like the nurses were concerned </w:t>
      </w:r>
      <w:r w:rsidRPr="00BE6F03">
        <w:rPr>
          <w:lang w:bidi="ar-SA"/>
        </w:rPr>
        <w:lastRenderedPageBreak/>
        <w:t>with getting it changed timely. I had the leak for an entire day before it was changed.”</w:t>
      </w:r>
    </w:p>
    <w:p w14:paraId="30669422" w14:textId="77777777" w:rsidR="003D4230" w:rsidRPr="00BE6F03" w:rsidRDefault="003D4230" w:rsidP="003D4230">
      <w:pPr>
        <w:spacing w:line="240" w:lineRule="auto"/>
        <w:ind w:left="720" w:right="1710"/>
        <w:rPr>
          <w:lang w:bidi="ar-SA"/>
        </w:rPr>
      </w:pPr>
    </w:p>
    <w:p w14:paraId="6A4DAF83" w14:textId="77777777" w:rsidR="003D4230" w:rsidRPr="00BE6F03" w:rsidRDefault="003D4230" w:rsidP="003D4230">
      <w:pPr>
        <w:spacing w:line="240" w:lineRule="auto"/>
        <w:ind w:left="720" w:right="1710"/>
        <w:rPr>
          <w:lang w:bidi="ar-SA"/>
        </w:rPr>
      </w:pPr>
      <w:r w:rsidRPr="00BE6F03">
        <w:rPr>
          <w:lang w:bidi="ar-SA"/>
        </w:rPr>
        <w:t>“the one [nurse] I have now is disrespectful and does make me feel less than human.”</w:t>
      </w:r>
    </w:p>
    <w:p w14:paraId="41531702" w14:textId="77777777" w:rsidR="003D4230" w:rsidRPr="00BE6F03" w:rsidRDefault="003D4230" w:rsidP="003D4230">
      <w:pPr>
        <w:widowControl w:val="0"/>
        <w:spacing w:line="240" w:lineRule="auto"/>
        <w:rPr>
          <w:iCs/>
          <w:color w:val="000000" w:themeColor="text1"/>
        </w:rPr>
      </w:pPr>
    </w:p>
    <w:p w14:paraId="2BA684CA" w14:textId="77777777" w:rsidR="003D4230" w:rsidRPr="00BE6F03" w:rsidRDefault="003D4230" w:rsidP="003D4230">
      <w:pPr>
        <w:widowControl w:val="0"/>
        <w:rPr>
          <w:iCs/>
          <w:color w:val="000000" w:themeColor="text1"/>
        </w:rPr>
      </w:pPr>
      <w:r w:rsidRPr="00BE6F03">
        <w:rPr>
          <w:iCs/>
          <w:color w:val="000000" w:themeColor="text1"/>
        </w:rPr>
        <w:tab/>
      </w:r>
      <w:r w:rsidRPr="00BE6F03">
        <w:rPr>
          <w:i/>
          <w:color w:val="000000" w:themeColor="text1"/>
        </w:rPr>
        <w:t>Uncaring or rude</w:t>
      </w:r>
      <w:r w:rsidRPr="00BE6F03">
        <w:rPr>
          <w:iCs/>
          <w:color w:val="000000" w:themeColor="text1"/>
        </w:rPr>
        <w:t>. As mentioned previously, many of the quotes presented can fall under several themes. The following quotes depict an uncaring encounter with the clinician, or the clinician acted rude or like they did not care:</w:t>
      </w:r>
    </w:p>
    <w:p w14:paraId="2E4103CA" w14:textId="77777777" w:rsidR="003D4230" w:rsidRPr="00BE6F03" w:rsidRDefault="003D4230" w:rsidP="003D4230">
      <w:pPr>
        <w:spacing w:line="240" w:lineRule="auto"/>
        <w:ind w:left="720" w:right="1620"/>
        <w:rPr>
          <w:lang w:bidi="ar-SA"/>
        </w:rPr>
      </w:pPr>
      <w:r w:rsidRPr="00BE6F03">
        <w:rPr>
          <w:iCs/>
          <w:color w:val="000000" w:themeColor="text1"/>
        </w:rPr>
        <w:t>“</w:t>
      </w:r>
      <w:r w:rsidRPr="00BE6F03">
        <w:rPr>
          <w:lang w:bidi="ar-SA"/>
        </w:rPr>
        <w:t>They were very insensitive, did not answer my questions.”</w:t>
      </w:r>
    </w:p>
    <w:p w14:paraId="0F3B1E06" w14:textId="77777777" w:rsidR="003D4230" w:rsidRPr="00BE6F03" w:rsidRDefault="003D4230" w:rsidP="003D4230">
      <w:pPr>
        <w:spacing w:line="240" w:lineRule="auto"/>
        <w:ind w:left="720" w:right="1620"/>
        <w:rPr>
          <w:lang w:bidi="ar-SA"/>
        </w:rPr>
      </w:pPr>
    </w:p>
    <w:p w14:paraId="69FB8426" w14:textId="77777777" w:rsidR="003D4230" w:rsidRPr="00BE6F03" w:rsidRDefault="003D4230" w:rsidP="003D4230">
      <w:pPr>
        <w:spacing w:line="240" w:lineRule="auto"/>
        <w:ind w:left="720" w:right="1620"/>
        <w:rPr>
          <w:lang w:bidi="ar-SA"/>
        </w:rPr>
      </w:pPr>
      <w:r w:rsidRPr="00BE6F03">
        <w:rPr>
          <w:lang w:bidi="ar-SA"/>
        </w:rPr>
        <w:t>“Mine were rude.”</w:t>
      </w:r>
    </w:p>
    <w:p w14:paraId="710999F1" w14:textId="77777777" w:rsidR="003D4230" w:rsidRPr="00BE6F03" w:rsidRDefault="003D4230" w:rsidP="003D4230">
      <w:pPr>
        <w:spacing w:line="240" w:lineRule="auto"/>
        <w:ind w:left="720" w:right="1620"/>
        <w:rPr>
          <w:lang w:bidi="ar-SA"/>
        </w:rPr>
      </w:pPr>
    </w:p>
    <w:p w14:paraId="1863A139" w14:textId="77777777" w:rsidR="003D4230" w:rsidRPr="00BE6F03" w:rsidRDefault="003D4230" w:rsidP="003D4230">
      <w:pPr>
        <w:spacing w:line="240" w:lineRule="auto"/>
        <w:ind w:left="720" w:right="1620"/>
        <w:rPr>
          <w:lang w:bidi="ar-SA"/>
        </w:rPr>
      </w:pPr>
      <w:r w:rsidRPr="00BE6F03">
        <w:rPr>
          <w:lang w:bidi="ar-SA"/>
        </w:rPr>
        <w:t xml:space="preserve">“The ostomy nurse </w:t>
      </w:r>
      <w:proofErr w:type="spellStart"/>
      <w:r w:rsidRPr="00BE6F03">
        <w:rPr>
          <w:lang w:bidi="ar-SA"/>
        </w:rPr>
        <w:t>i</w:t>
      </w:r>
      <w:proofErr w:type="spellEnd"/>
      <w:r w:rsidRPr="00BE6F03">
        <w:rPr>
          <w:lang w:bidi="ar-SA"/>
        </w:rPr>
        <w:t xml:space="preserve"> had was HORRID. She was not helpful and very degrading to me.”</w:t>
      </w:r>
    </w:p>
    <w:p w14:paraId="412CC61F" w14:textId="77777777" w:rsidR="003D4230" w:rsidRPr="00BE6F03" w:rsidRDefault="003D4230" w:rsidP="003D4230">
      <w:pPr>
        <w:spacing w:line="240" w:lineRule="auto"/>
        <w:ind w:left="720" w:right="1620"/>
        <w:rPr>
          <w:lang w:bidi="ar-SA"/>
        </w:rPr>
      </w:pPr>
    </w:p>
    <w:p w14:paraId="6DB978DD" w14:textId="77777777" w:rsidR="003D4230" w:rsidRPr="00BE6F03" w:rsidRDefault="003D4230" w:rsidP="003D4230">
      <w:pPr>
        <w:spacing w:line="240" w:lineRule="auto"/>
        <w:ind w:left="720" w:right="1620"/>
        <w:rPr>
          <w:lang w:bidi="ar-SA"/>
        </w:rPr>
      </w:pPr>
      <w:r w:rsidRPr="00BE6F03">
        <w:rPr>
          <w:lang w:bidi="ar-SA"/>
        </w:rPr>
        <w:t>“My ostomy nurse was so rude, I left feeling totally depressed and ill prepared. Emotional support was very much needed.”</w:t>
      </w:r>
    </w:p>
    <w:p w14:paraId="7F5E9BCF" w14:textId="77777777" w:rsidR="003D4230" w:rsidRPr="00BE6F03" w:rsidRDefault="003D4230" w:rsidP="003D4230">
      <w:pPr>
        <w:spacing w:line="240" w:lineRule="auto"/>
        <w:ind w:left="720" w:right="1620"/>
        <w:rPr>
          <w:lang w:bidi="ar-SA"/>
        </w:rPr>
      </w:pPr>
    </w:p>
    <w:p w14:paraId="6B8C5932" w14:textId="77777777" w:rsidR="003D4230" w:rsidRPr="00BE6F03" w:rsidRDefault="003D4230" w:rsidP="003D4230">
      <w:pPr>
        <w:spacing w:line="240" w:lineRule="auto"/>
        <w:ind w:left="720" w:right="1620"/>
        <w:rPr>
          <w:lang w:bidi="ar-SA"/>
        </w:rPr>
      </w:pPr>
      <w:r w:rsidRPr="00BE6F03">
        <w:rPr>
          <w:lang w:bidi="ar-SA"/>
        </w:rPr>
        <w:t>“WOC nurse was uncaring about my needs/wants for my future lifestyle and refused to give me help with irrigation.”</w:t>
      </w:r>
    </w:p>
    <w:p w14:paraId="0246BCE4" w14:textId="77777777" w:rsidR="003D4230" w:rsidRPr="00BE6F03" w:rsidRDefault="003D4230" w:rsidP="003D4230">
      <w:pPr>
        <w:spacing w:line="240" w:lineRule="auto"/>
        <w:ind w:left="720" w:right="1620"/>
        <w:rPr>
          <w:lang w:bidi="ar-SA"/>
        </w:rPr>
      </w:pPr>
    </w:p>
    <w:p w14:paraId="6EC935B1" w14:textId="77777777" w:rsidR="003D4230" w:rsidRPr="00BE6F03" w:rsidRDefault="003D4230" w:rsidP="003D4230">
      <w:pPr>
        <w:spacing w:line="240" w:lineRule="auto"/>
        <w:ind w:left="720" w:right="1620"/>
        <w:rPr>
          <w:lang w:bidi="ar-SA"/>
        </w:rPr>
      </w:pPr>
      <w:r w:rsidRPr="00BE6F03">
        <w:rPr>
          <w:lang w:bidi="ar-SA"/>
        </w:rPr>
        <w:t>“Lack of empathy.”</w:t>
      </w:r>
    </w:p>
    <w:p w14:paraId="381DB05A" w14:textId="77777777" w:rsidR="003D4230" w:rsidRPr="00BE6F03" w:rsidRDefault="003D4230" w:rsidP="003D4230">
      <w:pPr>
        <w:spacing w:line="240" w:lineRule="auto"/>
        <w:ind w:left="720" w:right="1620"/>
        <w:rPr>
          <w:lang w:bidi="ar-SA"/>
        </w:rPr>
      </w:pPr>
    </w:p>
    <w:p w14:paraId="66035093" w14:textId="77777777" w:rsidR="003D4230" w:rsidRPr="00BE6F03" w:rsidRDefault="003D4230" w:rsidP="003D4230">
      <w:pPr>
        <w:spacing w:line="240" w:lineRule="auto"/>
        <w:ind w:left="720" w:right="1620"/>
        <w:rPr>
          <w:lang w:bidi="ar-SA"/>
        </w:rPr>
      </w:pPr>
      <w:r w:rsidRPr="00BE6F03">
        <w:rPr>
          <w:lang w:bidi="ar-SA"/>
        </w:rPr>
        <w:t>“She was curt, dismissive, and harsh.”</w:t>
      </w:r>
    </w:p>
    <w:p w14:paraId="2836F61D" w14:textId="77777777" w:rsidR="003D4230" w:rsidRPr="00BE6F03" w:rsidRDefault="003D4230" w:rsidP="003D4230">
      <w:pPr>
        <w:spacing w:line="240" w:lineRule="auto"/>
        <w:ind w:left="720" w:right="1620"/>
        <w:rPr>
          <w:lang w:bidi="ar-SA"/>
        </w:rPr>
      </w:pPr>
    </w:p>
    <w:p w14:paraId="5F8C80CA" w14:textId="77777777" w:rsidR="003D4230" w:rsidRPr="00BE6F03" w:rsidRDefault="003D4230" w:rsidP="003D4230">
      <w:pPr>
        <w:spacing w:line="240" w:lineRule="auto"/>
        <w:ind w:left="720" w:right="1620"/>
        <w:rPr>
          <w:lang w:bidi="ar-SA"/>
        </w:rPr>
      </w:pPr>
      <w:r w:rsidRPr="00BE6F03">
        <w:rPr>
          <w:lang w:bidi="ar-SA"/>
        </w:rPr>
        <w:t>“Verbally ridiculed me, neglected my care (and care of others).”</w:t>
      </w:r>
    </w:p>
    <w:p w14:paraId="2C359F73" w14:textId="77777777" w:rsidR="003D4230" w:rsidRPr="00BE6F03" w:rsidRDefault="003D4230" w:rsidP="003D4230">
      <w:pPr>
        <w:spacing w:line="240" w:lineRule="auto"/>
        <w:ind w:right="1620"/>
        <w:rPr>
          <w:lang w:bidi="ar-SA"/>
        </w:rPr>
      </w:pPr>
    </w:p>
    <w:p w14:paraId="2032BEFE" w14:textId="77777777" w:rsidR="003D4230" w:rsidRPr="00BE6F03" w:rsidRDefault="003D4230" w:rsidP="003D4230">
      <w:pPr>
        <w:spacing w:line="240" w:lineRule="auto"/>
        <w:ind w:right="1620"/>
        <w:rPr>
          <w:i/>
          <w:iCs/>
          <w:lang w:bidi="ar-SA"/>
        </w:rPr>
      </w:pPr>
      <w:r w:rsidRPr="00BE6F03">
        <w:rPr>
          <w:i/>
          <w:iCs/>
          <w:lang w:bidi="ar-SA"/>
        </w:rPr>
        <w:t>Both Phases</w:t>
      </w:r>
    </w:p>
    <w:p w14:paraId="55D5E34C" w14:textId="77777777" w:rsidR="003D4230" w:rsidRPr="00BE6F03" w:rsidRDefault="003D4230" w:rsidP="003D4230">
      <w:pPr>
        <w:spacing w:line="240" w:lineRule="auto"/>
        <w:ind w:left="720" w:right="1620"/>
        <w:rPr>
          <w:lang w:bidi="ar-SA"/>
        </w:rPr>
      </w:pPr>
    </w:p>
    <w:p w14:paraId="097DD053" w14:textId="77777777" w:rsidR="003D4230" w:rsidRPr="00BE6F03" w:rsidRDefault="003D4230" w:rsidP="003D4230">
      <w:pPr>
        <w:widowControl w:val="0"/>
        <w:ind w:firstLine="720"/>
        <w:rPr>
          <w:iCs/>
          <w:color w:val="000000" w:themeColor="text1"/>
        </w:rPr>
      </w:pPr>
      <w:r w:rsidRPr="00BE6F03">
        <w:rPr>
          <w:iCs/>
          <w:color w:val="000000" w:themeColor="text1"/>
        </w:rPr>
        <w:t xml:space="preserve">For the Phase One sample, when examining the number of stigma sentiments from the open-ended reports and those who experienced ‘disgust’ or ‘less than human’ messages from medical clinicians in the closed-ended reports, I found that ten percent (10%) of the Phase One sample reported experiencing stigmatizing sentiments from clinicians. For the Phase Two sample, a higher percentage (16%) of ostomy patients reported that their medical clinician made them feel bad about their ostomy (i.e., a stigmatizing sentiment). Taken together, for both phases of data, eleven percent (11%) of the overall sample (both samples combined) experienced a </w:t>
      </w:r>
      <w:r w:rsidRPr="00BE6F03">
        <w:rPr>
          <w:iCs/>
          <w:color w:val="000000" w:themeColor="text1"/>
        </w:rPr>
        <w:lastRenderedPageBreak/>
        <w:t>stigmatizing sentiment from their medical clinician.</w:t>
      </w:r>
    </w:p>
    <w:p w14:paraId="3AADC157" w14:textId="77777777" w:rsidR="003D4230" w:rsidRPr="00BE6F03" w:rsidRDefault="003D4230" w:rsidP="003D4230">
      <w:pPr>
        <w:rPr>
          <w:color w:val="000000" w:themeColor="text1"/>
        </w:rPr>
      </w:pPr>
      <w:r w:rsidRPr="00BE6F03">
        <w:rPr>
          <w:color w:val="000000" w:themeColor="text1"/>
        </w:rPr>
        <w:t>DISCUSSION AND CONCLUSION</w:t>
      </w:r>
    </w:p>
    <w:p w14:paraId="36DF017F" w14:textId="77777777" w:rsidR="003D4230" w:rsidRPr="00BE6F03" w:rsidRDefault="003D4230" w:rsidP="003D4230">
      <w:pPr>
        <w:widowControl w:val="0"/>
        <w:rPr>
          <w:iCs/>
          <w:color w:val="000000" w:themeColor="text1"/>
        </w:rPr>
      </w:pPr>
      <w:r w:rsidRPr="00BE6F03">
        <w:rPr>
          <w:iCs/>
          <w:color w:val="000000" w:themeColor="text1"/>
        </w:rPr>
        <w:tab/>
        <w:t>The current study investigates stigmatizing interactions with medical clinicians for ostomy patients, from both quantitative and qualitative perspectives. I analyzed two cross-sectional phases of data and found that ostomy patients experience stigmatizing sentiments from medical clinicians because of their ostomy. Results show that 10 percent of the Phase One sample experienced medical clinicians acting disgusted by the ostomy or were treated as less than human because of their ostomy or the clinician said something to the patient that contributes to ostomy stigma. Results of the Phase Two sample show that 16 percent of the sample reported that their medical clinician made them feel bad about their ostomy. Taken together, for both phases of data, 11 percent of the combined samples experienced stigmatizing sentiments from their medical clinician.</w:t>
      </w:r>
    </w:p>
    <w:p w14:paraId="24492547" w14:textId="77777777" w:rsidR="003D4230" w:rsidRPr="00BE6F03" w:rsidRDefault="003D4230" w:rsidP="003D4230">
      <w:pPr>
        <w:widowControl w:val="0"/>
        <w:ind w:firstLine="720"/>
        <w:rPr>
          <w:iCs/>
          <w:color w:val="000000" w:themeColor="text1"/>
        </w:rPr>
      </w:pPr>
      <w:r w:rsidRPr="00BE6F03">
        <w:rPr>
          <w:iCs/>
          <w:color w:val="000000" w:themeColor="text1"/>
        </w:rPr>
        <w:t>The qualitative analyses elucidate this process of stigmatization for ostomy patients. There were several notable subthemes identified in stigmatizing sentiments that medical clinicians made to ostomy patients, such as visible signs of disgust or explicitly stating their feelings of disgust when providing medical care to ostomy patients; the patient was treated as if the ostomy or medical situation was their fault because of being overweight; statements about the patient’s age and being too young to have an ostomy or how the ostomy will negatively impact their quality of life as they grow older; patients were treated as less than human because of their ostomy or treated as just a number; finally, patients described a negative encounter with their clinician or had an uncaring or rude medical clinician.</w:t>
      </w:r>
    </w:p>
    <w:p w14:paraId="2527DADA" w14:textId="77777777" w:rsidR="003D4230" w:rsidRPr="00BE6F03" w:rsidRDefault="003D4230" w:rsidP="003D4230">
      <w:pPr>
        <w:widowControl w:val="0"/>
        <w:ind w:firstLine="720"/>
        <w:rPr>
          <w:iCs/>
          <w:color w:val="000000" w:themeColor="text1"/>
        </w:rPr>
      </w:pPr>
      <w:r w:rsidRPr="00BE6F03">
        <w:rPr>
          <w:iCs/>
          <w:color w:val="000000" w:themeColor="text1"/>
        </w:rPr>
        <w:t xml:space="preserve">While the findings help to understand ostomy patients’ experiences with medical clinicians after ostomy surgery, there are a few limitations of the study to consider. Both phases </w:t>
      </w:r>
      <w:r w:rsidRPr="00BE6F03">
        <w:rPr>
          <w:iCs/>
          <w:color w:val="000000" w:themeColor="text1"/>
        </w:rPr>
        <w:lastRenderedPageBreak/>
        <w:t xml:space="preserve">of data are largely white and female and were recruited from ostomy support groups. A more diverse sample would allow us to make comparisons across races and genders. Both samples make it appear that white women participate in ostomy support groups more than other demographic characteristics, but this may not be the actual case. Perhaps ostomy patients of color draw socioemotional support from kinship networks or churches instead of an organized ostomy support group. Future work should investigate this. Ostomy support groups affiliated with the United Ostomy Associations of America are generally held once a month and are largely conducted in free locations, such as white-attending churches. These topics are critical areas that needs investigated; ostomy patients of color experiences with medical clinicians are unknown, and perhaps there is a stratification in support mechanisms for ostomy patients due to support meetings being held in white-attending churches. </w:t>
      </w:r>
    </w:p>
    <w:p w14:paraId="0802CF6F" w14:textId="77777777" w:rsidR="003D4230" w:rsidRPr="00BE6F03" w:rsidRDefault="003D4230" w:rsidP="003D4230">
      <w:pPr>
        <w:widowControl w:val="0"/>
        <w:ind w:firstLine="720"/>
        <w:rPr>
          <w:iCs/>
          <w:color w:val="000000" w:themeColor="text1"/>
        </w:rPr>
      </w:pPr>
      <w:r w:rsidRPr="00BE6F03">
        <w:rPr>
          <w:iCs/>
          <w:color w:val="000000" w:themeColor="text1"/>
        </w:rPr>
        <w:t xml:space="preserve">The sample for both phases is also nonprobability and retrospective in design. Thus, it is difficult to discern whether the findings can extend to ostomy patients’ experiences not included in the current study. A retrospective study design has the potential to introduce recall bias, which is remembering an experience as “better or worse than it actually was” </w:t>
      </w:r>
      <w:r w:rsidRPr="00BE6F03">
        <w:rPr>
          <w:iCs/>
          <w:color w:val="000000" w:themeColor="text1"/>
        </w:rPr>
        <w:fldChar w:fldCharType="begin"/>
      </w:r>
      <w:r w:rsidRPr="00BE6F03">
        <w:rPr>
          <w:iCs/>
          <w:color w:val="000000" w:themeColor="text1"/>
        </w:rPr>
        <w:instrText xml:space="preserve"> ADDIN ZOTERO_ITEM CSL_CITATION {"citationID":"ejHTyn9y","properties":{"formattedCitation":"(Blome and Augustin 2015:112)","plainCitation":"(Blome and Augustin 2015:112)","noteIndex":0},"citationItems":[{"id":1339,"uris":["http://zotero.org/users/3153765/items/C9XGTLD9"],"uri":["http://zotero.org/users/3153765/items/C9XGTLD9"],"itemData":{"id":1339,"type":"article-journal","abstract":"OBJECTIVES: Treatment effects on health-related quality of life (QOL) often differ depending on whether they are measured prospectively (before and after treatment) or retrospectively (after treatment only). These two approaches can be subject to different sorts of bias: Prospective evaluations may be biased by scale recalibration (a changed understanding of the response scale), and retrospective evaluations may be biased by recall bias (a wrong assessment of former QOL). METHODS: On the basis of an analysis of the literature, we present an overview on possible biases in prospective and retrospective measurement of QOL and how these biases are named and defined in the literature. RESULTS: The definitions of different biases are inconsistent. Many authors do not clearly distinguish measurement bias from true change. Furthermore, some consider only scale recalibration or only recall bias. CONCLUSIONS: Much of the current discussion on bias in prospective and retrospective QOL measurement suffers from unclear definitions, especially of \"response shift\" and \"recall bias,\" or from neglecting one of the possible biases. We suggest more elaborate definitions for different types of bias and recommend taking both kinds of bias into consideration when measuring change in QOL. The relevance of the different biases depends on the type of study, and so either prospective or retrospective assessment may be more appropriate.","container-title":"Value Health","DOI":"10.1016/j.jval.2014.10.007","ISSN":"1524-4733 (Electronic) 1098-3015 (Linking)","issue":"1","page":"110-5","title":"Measuring change in quality of life: bias in prospective and retrospective evaluation","volume":"18","author":[{"family":"Blome","given":"C."},{"family":"Augustin","given":"M."}],"issued":{"date-parts":[["2015",1]]}},"locator":"112"}],"schema":"https://github.com/citation-style-language/schema/raw/master/csl-citation.json"} </w:instrText>
      </w:r>
      <w:r w:rsidRPr="00BE6F03">
        <w:rPr>
          <w:iCs/>
          <w:color w:val="000000" w:themeColor="text1"/>
        </w:rPr>
        <w:fldChar w:fldCharType="separate"/>
      </w:r>
      <w:r w:rsidRPr="00BE6F03">
        <w:rPr>
          <w:iCs/>
          <w:noProof/>
          <w:color w:val="000000" w:themeColor="text1"/>
        </w:rPr>
        <w:t>(Blome and Augustin 2015:112)</w:t>
      </w:r>
      <w:r w:rsidRPr="00BE6F03">
        <w:rPr>
          <w:iCs/>
          <w:color w:val="000000" w:themeColor="text1"/>
        </w:rPr>
        <w:fldChar w:fldCharType="end"/>
      </w:r>
      <w:r w:rsidRPr="00BE6F03">
        <w:rPr>
          <w:iCs/>
          <w:color w:val="000000" w:themeColor="text1"/>
        </w:rPr>
        <w:t xml:space="preserve">; however, events that hold an emotional significance are more likely to be recalled with more accuracy than more mundane events </w:t>
      </w:r>
      <w:r w:rsidRPr="00BE6F03">
        <w:rPr>
          <w:iCs/>
          <w:color w:val="000000" w:themeColor="text1"/>
        </w:rPr>
        <w:fldChar w:fldCharType="begin"/>
      </w:r>
      <w:r w:rsidRPr="00BE6F03">
        <w:rPr>
          <w:iCs/>
          <w:color w:val="000000" w:themeColor="text1"/>
        </w:rPr>
        <w:instrText xml:space="preserve"> ADDIN ZOTERO_ITEM CSL_CITATION {"citationID":"iX7UQu6s","properties":{"formattedCitation":"(Kensinger 2011)","plainCitation":"(Kensinger 2011)","noteIndex":0},"citationItems":[{"id":1048,"uris":["http://zotero.org/users/3153765/items/9YQ6SKTG"],"uri":["http://zotero.org/users/3153765/items/9YQ6SKTG"],"itemData":{"id":1048,"type":"book","number-of-pages":"2009–2012","publisher":"American Psychological Association, Psychological Science Agenda","title":"What we remember (and forget) about positive and negative experiences","URL":"http://www.apa.org/science/about/psa/2011/10/positive-negative.aspx","author":[{"family":"Kensinger","given":"Elizabeth A."}],"issued":{"date-parts":[["2011"]]}}}],"schema":"https://github.com/citation-style-language/schema/raw/master/csl-citation.json"} </w:instrText>
      </w:r>
      <w:r w:rsidRPr="00BE6F03">
        <w:rPr>
          <w:iCs/>
          <w:color w:val="000000" w:themeColor="text1"/>
        </w:rPr>
        <w:fldChar w:fldCharType="separate"/>
      </w:r>
      <w:r w:rsidRPr="00BE6F03">
        <w:rPr>
          <w:iCs/>
          <w:noProof/>
          <w:color w:val="000000" w:themeColor="text1"/>
        </w:rPr>
        <w:t>(Kensinger 2011)</w:t>
      </w:r>
      <w:r w:rsidRPr="00BE6F03">
        <w:rPr>
          <w:iCs/>
          <w:color w:val="000000" w:themeColor="text1"/>
        </w:rPr>
        <w:fldChar w:fldCharType="end"/>
      </w:r>
      <w:r w:rsidRPr="00BE6F03">
        <w:rPr>
          <w:iCs/>
          <w:color w:val="000000" w:themeColor="text1"/>
        </w:rPr>
        <w:t xml:space="preserve">. </w:t>
      </w:r>
    </w:p>
    <w:p w14:paraId="1CED6542" w14:textId="24B95B20" w:rsidR="00A36181" w:rsidRPr="00BE6F03" w:rsidRDefault="003D4230" w:rsidP="003D4230">
      <w:pPr>
        <w:widowControl w:val="0"/>
        <w:ind w:firstLine="720"/>
        <w:rPr>
          <w:iCs/>
          <w:color w:val="000000" w:themeColor="text1"/>
        </w:rPr>
      </w:pPr>
      <w:r w:rsidRPr="00BE6F03">
        <w:rPr>
          <w:iCs/>
          <w:color w:val="000000" w:themeColor="text1"/>
        </w:rPr>
        <w:t xml:space="preserve">In conclusion, this study demonstrates that ostomy patients experience stigmatizing sentiments and negative treatment in the medical encounter because of their ostomy. This differential treatment likely contributes to ostomy stigma. Future research should investigate ostomy stigma further by examining it quantitatively in order to understand whether there is a statistically significant relationship between medical clinician communication and ostomy stigma. This is the topic that I turn to next in the dissertation: the relationship between medical </w:t>
      </w:r>
      <w:r w:rsidRPr="00BE6F03">
        <w:rPr>
          <w:iCs/>
          <w:color w:val="000000" w:themeColor="text1"/>
        </w:rPr>
        <w:lastRenderedPageBreak/>
        <w:t>clinician communication and ostomy patient stigmatization.</w:t>
      </w:r>
    </w:p>
    <w:p w14:paraId="75E99B0F" w14:textId="1DEE96BF" w:rsidR="003A622D" w:rsidRPr="00BE6F03" w:rsidRDefault="003A622D" w:rsidP="003D4230">
      <w:pPr>
        <w:widowControl w:val="0"/>
        <w:ind w:firstLine="720"/>
        <w:rPr>
          <w:iCs/>
          <w:color w:val="000000" w:themeColor="text1"/>
        </w:rPr>
      </w:pPr>
    </w:p>
    <w:p w14:paraId="6519E072" w14:textId="2CC4650F" w:rsidR="003A622D" w:rsidRPr="00BE6F03" w:rsidRDefault="003A622D">
      <w:pPr>
        <w:spacing w:line="240" w:lineRule="auto"/>
        <w:rPr>
          <w:iCs/>
          <w:color w:val="000000" w:themeColor="text1"/>
        </w:rPr>
      </w:pPr>
      <w:r w:rsidRPr="00BE6F03">
        <w:rPr>
          <w:iCs/>
          <w:color w:val="000000" w:themeColor="text1"/>
        </w:rPr>
        <w:br w:type="page"/>
      </w:r>
    </w:p>
    <w:p w14:paraId="51F318C5" w14:textId="7E0F4047" w:rsidR="003A622D" w:rsidRPr="00BE6F03" w:rsidRDefault="00D032D8" w:rsidP="00D032D8">
      <w:pPr>
        <w:widowControl w:val="0"/>
        <w:jc w:val="center"/>
        <w:rPr>
          <w:b/>
          <w:bCs/>
        </w:rPr>
      </w:pPr>
      <w:r w:rsidRPr="00BE6F03">
        <w:rPr>
          <w:b/>
          <w:bCs/>
        </w:rPr>
        <w:lastRenderedPageBreak/>
        <w:t>Tables for Chapter 3</w:t>
      </w:r>
    </w:p>
    <w:tbl>
      <w:tblPr>
        <w:tblpPr w:leftFromText="180" w:rightFromText="180" w:vertAnchor="text" w:horzAnchor="margin" w:tblpXSpec="center" w:tblpY="967"/>
        <w:tblW w:w="5850" w:type="dxa"/>
        <w:tblLayout w:type="fixed"/>
        <w:tblCellMar>
          <w:left w:w="0" w:type="dxa"/>
          <w:right w:w="0" w:type="dxa"/>
        </w:tblCellMar>
        <w:tblLook w:val="04A0" w:firstRow="1" w:lastRow="0" w:firstColumn="1" w:lastColumn="0" w:noHBand="0" w:noVBand="1"/>
      </w:tblPr>
      <w:tblGrid>
        <w:gridCol w:w="4392"/>
        <w:gridCol w:w="158"/>
        <w:gridCol w:w="490"/>
        <w:gridCol w:w="270"/>
        <w:gridCol w:w="540"/>
      </w:tblGrid>
      <w:tr w:rsidR="003A622D" w:rsidRPr="00BE6F03" w14:paraId="2C4DA2AC" w14:textId="77777777" w:rsidTr="00A670C0">
        <w:trPr>
          <w:trHeight w:val="293"/>
        </w:trPr>
        <w:tc>
          <w:tcPr>
            <w:tcW w:w="4392" w:type="dxa"/>
            <w:tcBorders>
              <w:top w:val="single" w:sz="8" w:space="0" w:color="000000"/>
              <w:left w:val="nil"/>
              <w:bottom w:val="single" w:sz="8" w:space="0" w:color="000000"/>
              <w:right w:val="nil"/>
            </w:tcBorders>
            <w:shd w:val="clear" w:color="auto" w:fill="auto"/>
            <w:tcMar>
              <w:top w:w="15" w:type="dxa"/>
              <w:left w:w="69" w:type="dxa"/>
              <w:bottom w:w="0" w:type="dxa"/>
              <w:right w:w="69" w:type="dxa"/>
            </w:tcMar>
            <w:vAlign w:val="bottom"/>
            <w:hideMark/>
          </w:tcPr>
          <w:p w14:paraId="539A0070" w14:textId="77777777" w:rsidR="003A622D" w:rsidRPr="00BE6F03" w:rsidRDefault="003A622D" w:rsidP="00A670C0">
            <w:pPr>
              <w:spacing w:line="240" w:lineRule="auto"/>
              <w:contextualSpacing/>
              <w:rPr>
                <w:rFonts w:eastAsiaTheme="minorEastAsia"/>
                <w:sz w:val="20"/>
                <w:szCs w:val="20"/>
                <w:lang w:bidi="ar-SA"/>
              </w:rPr>
            </w:pPr>
            <w:r w:rsidRPr="00BE6F03">
              <w:rPr>
                <w:rFonts w:eastAsia="Calibri"/>
                <w:color w:val="000000"/>
                <w:kern w:val="24"/>
                <w:sz w:val="20"/>
                <w:szCs w:val="20"/>
                <w:lang w:bidi="ar-SA"/>
              </w:rPr>
              <w:t> </w:t>
            </w:r>
          </w:p>
        </w:tc>
        <w:tc>
          <w:tcPr>
            <w:tcW w:w="158" w:type="dxa"/>
            <w:tcBorders>
              <w:top w:val="single" w:sz="8" w:space="0" w:color="000000"/>
              <w:left w:val="nil"/>
              <w:bottom w:val="single" w:sz="8" w:space="0" w:color="000000"/>
              <w:right w:val="nil"/>
            </w:tcBorders>
            <w:shd w:val="clear" w:color="auto" w:fill="auto"/>
            <w:tcMar>
              <w:top w:w="15" w:type="dxa"/>
              <w:left w:w="69" w:type="dxa"/>
              <w:bottom w:w="0" w:type="dxa"/>
              <w:right w:w="69" w:type="dxa"/>
            </w:tcMar>
            <w:vAlign w:val="bottom"/>
            <w:hideMark/>
          </w:tcPr>
          <w:p w14:paraId="560FA36D" w14:textId="77777777" w:rsidR="003A622D" w:rsidRPr="00BE6F03" w:rsidRDefault="003A622D" w:rsidP="00A670C0">
            <w:pPr>
              <w:spacing w:line="240" w:lineRule="auto"/>
              <w:contextualSpacing/>
              <w:rPr>
                <w:rFonts w:eastAsiaTheme="minorEastAsia"/>
                <w:sz w:val="20"/>
                <w:szCs w:val="20"/>
                <w:lang w:bidi="ar-SA"/>
              </w:rPr>
            </w:pPr>
            <w:r w:rsidRPr="00BE6F03">
              <w:rPr>
                <w:rFonts w:eastAsia="Calibri"/>
                <w:color w:val="000000"/>
                <w:kern w:val="24"/>
                <w:sz w:val="20"/>
                <w:szCs w:val="20"/>
                <w:lang w:bidi="ar-SA"/>
              </w:rPr>
              <w:t> </w:t>
            </w:r>
          </w:p>
        </w:tc>
        <w:tc>
          <w:tcPr>
            <w:tcW w:w="490" w:type="dxa"/>
            <w:tcBorders>
              <w:top w:val="single" w:sz="8" w:space="0" w:color="000000"/>
              <w:left w:val="nil"/>
              <w:bottom w:val="single" w:sz="8" w:space="0" w:color="000000"/>
              <w:right w:val="nil"/>
            </w:tcBorders>
            <w:shd w:val="clear" w:color="auto" w:fill="auto"/>
            <w:tcMar>
              <w:top w:w="15" w:type="dxa"/>
              <w:left w:w="69" w:type="dxa"/>
              <w:bottom w:w="0" w:type="dxa"/>
              <w:right w:w="69" w:type="dxa"/>
            </w:tcMar>
            <w:vAlign w:val="bottom"/>
            <w:hideMark/>
          </w:tcPr>
          <w:p w14:paraId="30FD652A" w14:textId="77777777" w:rsidR="003A622D" w:rsidRPr="00BE6F03" w:rsidRDefault="003A622D" w:rsidP="00A670C0">
            <w:pPr>
              <w:spacing w:line="240" w:lineRule="auto"/>
              <w:contextualSpacing/>
              <w:jc w:val="right"/>
              <w:rPr>
                <w:rFonts w:eastAsiaTheme="minorEastAsia"/>
                <w:i/>
                <w:sz w:val="20"/>
                <w:szCs w:val="20"/>
                <w:lang w:bidi="ar-SA"/>
              </w:rPr>
            </w:pPr>
            <w:r w:rsidRPr="00BE6F03">
              <w:rPr>
                <w:rFonts w:eastAsia="Calibri"/>
                <w:i/>
                <w:color w:val="000000"/>
                <w:kern w:val="24"/>
                <w:sz w:val="20"/>
                <w:szCs w:val="20"/>
                <w:lang w:bidi="ar-SA"/>
              </w:rPr>
              <w:t>N</w:t>
            </w:r>
          </w:p>
        </w:tc>
        <w:tc>
          <w:tcPr>
            <w:tcW w:w="810" w:type="dxa"/>
            <w:gridSpan w:val="2"/>
            <w:tcBorders>
              <w:top w:val="single" w:sz="8" w:space="0" w:color="000000"/>
              <w:left w:val="nil"/>
              <w:bottom w:val="single" w:sz="8" w:space="0" w:color="000000"/>
              <w:right w:val="nil"/>
            </w:tcBorders>
            <w:shd w:val="clear" w:color="auto" w:fill="auto"/>
            <w:tcMar>
              <w:top w:w="15" w:type="dxa"/>
              <w:left w:w="69" w:type="dxa"/>
              <w:bottom w:w="0" w:type="dxa"/>
              <w:right w:w="69" w:type="dxa"/>
            </w:tcMar>
            <w:vAlign w:val="bottom"/>
            <w:hideMark/>
          </w:tcPr>
          <w:p w14:paraId="041ECA90" w14:textId="77777777" w:rsidR="003A622D" w:rsidRPr="00BE6F03" w:rsidRDefault="003A622D" w:rsidP="00A670C0">
            <w:pPr>
              <w:spacing w:line="240" w:lineRule="auto"/>
              <w:contextualSpacing/>
              <w:jc w:val="right"/>
              <w:rPr>
                <w:rFonts w:eastAsiaTheme="minorEastAsia"/>
                <w:i/>
                <w:sz w:val="20"/>
                <w:szCs w:val="20"/>
                <w:lang w:bidi="ar-SA"/>
              </w:rPr>
            </w:pPr>
            <w:r w:rsidRPr="00BE6F03">
              <w:rPr>
                <w:rFonts w:eastAsia="Calibri"/>
                <w:i/>
                <w:color w:val="000000"/>
                <w:kern w:val="24"/>
                <w:sz w:val="20"/>
                <w:szCs w:val="20"/>
                <w:lang w:bidi="ar-SA"/>
              </w:rPr>
              <w:t>%</w:t>
            </w:r>
          </w:p>
        </w:tc>
      </w:tr>
      <w:tr w:rsidR="003A622D" w:rsidRPr="00BE6F03" w14:paraId="10839949" w14:textId="77777777" w:rsidTr="00A670C0">
        <w:trPr>
          <w:trHeight w:val="346"/>
        </w:trPr>
        <w:tc>
          <w:tcPr>
            <w:tcW w:w="5310" w:type="dxa"/>
            <w:gridSpan w:val="4"/>
            <w:tcBorders>
              <w:top w:val="single" w:sz="8" w:space="0" w:color="000000"/>
              <w:left w:val="nil"/>
              <w:bottom w:val="nil"/>
              <w:right w:val="nil"/>
            </w:tcBorders>
            <w:shd w:val="clear" w:color="auto" w:fill="auto"/>
            <w:tcMar>
              <w:top w:w="15" w:type="dxa"/>
              <w:left w:w="69" w:type="dxa"/>
              <w:bottom w:w="0" w:type="dxa"/>
              <w:right w:w="69" w:type="dxa"/>
            </w:tcMar>
            <w:vAlign w:val="bottom"/>
            <w:hideMark/>
          </w:tcPr>
          <w:p w14:paraId="39666857" w14:textId="77777777" w:rsidR="003A622D" w:rsidRPr="00BE6F03" w:rsidRDefault="003A622D" w:rsidP="00A670C0">
            <w:pPr>
              <w:spacing w:line="240" w:lineRule="auto"/>
              <w:contextualSpacing/>
              <w:rPr>
                <w:rFonts w:eastAsiaTheme="minorEastAsia"/>
                <w:sz w:val="22"/>
                <w:szCs w:val="22"/>
                <w:lang w:bidi="ar-SA"/>
              </w:rPr>
            </w:pPr>
            <w:r w:rsidRPr="00BE6F03">
              <w:rPr>
                <w:rFonts w:eastAsia="Calibri"/>
                <w:b/>
                <w:bCs/>
                <w:color w:val="000000"/>
                <w:kern w:val="24"/>
                <w:sz w:val="22"/>
                <w:szCs w:val="22"/>
                <w:lang w:bidi="ar-SA"/>
              </w:rPr>
              <w:t>Gender</w:t>
            </w:r>
          </w:p>
        </w:tc>
        <w:tc>
          <w:tcPr>
            <w:tcW w:w="540" w:type="dxa"/>
            <w:tcBorders>
              <w:top w:val="single" w:sz="8" w:space="0" w:color="000000"/>
              <w:left w:val="nil"/>
              <w:bottom w:val="nil"/>
              <w:right w:val="nil"/>
            </w:tcBorders>
            <w:shd w:val="clear" w:color="auto" w:fill="auto"/>
            <w:tcMar>
              <w:top w:w="15" w:type="dxa"/>
              <w:left w:w="69" w:type="dxa"/>
              <w:bottom w:w="0" w:type="dxa"/>
              <w:right w:w="69" w:type="dxa"/>
            </w:tcMar>
            <w:vAlign w:val="bottom"/>
            <w:hideMark/>
          </w:tcPr>
          <w:p w14:paraId="28BDB2DD" w14:textId="77777777" w:rsidR="003A622D" w:rsidRPr="00BE6F03" w:rsidRDefault="003A622D" w:rsidP="00A670C0">
            <w:pPr>
              <w:spacing w:line="240" w:lineRule="auto"/>
              <w:contextualSpacing/>
              <w:rPr>
                <w:rFonts w:eastAsiaTheme="minorEastAsia"/>
                <w:sz w:val="22"/>
                <w:szCs w:val="22"/>
                <w:lang w:bidi="ar-SA"/>
              </w:rPr>
            </w:pPr>
          </w:p>
        </w:tc>
      </w:tr>
      <w:tr w:rsidR="003A622D" w:rsidRPr="00BE6F03" w14:paraId="44E5B5AB" w14:textId="77777777" w:rsidTr="00A670C0">
        <w:trPr>
          <w:trHeight w:val="288"/>
        </w:trPr>
        <w:tc>
          <w:tcPr>
            <w:tcW w:w="4392" w:type="dxa"/>
            <w:tcBorders>
              <w:top w:val="nil"/>
              <w:left w:val="nil"/>
              <w:bottom w:val="nil"/>
              <w:right w:val="nil"/>
            </w:tcBorders>
            <w:shd w:val="clear" w:color="auto" w:fill="auto"/>
            <w:tcMar>
              <w:top w:w="15" w:type="dxa"/>
              <w:left w:w="69" w:type="dxa"/>
              <w:bottom w:w="0" w:type="dxa"/>
              <w:right w:w="69" w:type="dxa"/>
            </w:tcMar>
            <w:vAlign w:val="bottom"/>
            <w:hideMark/>
          </w:tcPr>
          <w:p w14:paraId="239C468F" w14:textId="77777777" w:rsidR="003A622D" w:rsidRPr="00BE6F03" w:rsidRDefault="003A622D" w:rsidP="00A670C0">
            <w:pPr>
              <w:spacing w:line="240" w:lineRule="auto"/>
              <w:ind w:left="432"/>
              <w:contextualSpacing/>
              <w:rPr>
                <w:rFonts w:eastAsiaTheme="minorEastAsia"/>
                <w:sz w:val="22"/>
                <w:szCs w:val="22"/>
                <w:lang w:bidi="ar-SA"/>
              </w:rPr>
            </w:pPr>
            <w:r w:rsidRPr="00BE6F03">
              <w:rPr>
                <w:rFonts w:eastAsia="Calibri"/>
                <w:color w:val="000000"/>
                <w:kern w:val="24"/>
                <w:sz w:val="22"/>
                <w:szCs w:val="22"/>
                <w:lang w:bidi="ar-SA"/>
              </w:rPr>
              <w:t xml:space="preserve">Female </w:t>
            </w:r>
          </w:p>
        </w:tc>
        <w:tc>
          <w:tcPr>
            <w:tcW w:w="158" w:type="dxa"/>
            <w:tcBorders>
              <w:top w:val="nil"/>
              <w:left w:val="nil"/>
              <w:bottom w:val="nil"/>
              <w:right w:val="nil"/>
            </w:tcBorders>
            <w:shd w:val="clear" w:color="auto" w:fill="auto"/>
            <w:tcMar>
              <w:top w:w="15" w:type="dxa"/>
              <w:left w:w="69" w:type="dxa"/>
              <w:bottom w:w="0" w:type="dxa"/>
              <w:right w:w="69" w:type="dxa"/>
            </w:tcMar>
            <w:vAlign w:val="bottom"/>
            <w:hideMark/>
          </w:tcPr>
          <w:p w14:paraId="3D4BA8E7" w14:textId="77777777" w:rsidR="003A622D" w:rsidRPr="00BE6F03" w:rsidRDefault="003A622D" w:rsidP="00A670C0">
            <w:pPr>
              <w:spacing w:line="240" w:lineRule="auto"/>
              <w:contextualSpacing/>
              <w:rPr>
                <w:rFonts w:eastAsiaTheme="minorEastAsia"/>
                <w:sz w:val="22"/>
                <w:szCs w:val="22"/>
                <w:lang w:bidi="ar-SA"/>
              </w:rPr>
            </w:pPr>
          </w:p>
        </w:tc>
        <w:tc>
          <w:tcPr>
            <w:tcW w:w="490" w:type="dxa"/>
            <w:tcBorders>
              <w:top w:val="nil"/>
              <w:left w:val="nil"/>
              <w:bottom w:val="nil"/>
              <w:right w:val="nil"/>
            </w:tcBorders>
            <w:shd w:val="clear" w:color="auto" w:fill="auto"/>
            <w:tcMar>
              <w:top w:w="15" w:type="dxa"/>
              <w:left w:w="69" w:type="dxa"/>
              <w:bottom w:w="0" w:type="dxa"/>
              <w:right w:w="69" w:type="dxa"/>
            </w:tcMar>
            <w:vAlign w:val="bottom"/>
          </w:tcPr>
          <w:p w14:paraId="1A9B6E4D" w14:textId="77777777" w:rsidR="003A622D" w:rsidRPr="00BE6F03" w:rsidRDefault="003A622D" w:rsidP="00A670C0">
            <w:pPr>
              <w:tabs>
                <w:tab w:val="left" w:pos="5040"/>
              </w:tabs>
              <w:spacing w:line="240" w:lineRule="auto"/>
              <w:contextualSpacing/>
              <w:jc w:val="right"/>
              <w:rPr>
                <w:rFonts w:eastAsiaTheme="minorEastAsia"/>
                <w:sz w:val="22"/>
                <w:szCs w:val="22"/>
                <w:lang w:bidi="ar-SA"/>
              </w:rPr>
            </w:pPr>
            <w:r w:rsidRPr="00BE6F03">
              <w:rPr>
                <w:rFonts w:eastAsiaTheme="minorEastAsia"/>
                <w:sz w:val="22"/>
                <w:szCs w:val="22"/>
                <w:lang w:bidi="ar-SA"/>
              </w:rPr>
              <w:t>293</w:t>
            </w:r>
          </w:p>
        </w:tc>
        <w:tc>
          <w:tcPr>
            <w:tcW w:w="810" w:type="dxa"/>
            <w:gridSpan w:val="2"/>
            <w:tcBorders>
              <w:top w:val="nil"/>
              <w:left w:val="nil"/>
              <w:bottom w:val="nil"/>
              <w:right w:val="nil"/>
            </w:tcBorders>
            <w:shd w:val="clear" w:color="auto" w:fill="auto"/>
            <w:tcMar>
              <w:top w:w="15" w:type="dxa"/>
              <w:left w:w="69" w:type="dxa"/>
              <w:bottom w:w="0" w:type="dxa"/>
              <w:right w:w="69" w:type="dxa"/>
            </w:tcMar>
            <w:vAlign w:val="bottom"/>
          </w:tcPr>
          <w:p w14:paraId="57E34548" w14:textId="77777777" w:rsidR="003A622D" w:rsidRPr="00BE6F03" w:rsidRDefault="003A622D" w:rsidP="00A670C0">
            <w:pPr>
              <w:spacing w:line="240" w:lineRule="auto"/>
              <w:contextualSpacing/>
              <w:jc w:val="right"/>
              <w:rPr>
                <w:rFonts w:eastAsiaTheme="minorEastAsia"/>
                <w:sz w:val="22"/>
                <w:szCs w:val="22"/>
                <w:lang w:bidi="ar-SA"/>
              </w:rPr>
            </w:pPr>
            <w:r w:rsidRPr="00BE6F03">
              <w:rPr>
                <w:rFonts w:eastAsiaTheme="minorEastAsia"/>
                <w:sz w:val="22"/>
                <w:szCs w:val="22"/>
                <w:lang w:bidi="ar-SA"/>
              </w:rPr>
              <w:t>76</w:t>
            </w:r>
          </w:p>
        </w:tc>
      </w:tr>
      <w:tr w:rsidR="003A622D" w:rsidRPr="00BE6F03" w14:paraId="26DA233D" w14:textId="77777777" w:rsidTr="00A670C0">
        <w:trPr>
          <w:trHeight w:val="288"/>
        </w:trPr>
        <w:tc>
          <w:tcPr>
            <w:tcW w:w="4392" w:type="dxa"/>
            <w:tcBorders>
              <w:top w:val="nil"/>
              <w:left w:val="nil"/>
              <w:bottom w:val="nil"/>
              <w:right w:val="nil"/>
            </w:tcBorders>
            <w:shd w:val="clear" w:color="auto" w:fill="auto"/>
            <w:tcMar>
              <w:top w:w="15" w:type="dxa"/>
              <w:left w:w="69" w:type="dxa"/>
              <w:bottom w:w="0" w:type="dxa"/>
              <w:right w:w="69" w:type="dxa"/>
            </w:tcMar>
            <w:vAlign w:val="bottom"/>
            <w:hideMark/>
          </w:tcPr>
          <w:p w14:paraId="3B774B25" w14:textId="77777777" w:rsidR="003A622D" w:rsidRPr="00BE6F03" w:rsidRDefault="003A622D" w:rsidP="00A670C0">
            <w:pPr>
              <w:spacing w:line="240" w:lineRule="auto"/>
              <w:ind w:left="432"/>
              <w:contextualSpacing/>
              <w:rPr>
                <w:rFonts w:eastAsiaTheme="minorEastAsia"/>
                <w:sz w:val="22"/>
                <w:szCs w:val="22"/>
                <w:lang w:bidi="ar-SA"/>
              </w:rPr>
            </w:pPr>
            <w:r w:rsidRPr="00BE6F03">
              <w:rPr>
                <w:rFonts w:eastAsia="Calibri"/>
                <w:color w:val="000000"/>
                <w:kern w:val="24"/>
                <w:sz w:val="22"/>
                <w:szCs w:val="22"/>
                <w:lang w:bidi="ar-SA"/>
              </w:rPr>
              <w:t>Male</w:t>
            </w:r>
          </w:p>
        </w:tc>
        <w:tc>
          <w:tcPr>
            <w:tcW w:w="158" w:type="dxa"/>
            <w:tcBorders>
              <w:top w:val="nil"/>
              <w:left w:val="nil"/>
              <w:bottom w:val="nil"/>
              <w:right w:val="nil"/>
            </w:tcBorders>
            <w:shd w:val="clear" w:color="auto" w:fill="auto"/>
            <w:tcMar>
              <w:top w:w="15" w:type="dxa"/>
              <w:left w:w="69" w:type="dxa"/>
              <w:bottom w:w="0" w:type="dxa"/>
              <w:right w:w="69" w:type="dxa"/>
            </w:tcMar>
            <w:vAlign w:val="bottom"/>
            <w:hideMark/>
          </w:tcPr>
          <w:p w14:paraId="6A8AA51A" w14:textId="77777777" w:rsidR="003A622D" w:rsidRPr="00BE6F03" w:rsidRDefault="003A622D" w:rsidP="00A670C0">
            <w:pPr>
              <w:spacing w:line="240" w:lineRule="auto"/>
              <w:contextualSpacing/>
              <w:rPr>
                <w:rFonts w:eastAsiaTheme="minorEastAsia"/>
                <w:sz w:val="22"/>
                <w:szCs w:val="22"/>
                <w:lang w:bidi="ar-SA"/>
              </w:rPr>
            </w:pPr>
          </w:p>
        </w:tc>
        <w:tc>
          <w:tcPr>
            <w:tcW w:w="490" w:type="dxa"/>
            <w:tcBorders>
              <w:top w:val="nil"/>
              <w:left w:val="nil"/>
              <w:bottom w:val="nil"/>
              <w:right w:val="nil"/>
            </w:tcBorders>
            <w:shd w:val="clear" w:color="auto" w:fill="auto"/>
            <w:tcMar>
              <w:top w:w="15" w:type="dxa"/>
              <w:left w:w="69" w:type="dxa"/>
              <w:bottom w:w="0" w:type="dxa"/>
              <w:right w:w="69" w:type="dxa"/>
            </w:tcMar>
            <w:vAlign w:val="bottom"/>
          </w:tcPr>
          <w:p w14:paraId="63ECCE67" w14:textId="77777777" w:rsidR="003A622D" w:rsidRPr="00BE6F03" w:rsidRDefault="003A622D" w:rsidP="00A670C0">
            <w:pPr>
              <w:spacing w:line="240" w:lineRule="auto"/>
              <w:contextualSpacing/>
              <w:jc w:val="right"/>
              <w:rPr>
                <w:rFonts w:eastAsiaTheme="minorEastAsia"/>
                <w:sz w:val="22"/>
                <w:szCs w:val="22"/>
                <w:lang w:bidi="ar-SA"/>
              </w:rPr>
            </w:pPr>
            <w:r w:rsidRPr="00BE6F03">
              <w:rPr>
                <w:rFonts w:eastAsiaTheme="minorEastAsia"/>
                <w:sz w:val="22"/>
                <w:szCs w:val="22"/>
                <w:lang w:bidi="ar-SA"/>
              </w:rPr>
              <w:t>93</w:t>
            </w:r>
          </w:p>
        </w:tc>
        <w:tc>
          <w:tcPr>
            <w:tcW w:w="810" w:type="dxa"/>
            <w:gridSpan w:val="2"/>
            <w:tcBorders>
              <w:top w:val="nil"/>
              <w:left w:val="nil"/>
              <w:bottom w:val="nil"/>
              <w:right w:val="nil"/>
            </w:tcBorders>
            <w:shd w:val="clear" w:color="auto" w:fill="auto"/>
            <w:tcMar>
              <w:top w:w="15" w:type="dxa"/>
              <w:left w:w="69" w:type="dxa"/>
              <w:bottom w:w="0" w:type="dxa"/>
              <w:right w:w="69" w:type="dxa"/>
            </w:tcMar>
            <w:vAlign w:val="bottom"/>
          </w:tcPr>
          <w:p w14:paraId="0EB73E35" w14:textId="77777777" w:rsidR="003A622D" w:rsidRPr="00BE6F03" w:rsidRDefault="003A622D" w:rsidP="00A670C0">
            <w:pPr>
              <w:spacing w:line="240" w:lineRule="auto"/>
              <w:contextualSpacing/>
              <w:jc w:val="right"/>
              <w:rPr>
                <w:rFonts w:eastAsiaTheme="minorEastAsia"/>
                <w:sz w:val="22"/>
                <w:szCs w:val="22"/>
                <w:lang w:bidi="ar-SA"/>
              </w:rPr>
            </w:pPr>
            <w:r w:rsidRPr="00BE6F03">
              <w:rPr>
                <w:rFonts w:eastAsiaTheme="minorEastAsia"/>
                <w:sz w:val="22"/>
                <w:szCs w:val="22"/>
                <w:lang w:bidi="ar-SA"/>
              </w:rPr>
              <w:t>24</w:t>
            </w:r>
          </w:p>
        </w:tc>
      </w:tr>
      <w:tr w:rsidR="003A622D" w:rsidRPr="00BE6F03" w14:paraId="4ADEB57B" w14:textId="77777777" w:rsidTr="00A670C0">
        <w:trPr>
          <w:trHeight w:val="352"/>
        </w:trPr>
        <w:tc>
          <w:tcPr>
            <w:tcW w:w="4392" w:type="dxa"/>
            <w:tcBorders>
              <w:top w:val="nil"/>
              <w:left w:val="nil"/>
              <w:bottom w:val="nil"/>
              <w:right w:val="nil"/>
            </w:tcBorders>
            <w:shd w:val="clear" w:color="auto" w:fill="auto"/>
            <w:tcMar>
              <w:top w:w="15" w:type="dxa"/>
              <w:left w:w="69" w:type="dxa"/>
              <w:bottom w:w="0" w:type="dxa"/>
              <w:right w:w="69" w:type="dxa"/>
            </w:tcMar>
            <w:vAlign w:val="bottom"/>
          </w:tcPr>
          <w:p w14:paraId="1986A68A" w14:textId="77777777" w:rsidR="003A622D" w:rsidRPr="00BE6F03" w:rsidRDefault="003A622D" w:rsidP="00A670C0">
            <w:pPr>
              <w:spacing w:line="240" w:lineRule="auto"/>
              <w:contextualSpacing/>
              <w:rPr>
                <w:rFonts w:eastAsia="Calibri"/>
                <w:color w:val="000000"/>
                <w:kern w:val="24"/>
                <w:sz w:val="22"/>
                <w:szCs w:val="22"/>
                <w:lang w:bidi="ar-SA"/>
              </w:rPr>
            </w:pPr>
            <w:r w:rsidRPr="00BE6F03">
              <w:rPr>
                <w:rFonts w:eastAsia="Calibri"/>
                <w:b/>
                <w:bCs/>
                <w:color w:val="000000"/>
                <w:kern w:val="24"/>
                <w:sz w:val="22"/>
                <w:szCs w:val="22"/>
                <w:lang w:bidi="ar-SA"/>
              </w:rPr>
              <w:t>Race</w:t>
            </w:r>
          </w:p>
        </w:tc>
        <w:tc>
          <w:tcPr>
            <w:tcW w:w="158" w:type="dxa"/>
            <w:tcBorders>
              <w:top w:val="nil"/>
              <w:left w:val="nil"/>
              <w:bottom w:val="nil"/>
              <w:right w:val="nil"/>
            </w:tcBorders>
            <w:shd w:val="clear" w:color="auto" w:fill="auto"/>
            <w:tcMar>
              <w:top w:w="15" w:type="dxa"/>
              <w:left w:w="69" w:type="dxa"/>
              <w:bottom w:w="0" w:type="dxa"/>
              <w:right w:w="69" w:type="dxa"/>
            </w:tcMar>
            <w:vAlign w:val="bottom"/>
          </w:tcPr>
          <w:p w14:paraId="5DAFCBA1" w14:textId="77777777" w:rsidR="003A622D" w:rsidRPr="00BE6F03" w:rsidRDefault="003A622D" w:rsidP="00A670C0">
            <w:pPr>
              <w:spacing w:line="240" w:lineRule="auto"/>
              <w:contextualSpacing/>
              <w:rPr>
                <w:rFonts w:eastAsiaTheme="minorEastAsia"/>
                <w:sz w:val="22"/>
                <w:szCs w:val="22"/>
                <w:lang w:bidi="ar-SA"/>
              </w:rPr>
            </w:pPr>
          </w:p>
        </w:tc>
        <w:tc>
          <w:tcPr>
            <w:tcW w:w="490" w:type="dxa"/>
            <w:tcBorders>
              <w:top w:val="nil"/>
              <w:left w:val="nil"/>
              <w:bottom w:val="nil"/>
              <w:right w:val="nil"/>
            </w:tcBorders>
            <w:shd w:val="clear" w:color="auto" w:fill="auto"/>
            <w:tcMar>
              <w:top w:w="15" w:type="dxa"/>
              <w:left w:w="69" w:type="dxa"/>
              <w:bottom w:w="0" w:type="dxa"/>
              <w:right w:w="69" w:type="dxa"/>
            </w:tcMar>
            <w:vAlign w:val="bottom"/>
          </w:tcPr>
          <w:p w14:paraId="3C23D4FA" w14:textId="77777777" w:rsidR="003A622D" w:rsidRPr="00BE6F03" w:rsidRDefault="003A622D" w:rsidP="00A670C0">
            <w:pPr>
              <w:spacing w:line="240" w:lineRule="auto"/>
              <w:contextualSpacing/>
              <w:jc w:val="right"/>
              <w:rPr>
                <w:rFonts w:eastAsiaTheme="minorEastAsia"/>
                <w:sz w:val="22"/>
                <w:szCs w:val="22"/>
                <w:lang w:bidi="ar-SA"/>
              </w:rPr>
            </w:pPr>
          </w:p>
        </w:tc>
        <w:tc>
          <w:tcPr>
            <w:tcW w:w="810" w:type="dxa"/>
            <w:gridSpan w:val="2"/>
            <w:tcBorders>
              <w:top w:val="nil"/>
              <w:left w:val="nil"/>
              <w:bottom w:val="nil"/>
              <w:right w:val="nil"/>
            </w:tcBorders>
            <w:shd w:val="clear" w:color="auto" w:fill="auto"/>
            <w:tcMar>
              <w:top w:w="15" w:type="dxa"/>
              <w:left w:w="69" w:type="dxa"/>
              <w:bottom w:w="0" w:type="dxa"/>
              <w:right w:w="69" w:type="dxa"/>
            </w:tcMar>
            <w:vAlign w:val="bottom"/>
          </w:tcPr>
          <w:p w14:paraId="45AE4D77" w14:textId="77777777" w:rsidR="003A622D" w:rsidRPr="00BE6F03" w:rsidRDefault="003A622D" w:rsidP="00A670C0">
            <w:pPr>
              <w:spacing w:line="240" w:lineRule="auto"/>
              <w:contextualSpacing/>
              <w:jc w:val="right"/>
              <w:rPr>
                <w:rFonts w:eastAsiaTheme="minorEastAsia"/>
                <w:sz w:val="22"/>
                <w:szCs w:val="22"/>
                <w:lang w:bidi="ar-SA"/>
              </w:rPr>
            </w:pPr>
          </w:p>
        </w:tc>
      </w:tr>
      <w:tr w:rsidR="003A622D" w:rsidRPr="00BE6F03" w14:paraId="1EA78E13" w14:textId="77777777" w:rsidTr="00A670C0">
        <w:trPr>
          <w:trHeight w:val="288"/>
        </w:trPr>
        <w:tc>
          <w:tcPr>
            <w:tcW w:w="4392" w:type="dxa"/>
            <w:tcBorders>
              <w:top w:val="nil"/>
              <w:left w:val="nil"/>
              <w:bottom w:val="nil"/>
              <w:right w:val="nil"/>
            </w:tcBorders>
            <w:shd w:val="clear" w:color="auto" w:fill="auto"/>
            <w:tcMar>
              <w:top w:w="15" w:type="dxa"/>
              <w:left w:w="69" w:type="dxa"/>
              <w:bottom w:w="0" w:type="dxa"/>
              <w:right w:w="69" w:type="dxa"/>
            </w:tcMar>
            <w:vAlign w:val="bottom"/>
          </w:tcPr>
          <w:p w14:paraId="5CE5150F" w14:textId="77777777" w:rsidR="003A622D" w:rsidRPr="00BE6F03" w:rsidRDefault="003A622D" w:rsidP="00A670C0">
            <w:pPr>
              <w:spacing w:line="240" w:lineRule="auto"/>
              <w:ind w:left="432"/>
              <w:contextualSpacing/>
              <w:rPr>
                <w:rFonts w:eastAsiaTheme="minorEastAsia"/>
                <w:sz w:val="22"/>
                <w:szCs w:val="22"/>
                <w:lang w:bidi="ar-SA"/>
              </w:rPr>
            </w:pPr>
            <w:r w:rsidRPr="00BE6F03">
              <w:rPr>
                <w:rFonts w:eastAsia="Calibri"/>
                <w:color w:val="000000"/>
                <w:kern w:val="24"/>
                <w:sz w:val="22"/>
                <w:szCs w:val="22"/>
                <w:lang w:bidi="ar-SA"/>
              </w:rPr>
              <w:t>White</w:t>
            </w:r>
          </w:p>
        </w:tc>
        <w:tc>
          <w:tcPr>
            <w:tcW w:w="158" w:type="dxa"/>
            <w:tcBorders>
              <w:top w:val="nil"/>
              <w:left w:val="nil"/>
              <w:bottom w:val="nil"/>
              <w:right w:val="nil"/>
            </w:tcBorders>
            <w:shd w:val="clear" w:color="auto" w:fill="auto"/>
            <w:tcMar>
              <w:top w:w="15" w:type="dxa"/>
              <w:left w:w="69" w:type="dxa"/>
              <w:bottom w:w="0" w:type="dxa"/>
              <w:right w:w="69" w:type="dxa"/>
            </w:tcMar>
            <w:vAlign w:val="bottom"/>
          </w:tcPr>
          <w:p w14:paraId="5B65D76F" w14:textId="77777777" w:rsidR="003A622D" w:rsidRPr="00BE6F03" w:rsidRDefault="003A622D" w:rsidP="00A670C0">
            <w:pPr>
              <w:spacing w:line="240" w:lineRule="auto"/>
              <w:contextualSpacing/>
              <w:rPr>
                <w:rFonts w:eastAsiaTheme="minorEastAsia"/>
                <w:sz w:val="22"/>
                <w:szCs w:val="22"/>
                <w:lang w:bidi="ar-SA"/>
              </w:rPr>
            </w:pPr>
          </w:p>
        </w:tc>
        <w:tc>
          <w:tcPr>
            <w:tcW w:w="490" w:type="dxa"/>
            <w:tcBorders>
              <w:top w:val="nil"/>
              <w:left w:val="nil"/>
              <w:bottom w:val="nil"/>
              <w:right w:val="nil"/>
            </w:tcBorders>
            <w:shd w:val="clear" w:color="auto" w:fill="auto"/>
            <w:tcMar>
              <w:top w:w="15" w:type="dxa"/>
              <w:left w:w="69" w:type="dxa"/>
              <w:bottom w:w="0" w:type="dxa"/>
              <w:right w:w="69" w:type="dxa"/>
            </w:tcMar>
            <w:vAlign w:val="bottom"/>
          </w:tcPr>
          <w:p w14:paraId="6D06A83F" w14:textId="77777777" w:rsidR="003A622D" w:rsidRPr="00BE6F03" w:rsidRDefault="003A622D" w:rsidP="00A670C0">
            <w:pPr>
              <w:spacing w:line="240" w:lineRule="auto"/>
              <w:contextualSpacing/>
              <w:jc w:val="right"/>
              <w:rPr>
                <w:rFonts w:eastAsiaTheme="minorEastAsia"/>
                <w:sz w:val="22"/>
                <w:szCs w:val="22"/>
                <w:lang w:bidi="ar-SA"/>
              </w:rPr>
            </w:pPr>
            <w:r w:rsidRPr="00BE6F03">
              <w:rPr>
                <w:rFonts w:eastAsiaTheme="minorEastAsia"/>
                <w:sz w:val="22"/>
                <w:szCs w:val="22"/>
                <w:lang w:bidi="ar-SA"/>
              </w:rPr>
              <w:t>337</w:t>
            </w:r>
          </w:p>
        </w:tc>
        <w:tc>
          <w:tcPr>
            <w:tcW w:w="810" w:type="dxa"/>
            <w:gridSpan w:val="2"/>
            <w:tcBorders>
              <w:top w:val="nil"/>
              <w:left w:val="nil"/>
              <w:bottom w:val="nil"/>
              <w:right w:val="nil"/>
            </w:tcBorders>
            <w:shd w:val="clear" w:color="auto" w:fill="auto"/>
            <w:tcMar>
              <w:top w:w="15" w:type="dxa"/>
              <w:left w:w="69" w:type="dxa"/>
              <w:bottom w:w="0" w:type="dxa"/>
              <w:right w:w="69" w:type="dxa"/>
            </w:tcMar>
            <w:vAlign w:val="bottom"/>
          </w:tcPr>
          <w:p w14:paraId="33715A72" w14:textId="77777777" w:rsidR="003A622D" w:rsidRPr="00BE6F03" w:rsidRDefault="003A622D" w:rsidP="00A670C0">
            <w:pPr>
              <w:spacing w:line="240" w:lineRule="auto"/>
              <w:contextualSpacing/>
              <w:jc w:val="right"/>
              <w:rPr>
                <w:rFonts w:eastAsiaTheme="minorEastAsia"/>
                <w:sz w:val="22"/>
                <w:szCs w:val="22"/>
                <w:lang w:bidi="ar-SA"/>
              </w:rPr>
            </w:pPr>
            <w:r w:rsidRPr="00BE6F03">
              <w:rPr>
                <w:rFonts w:eastAsiaTheme="minorEastAsia"/>
                <w:sz w:val="22"/>
                <w:szCs w:val="22"/>
                <w:lang w:bidi="ar-SA"/>
              </w:rPr>
              <w:t>87</w:t>
            </w:r>
          </w:p>
        </w:tc>
      </w:tr>
      <w:tr w:rsidR="003A622D" w:rsidRPr="00BE6F03" w14:paraId="0DE31223" w14:textId="77777777" w:rsidTr="00A670C0">
        <w:trPr>
          <w:trHeight w:val="288"/>
        </w:trPr>
        <w:tc>
          <w:tcPr>
            <w:tcW w:w="4392" w:type="dxa"/>
            <w:tcBorders>
              <w:top w:val="nil"/>
              <w:left w:val="nil"/>
              <w:bottom w:val="nil"/>
              <w:right w:val="nil"/>
            </w:tcBorders>
            <w:shd w:val="clear" w:color="auto" w:fill="auto"/>
            <w:tcMar>
              <w:top w:w="15" w:type="dxa"/>
              <w:left w:w="69" w:type="dxa"/>
              <w:bottom w:w="0" w:type="dxa"/>
              <w:right w:w="69" w:type="dxa"/>
            </w:tcMar>
            <w:vAlign w:val="bottom"/>
          </w:tcPr>
          <w:p w14:paraId="1D022D65" w14:textId="77777777" w:rsidR="003A622D" w:rsidRPr="00BE6F03" w:rsidRDefault="003A622D" w:rsidP="00A670C0">
            <w:pPr>
              <w:spacing w:line="240" w:lineRule="auto"/>
              <w:ind w:left="432"/>
              <w:contextualSpacing/>
              <w:rPr>
                <w:rFonts w:eastAsia="Calibri"/>
                <w:color w:val="000000"/>
                <w:kern w:val="24"/>
                <w:sz w:val="22"/>
                <w:szCs w:val="22"/>
                <w:lang w:bidi="ar-SA"/>
              </w:rPr>
            </w:pPr>
            <w:r w:rsidRPr="00BE6F03">
              <w:rPr>
                <w:rFonts w:eastAsia="Calibri"/>
                <w:color w:val="000000"/>
                <w:kern w:val="24"/>
                <w:sz w:val="22"/>
                <w:szCs w:val="22"/>
                <w:lang w:bidi="ar-SA"/>
              </w:rPr>
              <w:t>Non-White</w:t>
            </w:r>
          </w:p>
        </w:tc>
        <w:tc>
          <w:tcPr>
            <w:tcW w:w="158" w:type="dxa"/>
            <w:tcBorders>
              <w:top w:val="nil"/>
              <w:left w:val="nil"/>
              <w:bottom w:val="nil"/>
              <w:right w:val="nil"/>
            </w:tcBorders>
            <w:shd w:val="clear" w:color="auto" w:fill="auto"/>
            <w:tcMar>
              <w:top w:w="15" w:type="dxa"/>
              <w:left w:w="69" w:type="dxa"/>
              <w:bottom w:w="0" w:type="dxa"/>
              <w:right w:w="69" w:type="dxa"/>
            </w:tcMar>
            <w:vAlign w:val="bottom"/>
          </w:tcPr>
          <w:p w14:paraId="779441E5" w14:textId="77777777" w:rsidR="003A622D" w:rsidRPr="00BE6F03" w:rsidRDefault="003A622D" w:rsidP="00A670C0">
            <w:pPr>
              <w:spacing w:line="240" w:lineRule="auto"/>
              <w:contextualSpacing/>
              <w:rPr>
                <w:rFonts w:eastAsiaTheme="minorEastAsia"/>
                <w:sz w:val="22"/>
                <w:szCs w:val="22"/>
                <w:lang w:bidi="ar-SA"/>
              </w:rPr>
            </w:pPr>
          </w:p>
        </w:tc>
        <w:tc>
          <w:tcPr>
            <w:tcW w:w="490" w:type="dxa"/>
            <w:tcBorders>
              <w:top w:val="nil"/>
              <w:left w:val="nil"/>
              <w:bottom w:val="nil"/>
              <w:right w:val="nil"/>
            </w:tcBorders>
            <w:shd w:val="clear" w:color="auto" w:fill="auto"/>
            <w:tcMar>
              <w:top w:w="15" w:type="dxa"/>
              <w:left w:w="69" w:type="dxa"/>
              <w:bottom w:w="0" w:type="dxa"/>
              <w:right w:w="69" w:type="dxa"/>
            </w:tcMar>
            <w:vAlign w:val="bottom"/>
          </w:tcPr>
          <w:p w14:paraId="0DB0F5F7" w14:textId="77777777" w:rsidR="003A622D" w:rsidRPr="00BE6F03" w:rsidRDefault="003A622D" w:rsidP="00A670C0">
            <w:pPr>
              <w:spacing w:line="240" w:lineRule="auto"/>
              <w:contextualSpacing/>
              <w:jc w:val="right"/>
              <w:rPr>
                <w:rFonts w:eastAsiaTheme="minorEastAsia"/>
                <w:sz w:val="22"/>
                <w:szCs w:val="22"/>
                <w:lang w:bidi="ar-SA"/>
              </w:rPr>
            </w:pPr>
            <w:r w:rsidRPr="00BE6F03">
              <w:rPr>
                <w:rFonts w:eastAsiaTheme="minorEastAsia"/>
                <w:sz w:val="22"/>
                <w:szCs w:val="22"/>
                <w:lang w:bidi="ar-SA"/>
              </w:rPr>
              <w:t>49</w:t>
            </w:r>
          </w:p>
        </w:tc>
        <w:tc>
          <w:tcPr>
            <w:tcW w:w="810" w:type="dxa"/>
            <w:gridSpan w:val="2"/>
            <w:tcBorders>
              <w:top w:val="nil"/>
              <w:left w:val="nil"/>
              <w:bottom w:val="nil"/>
              <w:right w:val="nil"/>
            </w:tcBorders>
            <w:shd w:val="clear" w:color="auto" w:fill="auto"/>
            <w:tcMar>
              <w:top w:w="15" w:type="dxa"/>
              <w:left w:w="69" w:type="dxa"/>
              <w:bottom w:w="0" w:type="dxa"/>
              <w:right w:w="69" w:type="dxa"/>
            </w:tcMar>
            <w:vAlign w:val="bottom"/>
          </w:tcPr>
          <w:p w14:paraId="58D8BD4D" w14:textId="77777777" w:rsidR="003A622D" w:rsidRPr="00BE6F03" w:rsidRDefault="003A622D" w:rsidP="00A670C0">
            <w:pPr>
              <w:spacing w:line="240" w:lineRule="auto"/>
              <w:contextualSpacing/>
              <w:jc w:val="right"/>
              <w:rPr>
                <w:rFonts w:eastAsiaTheme="minorEastAsia"/>
                <w:sz w:val="22"/>
                <w:szCs w:val="22"/>
                <w:lang w:bidi="ar-SA"/>
              </w:rPr>
            </w:pPr>
            <w:r w:rsidRPr="00BE6F03">
              <w:rPr>
                <w:rFonts w:eastAsiaTheme="minorEastAsia"/>
                <w:sz w:val="22"/>
                <w:szCs w:val="22"/>
                <w:lang w:bidi="ar-SA"/>
              </w:rPr>
              <w:t>13</w:t>
            </w:r>
          </w:p>
        </w:tc>
      </w:tr>
      <w:tr w:rsidR="003A622D" w:rsidRPr="00BE6F03" w14:paraId="0FB41FED" w14:textId="77777777" w:rsidTr="00A670C0">
        <w:trPr>
          <w:trHeight w:val="352"/>
        </w:trPr>
        <w:tc>
          <w:tcPr>
            <w:tcW w:w="4392" w:type="dxa"/>
            <w:tcBorders>
              <w:top w:val="nil"/>
              <w:left w:val="nil"/>
              <w:bottom w:val="nil"/>
              <w:right w:val="nil"/>
            </w:tcBorders>
            <w:shd w:val="clear" w:color="auto" w:fill="auto"/>
            <w:tcMar>
              <w:top w:w="15" w:type="dxa"/>
              <w:left w:w="69" w:type="dxa"/>
              <w:bottom w:w="0" w:type="dxa"/>
              <w:right w:w="69" w:type="dxa"/>
            </w:tcMar>
            <w:vAlign w:val="bottom"/>
            <w:hideMark/>
          </w:tcPr>
          <w:p w14:paraId="5B3B700D" w14:textId="77777777" w:rsidR="003A622D" w:rsidRPr="00BE6F03" w:rsidRDefault="003A622D" w:rsidP="00A670C0">
            <w:pPr>
              <w:spacing w:line="240" w:lineRule="auto"/>
              <w:contextualSpacing/>
              <w:rPr>
                <w:rFonts w:eastAsiaTheme="minorEastAsia"/>
                <w:sz w:val="22"/>
                <w:szCs w:val="22"/>
                <w:lang w:bidi="ar-SA"/>
              </w:rPr>
            </w:pPr>
            <w:r w:rsidRPr="00BE6F03">
              <w:rPr>
                <w:rFonts w:eastAsia="Calibri"/>
                <w:b/>
                <w:bCs/>
                <w:color w:val="000000"/>
                <w:kern w:val="24"/>
                <w:sz w:val="22"/>
                <w:szCs w:val="22"/>
                <w:lang w:bidi="ar-SA"/>
              </w:rPr>
              <w:t>Education</w:t>
            </w:r>
          </w:p>
        </w:tc>
        <w:tc>
          <w:tcPr>
            <w:tcW w:w="158" w:type="dxa"/>
            <w:tcBorders>
              <w:top w:val="nil"/>
              <w:left w:val="nil"/>
              <w:bottom w:val="nil"/>
              <w:right w:val="nil"/>
            </w:tcBorders>
            <w:shd w:val="clear" w:color="auto" w:fill="auto"/>
            <w:tcMar>
              <w:top w:w="15" w:type="dxa"/>
              <w:left w:w="69" w:type="dxa"/>
              <w:bottom w:w="0" w:type="dxa"/>
              <w:right w:w="69" w:type="dxa"/>
            </w:tcMar>
            <w:vAlign w:val="bottom"/>
            <w:hideMark/>
          </w:tcPr>
          <w:p w14:paraId="12468A6D" w14:textId="77777777" w:rsidR="003A622D" w:rsidRPr="00BE6F03" w:rsidRDefault="003A622D" w:rsidP="00A670C0">
            <w:pPr>
              <w:spacing w:line="240" w:lineRule="auto"/>
              <w:contextualSpacing/>
              <w:rPr>
                <w:rFonts w:eastAsiaTheme="minorEastAsia"/>
                <w:sz w:val="22"/>
                <w:szCs w:val="22"/>
                <w:lang w:bidi="ar-SA"/>
              </w:rPr>
            </w:pPr>
          </w:p>
        </w:tc>
        <w:tc>
          <w:tcPr>
            <w:tcW w:w="490" w:type="dxa"/>
            <w:tcBorders>
              <w:top w:val="nil"/>
              <w:left w:val="nil"/>
              <w:bottom w:val="nil"/>
              <w:right w:val="nil"/>
            </w:tcBorders>
            <w:shd w:val="clear" w:color="auto" w:fill="auto"/>
            <w:tcMar>
              <w:top w:w="15" w:type="dxa"/>
              <w:left w:w="69" w:type="dxa"/>
              <w:bottom w:w="0" w:type="dxa"/>
              <w:right w:w="69" w:type="dxa"/>
            </w:tcMar>
            <w:vAlign w:val="bottom"/>
          </w:tcPr>
          <w:p w14:paraId="37393A0F" w14:textId="77777777" w:rsidR="003A622D" w:rsidRPr="00BE6F03" w:rsidRDefault="003A622D" w:rsidP="00A670C0">
            <w:pPr>
              <w:spacing w:line="240" w:lineRule="auto"/>
              <w:contextualSpacing/>
              <w:jc w:val="right"/>
              <w:rPr>
                <w:rFonts w:eastAsiaTheme="minorEastAsia"/>
                <w:sz w:val="22"/>
                <w:szCs w:val="22"/>
                <w:lang w:bidi="ar-SA"/>
              </w:rPr>
            </w:pPr>
          </w:p>
        </w:tc>
        <w:tc>
          <w:tcPr>
            <w:tcW w:w="810" w:type="dxa"/>
            <w:gridSpan w:val="2"/>
            <w:tcBorders>
              <w:top w:val="nil"/>
              <w:left w:val="nil"/>
              <w:bottom w:val="nil"/>
              <w:right w:val="nil"/>
            </w:tcBorders>
            <w:shd w:val="clear" w:color="auto" w:fill="auto"/>
            <w:tcMar>
              <w:top w:w="15" w:type="dxa"/>
              <w:left w:w="69" w:type="dxa"/>
              <w:bottom w:w="0" w:type="dxa"/>
              <w:right w:w="69" w:type="dxa"/>
            </w:tcMar>
            <w:vAlign w:val="bottom"/>
          </w:tcPr>
          <w:p w14:paraId="29752FB6" w14:textId="77777777" w:rsidR="003A622D" w:rsidRPr="00BE6F03" w:rsidRDefault="003A622D" w:rsidP="00A670C0">
            <w:pPr>
              <w:spacing w:line="240" w:lineRule="auto"/>
              <w:contextualSpacing/>
              <w:jc w:val="right"/>
              <w:rPr>
                <w:rFonts w:eastAsiaTheme="minorEastAsia"/>
                <w:sz w:val="22"/>
                <w:szCs w:val="22"/>
                <w:lang w:bidi="ar-SA"/>
              </w:rPr>
            </w:pPr>
          </w:p>
        </w:tc>
      </w:tr>
      <w:tr w:rsidR="003A622D" w:rsidRPr="00BE6F03" w14:paraId="3EAAAB96" w14:textId="77777777" w:rsidTr="00A670C0">
        <w:trPr>
          <w:trHeight w:val="288"/>
        </w:trPr>
        <w:tc>
          <w:tcPr>
            <w:tcW w:w="4392" w:type="dxa"/>
            <w:tcBorders>
              <w:top w:val="nil"/>
              <w:left w:val="nil"/>
              <w:bottom w:val="nil"/>
              <w:right w:val="nil"/>
            </w:tcBorders>
            <w:shd w:val="clear" w:color="auto" w:fill="auto"/>
            <w:tcMar>
              <w:top w:w="15" w:type="dxa"/>
              <w:left w:w="69" w:type="dxa"/>
              <w:bottom w:w="0" w:type="dxa"/>
              <w:right w:w="69" w:type="dxa"/>
            </w:tcMar>
            <w:vAlign w:val="bottom"/>
            <w:hideMark/>
          </w:tcPr>
          <w:p w14:paraId="0C399387" w14:textId="77777777" w:rsidR="003A622D" w:rsidRPr="00BE6F03" w:rsidRDefault="003A622D" w:rsidP="00A670C0">
            <w:pPr>
              <w:spacing w:line="240" w:lineRule="auto"/>
              <w:ind w:left="432"/>
              <w:contextualSpacing/>
              <w:rPr>
                <w:rFonts w:eastAsiaTheme="minorEastAsia"/>
                <w:sz w:val="22"/>
                <w:szCs w:val="22"/>
                <w:lang w:bidi="ar-SA"/>
              </w:rPr>
            </w:pPr>
            <w:r w:rsidRPr="00BE6F03">
              <w:rPr>
                <w:rFonts w:eastAsia="Calibri"/>
                <w:color w:val="000000"/>
                <w:kern w:val="24"/>
                <w:sz w:val="22"/>
                <w:szCs w:val="22"/>
                <w:lang w:bidi="ar-SA"/>
              </w:rPr>
              <w:t>Completed H.S. or less</w:t>
            </w:r>
          </w:p>
        </w:tc>
        <w:tc>
          <w:tcPr>
            <w:tcW w:w="158" w:type="dxa"/>
            <w:tcBorders>
              <w:top w:val="nil"/>
              <w:left w:val="nil"/>
              <w:bottom w:val="nil"/>
              <w:right w:val="nil"/>
            </w:tcBorders>
            <w:shd w:val="clear" w:color="auto" w:fill="auto"/>
            <w:tcMar>
              <w:top w:w="15" w:type="dxa"/>
              <w:left w:w="69" w:type="dxa"/>
              <w:bottom w:w="0" w:type="dxa"/>
              <w:right w:w="69" w:type="dxa"/>
            </w:tcMar>
            <w:vAlign w:val="bottom"/>
            <w:hideMark/>
          </w:tcPr>
          <w:p w14:paraId="17DD6003" w14:textId="77777777" w:rsidR="003A622D" w:rsidRPr="00BE6F03" w:rsidRDefault="003A622D" w:rsidP="00A670C0">
            <w:pPr>
              <w:spacing w:line="240" w:lineRule="auto"/>
              <w:contextualSpacing/>
              <w:rPr>
                <w:rFonts w:eastAsiaTheme="minorEastAsia"/>
                <w:sz w:val="22"/>
                <w:szCs w:val="22"/>
                <w:lang w:bidi="ar-SA"/>
              </w:rPr>
            </w:pPr>
          </w:p>
        </w:tc>
        <w:tc>
          <w:tcPr>
            <w:tcW w:w="490" w:type="dxa"/>
            <w:tcBorders>
              <w:top w:val="nil"/>
              <w:left w:val="nil"/>
              <w:bottom w:val="nil"/>
              <w:right w:val="nil"/>
            </w:tcBorders>
            <w:shd w:val="clear" w:color="auto" w:fill="auto"/>
            <w:tcMar>
              <w:top w:w="15" w:type="dxa"/>
              <w:left w:w="69" w:type="dxa"/>
              <w:bottom w:w="0" w:type="dxa"/>
              <w:right w:w="69" w:type="dxa"/>
            </w:tcMar>
            <w:vAlign w:val="bottom"/>
          </w:tcPr>
          <w:p w14:paraId="22B90EE2" w14:textId="77777777" w:rsidR="003A622D" w:rsidRPr="00BE6F03" w:rsidRDefault="003A622D" w:rsidP="00A670C0">
            <w:pPr>
              <w:spacing w:line="240" w:lineRule="auto"/>
              <w:contextualSpacing/>
              <w:jc w:val="right"/>
              <w:rPr>
                <w:rFonts w:eastAsiaTheme="minorEastAsia"/>
                <w:sz w:val="22"/>
                <w:szCs w:val="22"/>
                <w:lang w:bidi="ar-SA"/>
              </w:rPr>
            </w:pPr>
            <w:r w:rsidRPr="00BE6F03">
              <w:rPr>
                <w:rFonts w:eastAsiaTheme="minorEastAsia"/>
                <w:sz w:val="22"/>
                <w:szCs w:val="22"/>
                <w:lang w:bidi="ar-SA"/>
              </w:rPr>
              <w:t>62</w:t>
            </w:r>
          </w:p>
        </w:tc>
        <w:tc>
          <w:tcPr>
            <w:tcW w:w="810" w:type="dxa"/>
            <w:gridSpan w:val="2"/>
            <w:tcBorders>
              <w:top w:val="nil"/>
              <w:left w:val="nil"/>
              <w:bottom w:val="nil"/>
              <w:right w:val="nil"/>
            </w:tcBorders>
            <w:shd w:val="clear" w:color="auto" w:fill="auto"/>
            <w:tcMar>
              <w:top w:w="15" w:type="dxa"/>
              <w:left w:w="69" w:type="dxa"/>
              <w:bottom w:w="0" w:type="dxa"/>
              <w:right w:w="69" w:type="dxa"/>
            </w:tcMar>
            <w:vAlign w:val="bottom"/>
          </w:tcPr>
          <w:p w14:paraId="307CCBFE" w14:textId="77777777" w:rsidR="003A622D" w:rsidRPr="00BE6F03" w:rsidRDefault="003A622D" w:rsidP="00A670C0">
            <w:pPr>
              <w:spacing w:line="240" w:lineRule="auto"/>
              <w:contextualSpacing/>
              <w:jc w:val="right"/>
              <w:rPr>
                <w:rFonts w:eastAsiaTheme="minorEastAsia"/>
                <w:sz w:val="22"/>
                <w:szCs w:val="22"/>
                <w:lang w:bidi="ar-SA"/>
              </w:rPr>
            </w:pPr>
            <w:r w:rsidRPr="00BE6F03">
              <w:rPr>
                <w:rFonts w:eastAsiaTheme="minorEastAsia"/>
                <w:sz w:val="22"/>
                <w:szCs w:val="22"/>
                <w:lang w:bidi="ar-SA"/>
              </w:rPr>
              <w:t>16</w:t>
            </w:r>
          </w:p>
        </w:tc>
      </w:tr>
      <w:tr w:rsidR="003A622D" w:rsidRPr="00BE6F03" w14:paraId="597350A2" w14:textId="77777777" w:rsidTr="00A670C0">
        <w:trPr>
          <w:trHeight w:val="288"/>
        </w:trPr>
        <w:tc>
          <w:tcPr>
            <w:tcW w:w="4392" w:type="dxa"/>
            <w:tcBorders>
              <w:top w:val="nil"/>
              <w:left w:val="nil"/>
              <w:bottom w:val="nil"/>
              <w:right w:val="nil"/>
            </w:tcBorders>
            <w:shd w:val="clear" w:color="auto" w:fill="auto"/>
            <w:tcMar>
              <w:top w:w="15" w:type="dxa"/>
              <w:left w:w="69" w:type="dxa"/>
              <w:bottom w:w="0" w:type="dxa"/>
              <w:right w:w="69" w:type="dxa"/>
            </w:tcMar>
            <w:vAlign w:val="bottom"/>
          </w:tcPr>
          <w:p w14:paraId="34856AF1" w14:textId="77777777" w:rsidR="003A622D" w:rsidRPr="00BE6F03" w:rsidRDefault="003A622D" w:rsidP="00A670C0">
            <w:pPr>
              <w:spacing w:line="240" w:lineRule="auto"/>
              <w:ind w:left="432"/>
              <w:contextualSpacing/>
              <w:rPr>
                <w:rFonts w:eastAsiaTheme="minorEastAsia"/>
                <w:sz w:val="22"/>
                <w:szCs w:val="22"/>
                <w:lang w:bidi="ar-SA"/>
              </w:rPr>
            </w:pPr>
            <w:r w:rsidRPr="00BE6F03">
              <w:rPr>
                <w:rFonts w:eastAsiaTheme="minorEastAsia"/>
                <w:sz w:val="22"/>
                <w:szCs w:val="22"/>
                <w:lang w:bidi="ar-SA"/>
              </w:rPr>
              <w:t>Completed Associate’s or some college</w:t>
            </w:r>
          </w:p>
        </w:tc>
        <w:tc>
          <w:tcPr>
            <w:tcW w:w="158" w:type="dxa"/>
            <w:tcBorders>
              <w:top w:val="nil"/>
              <w:left w:val="nil"/>
              <w:bottom w:val="nil"/>
              <w:right w:val="nil"/>
            </w:tcBorders>
            <w:shd w:val="clear" w:color="auto" w:fill="auto"/>
            <w:tcMar>
              <w:top w:w="15" w:type="dxa"/>
              <w:left w:w="69" w:type="dxa"/>
              <w:bottom w:w="0" w:type="dxa"/>
              <w:right w:w="69" w:type="dxa"/>
            </w:tcMar>
            <w:vAlign w:val="bottom"/>
          </w:tcPr>
          <w:p w14:paraId="7D646408" w14:textId="77777777" w:rsidR="003A622D" w:rsidRPr="00BE6F03" w:rsidRDefault="003A622D" w:rsidP="00A670C0">
            <w:pPr>
              <w:spacing w:line="240" w:lineRule="auto"/>
              <w:contextualSpacing/>
              <w:rPr>
                <w:rFonts w:eastAsiaTheme="minorEastAsia"/>
                <w:sz w:val="22"/>
                <w:szCs w:val="22"/>
                <w:lang w:bidi="ar-SA"/>
              </w:rPr>
            </w:pPr>
          </w:p>
        </w:tc>
        <w:tc>
          <w:tcPr>
            <w:tcW w:w="490" w:type="dxa"/>
            <w:tcBorders>
              <w:top w:val="nil"/>
              <w:left w:val="nil"/>
              <w:bottom w:val="nil"/>
              <w:right w:val="nil"/>
            </w:tcBorders>
            <w:shd w:val="clear" w:color="auto" w:fill="auto"/>
            <w:tcMar>
              <w:top w:w="15" w:type="dxa"/>
              <w:left w:w="69" w:type="dxa"/>
              <w:bottom w:w="0" w:type="dxa"/>
              <w:right w:w="69" w:type="dxa"/>
            </w:tcMar>
            <w:vAlign w:val="bottom"/>
          </w:tcPr>
          <w:p w14:paraId="0F5E87DC" w14:textId="77777777" w:rsidR="003A622D" w:rsidRPr="00BE6F03" w:rsidRDefault="003A622D" w:rsidP="00A670C0">
            <w:pPr>
              <w:spacing w:line="240" w:lineRule="auto"/>
              <w:contextualSpacing/>
              <w:jc w:val="right"/>
              <w:rPr>
                <w:rFonts w:eastAsiaTheme="minorEastAsia"/>
                <w:sz w:val="22"/>
                <w:szCs w:val="22"/>
                <w:lang w:bidi="ar-SA"/>
              </w:rPr>
            </w:pPr>
            <w:r w:rsidRPr="00BE6F03">
              <w:rPr>
                <w:rFonts w:eastAsiaTheme="minorEastAsia"/>
                <w:sz w:val="22"/>
                <w:szCs w:val="22"/>
                <w:lang w:bidi="ar-SA"/>
              </w:rPr>
              <w:t>148</w:t>
            </w:r>
          </w:p>
        </w:tc>
        <w:tc>
          <w:tcPr>
            <w:tcW w:w="810" w:type="dxa"/>
            <w:gridSpan w:val="2"/>
            <w:tcBorders>
              <w:top w:val="nil"/>
              <w:left w:val="nil"/>
              <w:bottom w:val="nil"/>
              <w:right w:val="nil"/>
            </w:tcBorders>
            <w:shd w:val="clear" w:color="auto" w:fill="auto"/>
            <w:tcMar>
              <w:top w:w="15" w:type="dxa"/>
              <w:left w:w="69" w:type="dxa"/>
              <w:bottom w:w="0" w:type="dxa"/>
              <w:right w:w="69" w:type="dxa"/>
            </w:tcMar>
            <w:vAlign w:val="bottom"/>
          </w:tcPr>
          <w:p w14:paraId="388ECDA0" w14:textId="77777777" w:rsidR="003A622D" w:rsidRPr="00BE6F03" w:rsidRDefault="003A622D" w:rsidP="00A670C0">
            <w:pPr>
              <w:spacing w:line="240" w:lineRule="auto"/>
              <w:contextualSpacing/>
              <w:jc w:val="right"/>
              <w:rPr>
                <w:rFonts w:eastAsiaTheme="minorEastAsia"/>
                <w:sz w:val="22"/>
                <w:szCs w:val="22"/>
                <w:lang w:bidi="ar-SA"/>
              </w:rPr>
            </w:pPr>
            <w:r w:rsidRPr="00BE6F03">
              <w:rPr>
                <w:rFonts w:eastAsiaTheme="minorEastAsia"/>
                <w:sz w:val="22"/>
                <w:szCs w:val="22"/>
                <w:lang w:bidi="ar-SA"/>
              </w:rPr>
              <w:t>38</w:t>
            </w:r>
          </w:p>
        </w:tc>
      </w:tr>
      <w:tr w:rsidR="003A622D" w:rsidRPr="00BE6F03" w14:paraId="3C146817" w14:textId="77777777" w:rsidTr="00A670C0">
        <w:trPr>
          <w:trHeight w:val="309"/>
        </w:trPr>
        <w:tc>
          <w:tcPr>
            <w:tcW w:w="4392" w:type="dxa"/>
            <w:tcBorders>
              <w:top w:val="nil"/>
              <w:left w:val="nil"/>
              <w:bottom w:val="nil"/>
              <w:right w:val="nil"/>
            </w:tcBorders>
            <w:shd w:val="clear" w:color="auto" w:fill="auto"/>
            <w:tcMar>
              <w:top w:w="15" w:type="dxa"/>
              <w:left w:w="69" w:type="dxa"/>
              <w:bottom w:w="0" w:type="dxa"/>
              <w:right w:w="69" w:type="dxa"/>
            </w:tcMar>
            <w:vAlign w:val="bottom"/>
          </w:tcPr>
          <w:p w14:paraId="37E94B11" w14:textId="77777777" w:rsidR="003A622D" w:rsidRPr="00BE6F03" w:rsidRDefault="003A622D" w:rsidP="00A670C0">
            <w:pPr>
              <w:spacing w:line="240" w:lineRule="auto"/>
              <w:ind w:left="432"/>
              <w:contextualSpacing/>
              <w:rPr>
                <w:rFonts w:eastAsia="Calibri"/>
                <w:color w:val="000000"/>
                <w:kern w:val="24"/>
                <w:sz w:val="22"/>
                <w:szCs w:val="22"/>
                <w:lang w:bidi="ar-SA"/>
              </w:rPr>
            </w:pPr>
            <w:r w:rsidRPr="00BE6F03">
              <w:rPr>
                <w:rFonts w:eastAsia="Calibri"/>
                <w:color w:val="000000"/>
                <w:kern w:val="24"/>
                <w:sz w:val="22"/>
                <w:szCs w:val="22"/>
                <w:lang w:bidi="ar-SA"/>
              </w:rPr>
              <w:t>Completed Bachelor’s</w:t>
            </w:r>
          </w:p>
        </w:tc>
        <w:tc>
          <w:tcPr>
            <w:tcW w:w="158" w:type="dxa"/>
            <w:tcBorders>
              <w:top w:val="nil"/>
              <w:left w:val="nil"/>
              <w:bottom w:val="nil"/>
              <w:right w:val="nil"/>
            </w:tcBorders>
            <w:shd w:val="clear" w:color="auto" w:fill="auto"/>
            <w:tcMar>
              <w:top w:w="15" w:type="dxa"/>
              <w:left w:w="69" w:type="dxa"/>
              <w:bottom w:w="0" w:type="dxa"/>
              <w:right w:w="69" w:type="dxa"/>
            </w:tcMar>
            <w:vAlign w:val="bottom"/>
          </w:tcPr>
          <w:p w14:paraId="0BF19A74" w14:textId="77777777" w:rsidR="003A622D" w:rsidRPr="00BE6F03" w:rsidRDefault="003A622D" w:rsidP="00A670C0">
            <w:pPr>
              <w:spacing w:line="240" w:lineRule="auto"/>
              <w:contextualSpacing/>
              <w:rPr>
                <w:rFonts w:eastAsiaTheme="minorEastAsia"/>
                <w:sz w:val="22"/>
                <w:szCs w:val="22"/>
                <w:lang w:bidi="ar-SA"/>
              </w:rPr>
            </w:pPr>
          </w:p>
        </w:tc>
        <w:tc>
          <w:tcPr>
            <w:tcW w:w="490" w:type="dxa"/>
            <w:tcBorders>
              <w:top w:val="nil"/>
              <w:left w:val="nil"/>
              <w:bottom w:val="nil"/>
              <w:right w:val="nil"/>
            </w:tcBorders>
            <w:shd w:val="clear" w:color="auto" w:fill="auto"/>
            <w:tcMar>
              <w:top w:w="15" w:type="dxa"/>
              <w:left w:w="69" w:type="dxa"/>
              <w:bottom w:w="0" w:type="dxa"/>
              <w:right w:w="69" w:type="dxa"/>
            </w:tcMar>
            <w:vAlign w:val="bottom"/>
          </w:tcPr>
          <w:p w14:paraId="4EBF0E5C" w14:textId="77777777" w:rsidR="003A622D" w:rsidRPr="00BE6F03" w:rsidRDefault="003A622D" w:rsidP="00A670C0">
            <w:pPr>
              <w:spacing w:line="240" w:lineRule="auto"/>
              <w:contextualSpacing/>
              <w:jc w:val="right"/>
              <w:rPr>
                <w:rFonts w:eastAsiaTheme="minorEastAsia"/>
                <w:sz w:val="22"/>
                <w:szCs w:val="22"/>
                <w:lang w:bidi="ar-SA"/>
              </w:rPr>
            </w:pPr>
            <w:r w:rsidRPr="00BE6F03">
              <w:rPr>
                <w:rFonts w:eastAsiaTheme="minorEastAsia"/>
                <w:sz w:val="22"/>
                <w:szCs w:val="22"/>
                <w:lang w:bidi="ar-SA"/>
              </w:rPr>
              <w:t>107</w:t>
            </w:r>
          </w:p>
        </w:tc>
        <w:tc>
          <w:tcPr>
            <w:tcW w:w="810" w:type="dxa"/>
            <w:gridSpan w:val="2"/>
            <w:tcBorders>
              <w:top w:val="nil"/>
              <w:left w:val="nil"/>
              <w:bottom w:val="nil"/>
              <w:right w:val="nil"/>
            </w:tcBorders>
            <w:shd w:val="clear" w:color="auto" w:fill="auto"/>
            <w:tcMar>
              <w:top w:w="15" w:type="dxa"/>
              <w:left w:w="69" w:type="dxa"/>
              <w:bottom w:w="0" w:type="dxa"/>
              <w:right w:w="69" w:type="dxa"/>
            </w:tcMar>
            <w:vAlign w:val="bottom"/>
          </w:tcPr>
          <w:p w14:paraId="1296BE6F" w14:textId="77777777" w:rsidR="003A622D" w:rsidRPr="00BE6F03" w:rsidRDefault="003A622D" w:rsidP="00A670C0">
            <w:pPr>
              <w:spacing w:line="240" w:lineRule="auto"/>
              <w:contextualSpacing/>
              <w:jc w:val="right"/>
              <w:rPr>
                <w:rFonts w:eastAsiaTheme="minorEastAsia"/>
                <w:sz w:val="22"/>
                <w:szCs w:val="22"/>
                <w:lang w:bidi="ar-SA"/>
              </w:rPr>
            </w:pPr>
            <w:r w:rsidRPr="00BE6F03">
              <w:rPr>
                <w:rFonts w:eastAsiaTheme="minorEastAsia"/>
                <w:sz w:val="22"/>
                <w:szCs w:val="22"/>
                <w:lang w:bidi="ar-SA"/>
              </w:rPr>
              <w:t>28</w:t>
            </w:r>
          </w:p>
        </w:tc>
      </w:tr>
      <w:tr w:rsidR="003A622D" w:rsidRPr="00BE6F03" w14:paraId="31BEC457" w14:textId="77777777" w:rsidTr="00A670C0">
        <w:trPr>
          <w:trHeight w:val="288"/>
        </w:trPr>
        <w:tc>
          <w:tcPr>
            <w:tcW w:w="4392" w:type="dxa"/>
            <w:tcBorders>
              <w:top w:val="nil"/>
              <w:left w:val="nil"/>
              <w:bottom w:val="nil"/>
              <w:right w:val="nil"/>
            </w:tcBorders>
            <w:shd w:val="clear" w:color="auto" w:fill="auto"/>
            <w:tcMar>
              <w:top w:w="15" w:type="dxa"/>
              <w:left w:w="69" w:type="dxa"/>
              <w:bottom w:w="0" w:type="dxa"/>
              <w:right w:w="69" w:type="dxa"/>
            </w:tcMar>
            <w:vAlign w:val="bottom"/>
          </w:tcPr>
          <w:p w14:paraId="75EA03EF" w14:textId="77777777" w:rsidR="003A622D" w:rsidRPr="00BE6F03" w:rsidRDefault="003A622D" w:rsidP="00A670C0">
            <w:pPr>
              <w:spacing w:line="240" w:lineRule="auto"/>
              <w:ind w:left="432"/>
              <w:contextualSpacing/>
              <w:rPr>
                <w:rFonts w:eastAsia="Calibri"/>
                <w:color w:val="000000"/>
                <w:kern w:val="24"/>
                <w:sz w:val="22"/>
                <w:szCs w:val="22"/>
                <w:lang w:bidi="ar-SA"/>
              </w:rPr>
            </w:pPr>
            <w:r w:rsidRPr="00BE6F03">
              <w:rPr>
                <w:rFonts w:eastAsia="Calibri"/>
                <w:color w:val="000000"/>
                <w:kern w:val="24"/>
                <w:sz w:val="22"/>
                <w:szCs w:val="22"/>
                <w:lang w:bidi="ar-SA"/>
              </w:rPr>
              <w:t>Completed Postgraduate</w:t>
            </w:r>
          </w:p>
        </w:tc>
        <w:tc>
          <w:tcPr>
            <w:tcW w:w="158" w:type="dxa"/>
            <w:tcBorders>
              <w:top w:val="nil"/>
              <w:left w:val="nil"/>
              <w:bottom w:val="nil"/>
              <w:right w:val="nil"/>
            </w:tcBorders>
            <w:shd w:val="clear" w:color="auto" w:fill="auto"/>
            <w:tcMar>
              <w:top w:w="15" w:type="dxa"/>
              <w:left w:w="69" w:type="dxa"/>
              <w:bottom w:w="0" w:type="dxa"/>
              <w:right w:w="69" w:type="dxa"/>
            </w:tcMar>
            <w:vAlign w:val="bottom"/>
          </w:tcPr>
          <w:p w14:paraId="2DA5CFE7" w14:textId="77777777" w:rsidR="003A622D" w:rsidRPr="00BE6F03" w:rsidRDefault="003A622D" w:rsidP="00A670C0">
            <w:pPr>
              <w:spacing w:line="240" w:lineRule="auto"/>
              <w:contextualSpacing/>
              <w:rPr>
                <w:rFonts w:eastAsiaTheme="minorEastAsia"/>
                <w:sz w:val="22"/>
                <w:szCs w:val="22"/>
                <w:lang w:bidi="ar-SA"/>
              </w:rPr>
            </w:pPr>
          </w:p>
        </w:tc>
        <w:tc>
          <w:tcPr>
            <w:tcW w:w="490" w:type="dxa"/>
            <w:tcBorders>
              <w:top w:val="nil"/>
              <w:left w:val="nil"/>
              <w:bottom w:val="nil"/>
              <w:right w:val="nil"/>
            </w:tcBorders>
            <w:shd w:val="clear" w:color="auto" w:fill="auto"/>
            <w:tcMar>
              <w:top w:w="15" w:type="dxa"/>
              <w:left w:w="69" w:type="dxa"/>
              <w:bottom w:w="0" w:type="dxa"/>
              <w:right w:w="69" w:type="dxa"/>
            </w:tcMar>
            <w:vAlign w:val="bottom"/>
          </w:tcPr>
          <w:p w14:paraId="4D258FEF" w14:textId="77777777" w:rsidR="003A622D" w:rsidRPr="00BE6F03" w:rsidRDefault="003A622D" w:rsidP="00A670C0">
            <w:pPr>
              <w:spacing w:line="240" w:lineRule="auto"/>
              <w:contextualSpacing/>
              <w:jc w:val="right"/>
              <w:rPr>
                <w:rFonts w:eastAsiaTheme="minorEastAsia"/>
                <w:sz w:val="22"/>
                <w:szCs w:val="22"/>
                <w:lang w:bidi="ar-SA"/>
              </w:rPr>
            </w:pPr>
            <w:r w:rsidRPr="00BE6F03">
              <w:rPr>
                <w:rFonts w:eastAsiaTheme="minorEastAsia"/>
                <w:sz w:val="22"/>
                <w:szCs w:val="22"/>
                <w:lang w:bidi="ar-SA"/>
              </w:rPr>
              <w:t>69</w:t>
            </w:r>
          </w:p>
        </w:tc>
        <w:tc>
          <w:tcPr>
            <w:tcW w:w="810" w:type="dxa"/>
            <w:gridSpan w:val="2"/>
            <w:tcBorders>
              <w:top w:val="nil"/>
              <w:left w:val="nil"/>
              <w:bottom w:val="nil"/>
              <w:right w:val="nil"/>
            </w:tcBorders>
            <w:shd w:val="clear" w:color="auto" w:fill="auto"/>
            <w:tcMar>
              <w:top w:w="15" w:type="dxa"/>
              <w:left w:w="69" w:type="dxa"/>
              <w:bottom w:w="0" w:type="dxa"/>
              <w:right w:w="69" w:type="dxa"/>
            </w:tcMar>
            <w:vAlign w:val="bottom"/>
          </w:tcPr>
          <w:p w14:paraId="350F9473" w14:textId="77777777" w:rsidR="003A622D" w:rsidRPr="00BE6F03" w:rsidRDefault="003A622D" w:rsidP="00A670C0">
            <w:pPr>
              <w:spacing w:line="240" w:lineRule="auto"/>
              <w:contextualSpacing/>
              <w:jc w:val="right"/>
              <w:rPr>
                <w:rFonts w:eastAsiaTheme="minorEastAsia"/>
                <w:sz w:val="22"/>
                <w:szCs w:val="22"/>
                <w:lang w:bidi="ar-SA"/>
              </w:rPr>
            </w:pPr>
            <w:r w:rsidRPr="00BE6F03">
              <w:rPr>
                <w:rFonts w:eastAsiaTheme="minorEastAsia"/>
                <w:sz w:val="22"/>
                <w:szCs w:val="22"/>
                <w:lang w:bidi="ar-SA"/>
              </w:rPr>
              <w:t>18</w:t>
            </w:r>
          </w:p>
        </w:tc>
      </w:tr>
      <w:tr w:rsidR="003A622D" w:rsidRPr="00BE6F03" w14:paraId="3713A4BE" w14:textId="77777777" w:rsidTr="00A670C0">
        <w:trPr>
          <w:trHeight w:val="352"/>
        </w:trPr>
        <w:tc>
          <w:tcPr>
            <w:tcW w:w="4392" w:type="dxa"/>
            <w:tcBorders>
              <w:top w:val="nil"/>
              <w:left w:val="nil"/>
              <w:bottom w:val="nil"/>
              <w:right w:val="nil"/>
            </w:tcBorders>
            <w:shd w:val="clear" w:color="auto" w:fill="auto"/>
            <w:tcMar>
              <w:top w:w="15" w:type="dxa"/>
              <w:left w:w="69" w:type="dxa"/>
              <w:bottom w:w="0" w:type="dxa"/>
              <w:right w:w="69" w:type="dxa"/>
            </w:tcMar>
            <w:vAlign w:val="bottom"/>
            <w:hideMark/>
          </w:tcPr>
          <w:p w14:paraId="7E7EF8CC" w14:textId="77777777" w:rsidR="003A622D" w:rsidRPr="00BE6F03" w:rsidRDefault="003A622D" w:rsidP="00A670C0">
            <w:pPr>
              <w:spacing w:line="240" w:lineRule="auto"/>
              <w:contextualSpacing/>
              <w:rPr>
                <w:rFonts w:eastAsiaTheme="minorEastAsia"/>
                <w:sz w:val="22"/>
                <w:szCs w:val="22"/>
                <w:lang w:bidi="ar-SA"/>
              </w:rPr>
            </w:pPr>
            <w:r w:rsidRPr="00BE6F03">
              <w:rPr>
                <w:rFonts w:eastAsia="Calibri"/>
                <w:b/>
                <w:bCs/>
                <w:color w:val="000000"/>
                <w:kern w:val="24"/>
                <w:sz w:val="22"/>
                <w:szCs w:val="22"/>
                <w:lang w:bidi="ar-SA"/>
              </w:rPr>
              <w:t xml:space="preserve">Age </w:t>
            </w:r>
            <w:r w:rsidRPr="00BE6F03">
              <w:rPr>
                <w:rFonts w:eastAsia="Calibri"/>
                <w:b/>
                <w:bCs/>
                <w:i/>
                <w:iCs/>
                <w:color w:val="000000"/>
                <w:kern w:val="24"/>
                <w:sz w:val="22"/>
                <w:szCs w:val="22"/>
                <w:lang w:bidi="ar-SA"/>
              </w:rPr>
              <w:t>(mean= 53 years)</w:t>
            </w:r>
          </w:p>
        </w:tc>
        <w:tc>
          <w:tcPr>
            <w:tcW w:w="158" w:type="dxa"/>
            <w:tcBorders>
              <w:top w:val="nil"/>
              <w:left w:val="nil"/>
              <w:bottom w:val="nil"/>
              <w:right w:val="nil"/>
            </w:tcBorders>
            <w:shd w:val="clear" w:color="auto" w:fill="auto"/>
            <w:tcMar>
              <w:top w:w="15" w:type="dxa"/>
              <w:left w:w="69" w:type="dxa"/>
              <w:bottom w:w="0" w:type="dxa"/>
              <w:right w:w="69" w:type="dxa"/>
            </w:tcMar>
            <w:vAlign w:val="bottom"/>
            <w:hideMark/>
          </w:tcPr>
          <w:p w14:paraId="681B96FA" w14:textId="77777777" w:rsidR="003A622D" w:rsidRPr="00BE6F03" w:rsidRDefault="003A622D" w:rsidP="00A670C0">
            <w:pPr>
              <w:spacing w:line="240" w:lineRule="auto"/>
              <w:contextualSpacing/>
              <w:rPr>
                <w:rFonts w:eastAsiaTheme="minorEastAsia"/>
                <w:sz w:val="22"/>
                <w:szCs w:val="22"/>
                <w:lang w:bidi="ar-SA"/>
              </w:rPr>
            </w:pPr>
          </w:p>
        </w:tc>
        <w:tc>
          <w:tcPr>
            <w:tcW w:w="490" w:type="dxa"/>
            <w:tcBorders>
              <w:top w:val="nil"/>
              <w:left w:val="nil"/>
              <w:bottom w:val="nil"/>
              <w:right w:val="nil"/>
            </w:tcBorders>
            <w:shd w:val="clear" w:color="auto" w:fill="auto"/>
            <w:tcMar>
              <w:top w:w="15" w:type="dxa"/>
              <w:left w:w="69" w:type="dxa"/>
              <w:bottom w:w="0" w:type="dxa"/>
              <w:right w:w="69" w:type="dxa"/>
            </w:tcMar>
            <w:vAlign w:val="bottom"/>
          </w:tcPr>
          <w:p w14:paraId="057BF22E" w14:textId="77777777" w:rsidR="003A622D" w:rsidRPr="00BE6F03" w:rsidRDefault="003A622D" w:rsidP="00A670C0">
            <w:pPr>
              <w:spacing w:line="240" w:lineRule="auto"/>
              <w:contextualSpacing/>
              <w:jc w:val="right"/>
              <w:rPr>
                <w:rFonts w:eastAsiaTheme="minorEastAsia"/>
                <w:sz w:val="22"/>
                <w:szCs w:val="22"/>
                <w:lang w:bidi="ar-SA"/>
              </w:rPr>
            </w:pPr>
          </w:p>
        </w:tc>
        <w:tc>
          <w:tcPr>
            <w:tcW w:w="810" w:type="dxa"/>
            <w:gridSpan w:val="2"/>
            <w:tcBorders>
              <w:top w:val="nil"/>
              <w:left w:val="nil"/>
              <w:bottom w:val="nil"/>
              <w:right w:val="nil"/>
            </w:tcBorders>
            <w:shd w:val="clear" w:color="auto" w:fill="auto"/>
            <w:tcMar>
              <w:top w:w="15" w:type="dxa"/>
              <w:left w:w="69" w:type="dxa"/>
              <w:bottom w:w="0" w:type="dxa"/>
              <w:right w:w="69" w:type="dxa"/>
            </w:tcMar>
            <w:vAlign w:val="bottom"/>
          </w:tcPr>
          <w:p w14:paraId="7F067DC3" w14:textId="77777777" w:rsidR="003A622D" w:rsidRPr="00BE6F03" w:rsidRDefault="003A622D" w:rsidP="00A670C0">
            <w:pPr>
              <w:spacing w:line="240" w:lineRule="auto"/>
              <w:contextualSpacing/>
              <w:jc w:val="right"/>
              <w:rPr>
                <w:rFonts w:eastAsiaTheme="minorEastAsia"/>
                <w:sz w:val="22"/>
                <w:szCs w:val="22"/>
                <w:lang w:bidi="ar-SA"/>
              </w:rPr>
            </w:pPr>
          </w:p>
        </w:tc>
      </w:tr>
      <w:tr w:rsidR="003A622D" w:rsidRPr="00BE6F03" w14:paraId="69054D30" w14:textId="77777777" w:rsidTr="00A670C0">
        <w:trPr>
          <w:trHeight w:val="288"/>
        </w:trPr>
        <w:tc>
          <w:tcPr>
            <w:tcW w:w="4392" w:type="dxa"/>
            <w:tcBorders>
              <w:top w:val="nil"/>
              <w:left w:val="nil"/>
              <w:bottom w:val="nil"/>
              <w:right w:val="nil"/>
            </w:tcBorders>
            <w:shd w:val="clear" w:color="auto" w:fill="auto"/>
            <w:tcMar>
              <w:top w:w="15" w:type="dxa"/>
              <w:left w:w="69" w:type="dxa"/>
              <w:bottom w:w="0" w:type="dxa"/>
              <w:right w:w="69" w:type="dxa"/>
            </w:tcMar>
            <w:vAlign w:val="bottom"/>
            <w:hideMark/>
          </w:tcPr>
          <w:p w14:paraId="07A3CD17" w14:textId="77777777" w:rsidR="003A622D" w:rsidRPr="00BE6F03" w:rsidRDefault="003A622D" w:rsidP="00A670C0">
            <w:pPr>
              <w:spacing w:line="240" w:lineRule="auto"/>
              <w:ind w:left="432"/>
              <w:contextualSpacing/>
              <w:rPr>
                <w:rFonts w:eastAsiaTheme="minorEastAsia"/>
                <w:sz w:val="22"/>
                <w:szCs w:val="22"/>
                <w:lang w:bidi="ar-SA"/>
              </w:rPr>
            </w:pPr>
            <w:r w:rsidRPr="00BE6F03">
              <w:rPr>
                <w:rFonts w:eastAsia="Calibri"/>
                <w:color w:val="000000"/>
                <w:kern w:val="24"/>
                <w:sz w:val="22"/>
                <w:szCs w:val="22"/>
                <w:lang w:bidi="ar-SA"/>
              </w:rPr>
              <w:t>18 – 25 years</w:t>
            </w:r>
          </w:p>
        </w:tc>
        <w:tc>
          <w:tcPr>
            <w:tcW w:w="158" w:type="dxa"/>
            <w:tcBorders>
              <w:top w:val="nil"/>
              <w:left w:val="nil"/>
              <w:bottom w:val="nil"/>
              <w:right w:val="nil"/>
            </w:tcBorders>
            <w:shd w:val="clear" w:color="auto" w:fill="auto"/>
            <w:tcMar>
              <w:top w:w="15" w:type="dxa"/>
              <w:left w:w="69" w:type="dxa"/>
              <w:bottom w:w="0" w:type="dxa"/>
              <w:right w:w="69" w:type="dxa"/>
            </w:tcMar>
            <w:vAlign w:val="bottom"/>
            <w:hideMark/>
          </w:tcPr>
          <w:p w14:paraId="31FFAA72" w14:textId="77777777" w:rsidR="003A622D" w:rsidRPr="00BE6F03" w:rsidRDefault="003A622D" w:rsidP="00A670C0">
            <w:pPr>
              <w:spacing w:line="240" w:lineRule="auto"/>
              <w:contextualSpacing/>
              <w:rPr>
                <w:rFonts w:eastAsiaTheme="minorEastAsia"/>
                <w:sz w:val="22"/>
                <w:szCs w:val="22"/>
                <w:lang w:bidi="ar-SA"/>
              </w:rPr>
            </w:pPr>
          </w:p>
        </w:tc>
        <w:tc>
          <w:tcPr>
            <w:tcW w:w="490" w:type="dxa"/>
            <w:tcBorders>
              <w:top w:val="nil"/>
              <w:left w:val="nil"/>
              <w:bottom w:val="nil"/>
              <w:right w:val="nil"/>
            </w:tcBorders>
            <w:shd w:val="clear" w:color="auto" w:fill="auto"/>
            <w:tcMar>
              <w:top w:w="15" w:type="dxa"/>
              <w:left w:w="69" w:type="dxa"/>
              <w:bottom w:w="0" w:type="dxa"/>
              <w:right w:w="69" w:type="dxa"/>
            </w:tcMar>
            <w:vAlign w:val="bottom"/>
          </w:tcPr>
          <w:p w14:paraId="383AAF02" w14:textId="77777777" w:rsidR="003A622D" w:rsidRPr="00BE6F03" w:rsidRDefault="003A622D" w:rsidP="00A670C0">
            <w:pPr>
              <w:spacing w:line="240" w:lineRule="auto"/>
              <w:contextualSpacing/>
              <w:jc w:val="right"/>
              <w:rPr>
                <w:rFonts w:eastAsiaTheme="minorEastAsia"/>
                <w:sz w:val="22"/>
                <w:szCs w:val="22"/>
                <w:lang w:bidi="ar-SA"/>
              </w:rPr>
            </w:pPr>
            <w:r w:rsidRPr="00BE6F03">
              <w:rPr>
                <w:rFonts w:eastAsiaTheme="minorEastAsia"/>
                <w:sz w:val="22"/>
                <w:szCs w:val="22"/>
                <w:lang w:bidi="ar-SA"/>
              </w:rPr>
              <w:t>11</w:t>
            </w:r>
          </w:p>
        </w:tc>
        <w:tc>
          <w:tcPr>
            <w:tcW w:w="810" w:type="dxa"/>
            <w:gridSpan w:val="2"/>
            <w:tcBorders>
              <w:top w:val="nil"/>
              <w:left w:val="nil"/>
              <w:bottom w:val="nil"/>
              <w:right w:val="nil"/>
            </w:tcBorders>
            <w:shd w:val="clear" w:color="auto" w:fill="auto"/>
            <w:tcMar>
              <w:top w:w="15" w:type="dxa"/>
              <w:left w:w="69" w:type="dxa"/>
              <w:bottom w:w="0" w:type="dxa"/>
              <w:right w:w="69" w:type="dxa"/>
            </w:tcMar>
            <w:vAlign w:val="bottom"/>
          </w:tcPr>
          <w:p w14:paraId="3E58A02A" w14:textId="77777777" w:rsidR="003A622D" w:rsidRPr="00BE6F03" w:rsidRDefault="003A622D" w:rsidP="00A670C0">
            <w:pPr>
              <w:spacing w:line="240" w:lineRule="auto"/>
              <w:contextualSpacing/>
              <w:jc w:val="right"/>
              <w:rPr>
                <w:rFonts w:eastAsiaTheme="minorEastAsia"/>
                <w:sz w:val="22"/>
                <w:szCs w:val="22"/>
                <w:lang w:bidi="ar-SA"/>
              </w:rPr>
            </w:pPr>
            <w:r w:rsidRPr="00BE6F03">
              <w:rPr>
                <w:rFonts w:eastAsiaTheme="minorEastAsia"/>
                <w:sz w:val="22"/>
                <w:szCs w:val="22"/>
                <w:lang w:bidi="ar-SA"/>
              </w:rPr>
              <w:t>3</w:t>
            </w:r>
          </w:p>
        </w:tc>
      </w:tr>
      <w:tr w:rsidR="003A622D" w:rsidRPr="00BE6F03" w14:paraId="511D830B" w14:textId="77777777" w:rsidTr="00A670C0">
        <w:trPr>
          <w:trHeight w:val="288"/>
        </w:trPr>
        <w:tc>
          <w:tcPr>
            <w:tcW w:w="4392" w:type="dxa"/>
            <w:tcBorders>
              <w:top w:val="nil"/>
              <w:left w:val="nil"/>
              <w:bottom w:val="nil"/>
              <w:right w:val="nil"/>
            </w:tcBorders>
            <w:shd w:val="clear" w:color="auto" w:fill="auto"/>
            <w:tcMar>
              <w:top w:w="15" w:type="dxa"/>
              <w:left w:w="69" w:type="dxa"/>
              <w:bottom w:w="0" w:type="dxa"/>
              <w:right w:w="69" w:type="dxa"/>
            </w:tcMar>
            <w:vAlign w:val="bottom"/>
            <w:hideMark/>
          </w:tcPr>
          <w:p w14:paraId="0B6F13CA" w14:textId="77777777" w:rsidR="003A622D" w:rsidRPr="00BE6F03" w:rsidRDefault="003A622D" w:rsidP="00A670C0">
            <w:pPr>
              <w:spacing w:line="240" w:lineRule="auto"/>
              <w:ind w:left="432"/>
              <w:contextualSpacing/>
              <w:rPr>
                <w:rFonts w:eastAsiaTheme="minorEastAsia"/>
                <w:sz w:val="22"/>
                <w:szCs w:val="22"/>
                <w:lang w:bidi="ar-SA"/>
              </w:rPr>
            </w:pPr>
            <w:r w:rsidRPr="00BE6F03">
              <w:rPr>
                <w:rFonts w:eastAsia="Calibri"/>
                <w:color w:val="000000"/>
                <w:kern w:val="24"/>
                <w:sz w:val="22"/>
                <w:szCs w:val="22"/>
                <w:lang w:bidi="ar-SA"/>
              </w:rPr>
              <w:t>26 – 35 years</w:t>
            </w:r>
          </w:p>
        </w:tc>
        <w:tc>
          <w:tcPr>
            <w:tcW w:w="158" w:type="dxa"/>
            <w:tcBorders>
              <w:top w:val="nil"/>
              <w:left w:val="nil"/>
              <w:bottom w:val="nil"/>
              <w:right w:val="nil"/>
            </w:tcBorders>
            <w:shd w:val="clear" w:color="auto" w:fill="auto"/>
            <w:tcMar>
              <w:top w:w="15" w:type="dxa"/>
              <w:left w:w="69" w:type="dxa"/>
              <w:bottom w:w="0" w:type="dxa"/>
              <w:right w:w="69" w:type="dxa"/>
            </w:tcMar>
            <w:vAlign w:val="bottom"/>
            <w:hideMark/>
          </w:tcPr>
          <w:p w14:paraId="3F56EEB2" w14:textId="77777777" w:rsidR="003A622D" w:rsidRPr="00BE6F03" w:rsidRDefault="003A622D" w:rsidP="00A670C0">
            <w:pPr>
              <w:spacing w:line="240" w:lineRule="auto"/>
              <w:contextualSpacing/>
              <w:rPr>
                <w:rFonts w:eastAsiaTheme="minorEastAsia"/>
                <w:sz w:val="22"/>
                <w:szCs w:val="22"/>
                <w:lang w:bidi="ar-SA"/>
              </w:rPr>
            </w:pPr>
          </w:p>
        </w:tc>
        <w:tc>
          <w:tcPr>
            <w:tcW w:w="490" w:type="dxa"/>
            <w:tcBorders>
              <w:top w:val="nil"/>
              <w:left w:val="nil"/>
              <w:bottom w:val="nil"/>
              <w:right w:val="nil"/>
            </w:tcBorders>
            <w:shd w:val="clear" w:color="auto" w:fill="auto"/>
            <w:tcMar>
              <w:top w:w="15" w:type="dxa"/>
              <w:left w:w="69" w:type="dxa"/>
              <w:bottom w:w="0" w:type="dxa"/>
              <w:right w:w="69" w:type="dxa"/>
            </w:tcMar>
            <w:vAlign w:val="bottom"/>
          </w:tcPr>
          <w:p w14:paraId="050FF2FE" w14:textId="77777777" w:rsidR="003A622D" w:rsidRPr="00BE6F03" w:rsidRDefault="003A622D" w:rsidP="00A670C0">
            <w:pPr>
              <w:spacing w:line="240" w:lineRule="auto"/>
              <w:contextualSpacing/>
              <w:jc w:val="right"/>
              <w:rPr>
                <w:rFonts w:eastAsiaTheme="minorEastAsia"/>
                <w:sz w:val="22"/>
                <w:szCs w:val="22"/>
                <w:lang w:bidi="ar-SA"/>
              </w:rPr>
            </w:pPr>
            <w:r w:rsidRPr="00BE6F03">
              <w:rPr>
                <w:rFonts w:eastAsiaTheme="minorEastAsia"/>
                <w:sz w:val="22"/>
                <w:szCs w:val="22"/>
                <w:lang w:bidi="ar-SA"/>
              </w:rPr>
              <w:t>47</w:t>
            </w:r>
          </w:p>
        </w:tc>
        <w:tc>
          <w:tcPr>
            <w:tcW w:w="810" w:type="dxa"/>
            <w:gridSpan w:val="2"/>
            <w:tcBorders>
              <w:top w:val="nil"/>
              <w:left w:val="nil"/>
              <w:bottom w:val="nil"/>
              <w:right w:val="nil"/>
            </w:tcBorders>
            <w:shd w:val="clear" w:color="auto" w:fill="auto"/>
            <w:tcMar>
              <w:top w:w="15" w:type="dxa"/>
              <w:left w:w="69" w:type="dxa"/>
              <w:bottom w:w="0" w:type="dxa"/>
              <w:right w:w="69" w:type="dxa"/>
            </w:tcMar>
            <w:vAlign w:val="bottom"/>
          </w:tcPr>
          <w:p w14:paraId="4FE9A2F5" w14:textId="77777777" w:rsidR="003A622D" w:rsidRPr="00BE6F03" w:rsidRDefault="003A622D" w:rsidP="00A670C0">
            <w:pPr>
              <w:spacing w:line="240" w:lineRule="auto"/>
              <w:contextualSpacing/>
              <w:jc w:val="right"/>
              <w:rPr>
                <w:rFonts w:eastAsiaTheme="minorEastAsia"/>
                <w:sz w:val="22"/>
                <w:szCs w:val="22"/>
                <w:lang w:bidi="ar-SA"/>
              </w:rPr>
            </w:pPr>
            <w:r w:rsidRPr="00BE6F03">
              <w:rPr>
                <w:rFonts w:eastAsiaTheme="minorEastAsia"/>
                <w:sz w:val="22"/>
                <w:szCs w:val="22"/>
                <w:lang w:bidi="ar-SA"/>
              </w:rPr>
              <w:t>12</w:t>
            </w:r>
          </w:p>
        </w:tc>
      </w:tr>
      <w:tr w:rsidR="003A622D" w:rsidRPr="00BE6F03" w14:paraId="5FE4E9C1" w14:textId="77777777" w:rsidTr="00A670C0">
        <w:trPr>
          <w:trHeight w:val="288"/>
        </w:trPr>
        <w:tc>
          <w:tcPr>
            <w:tcW w:w="4392" w:type="dxa"/>
            <w:tcBorders>
              <w:top w:val="nil"/>
              <w:left w:val="nil"/>
              <w:bottom w:val="nil"/>
              <w:right w:val="nil"/>
            </w:tcBorders>
            <w:shd w:val="clear" w:color="auto" w:fill="auto"/>
            <w:tcMar>
              <w:top w:w="15" w:type="dxa"/>
              <w:left w:w="69" w:type="dxa"/>
              <w:bottom w:w="0" w:type="dxa"/>
              <w:right w:w="69" w:type="dxa"/>
            </w:tcMar>
            <w:vAlign w:val="bottom"/>
            <w:hideMark/>
          </w:tcPr>
          <w:p w14:paraId="7439285E" w14:textId="77777777" w:rsidR="003A622D" w:rsidRPr="00BE6F03" w:rsidRDefault="003A622D" w:rsidP="00A670C0">
            <w:pPr>
              <w:spacing w:line="240" w:lineRule="auto"/>
              <w:ind w:left="432"/>
              <w:contextualSpacing/>
              <w:rPr>
                <w:rFonts w:eastAsiaTheme="minorEastAsia"/>
                <w:sz w:val="22"/>
                <w:szCs w:val="22"/>
                <w:lang w:bidi="ar-SA"/>
              </w:rPr>
            </w:pPr>
            <w:r w:rsidRPr="00BE6F03">
              <w:rPr>
                <w:rFonts w:eastAsia="Calibri"/>
                <w:color w:val="000000"/>
                <w:kern w:val="24"/>
                <w:sz w:val="22"/>
                <w:szCs w:val="22"/>
                <w:lang w:bidi="ar-SA"/>
              </w:rPr>
              <w:t>36 – 50 years</w:t>
            </w:r>
          </w:p>
        </w:tc>
        <w:tc>
          <w:tcPr>
            <w:tcW w:w="158" w:type="dxa"/>
            <w:tcBorders>
              <w:top w:val="nil"/>
              <w:left w:val="nil"/>
              <w:bottom w:val="nil"/>
              <w:right w:val="nil"/>
            </w:tcBorders>
            <w:shd w:val="clear" w:color="auto" w:fill="auto"/>
            <w:tcMar>
              <w:top w:w="15" w:type="dxa"/>
              <w:left w:w="69" w:type="dxa"/>
              <w:bottom w:w="0" w:type="dxa"/>
              <w:right w:w="69" w:type="dxa"/>
            </w:tcMar>
            <w:vAlign w:val="bottom"/>
            <w:hideMark/>
          </w:tcPr>
          <w:p w14:paraId="4FCE8327" w14:textId="77777777" w:rsidR="003A622D" w:rsidRPr="00BE6F03" w:rsidRDefault="003A622D" w:rsidP="00A670C0">
            <w:pPr>
              <w:spacing w:line="240" w:lineRule="auto"/>
              <w:contextualSpacing/>
              <w:rPr>
                <w:rFonts w:eastAsiaTheme="minorEastAsia"/>
                <w:sz w:val="22"/>
                <w:szCs w:val="22"/>
                <w:lang w:bidi="ar-SA"/>
              </w:rPr>
            </w:pPr>
          </w:p>
        </w:tc>
        <w:tc>
          <w:tcPr>
            <w:tcW w:w="490" w:type="dxa"/>
            <w:tcBorders>
              <w:top w:val="nil"/>
              <w:left w:val="nil"/>
              <w:bottom w:val="nil"/>
              <w:right w:val="nil"/>
            </w:tcBorders>
            <w:shd w:val="clear" w:color="auto" w:fill="auto"/>
            <w:tcMar>
              <w:top w:w="15" w:type="dxa"/>
              <w:left w:w="69" w:type="dxa"/>
              <w:bottom w:w="0" w:type="dxa"/>
              <w:right w:w="69" w:type="dxa"/>
            </w:tcMar>
            <w:vAlign w:val="bottom"/>
          </w:tcPr>
          <w:p w14:paraId="408A4350" w14:textId="77777777" w:rsidR="003A622D" w:rsidRPr="00BE6F03" w:rsidRDefault="003A622D" w:rsidP="00A670C0">
            <w:pPr>
              <w:spacing w:line="240" w:lineRule="auto"/>
              <w:contextualSpacing/>
              <w:jc w:val="right"/>
              <w:rPr>
                <w:rFonts w:eastAsiaTheme="minorEastAsia"/>
                <w:sz w:val="22"/>
                <w:szCs w:val="22"/>
                <w:lang w:bidi="ar-SA"/>
              </w:rPr>
            </w:pPr>
            <w:r w:rsidRPr="00BE6F03">
              <w:rPr>
                <w:rFonts w:eastAsiaTheme="minorEastAsia"/>
                <w:sz w:val="22"/>
                <w:szCs w:val="22"/>
                <w:lang w:bidi="ar-SA"/>
              </w:rPr>
              <w:t>96</w:t>
            </w:r>
          </w:p>
        </w:tc>
        <w:tc>
          <w:tcPr>
            <w:tcW w:w="810" w:type="dxa"/>
            <w:gridSpan w:val="2"/>
            <w:tcBorders>
              <w:top w:val="nil"/>
              <w:left w:val="nil"/>
              <w:bottom w:val="nil"/>
              <w:right w:val="nil"/>
            </w:tcBorders>
            <w:shd w:val="clear" w:color="auto" w:fill="auto"/>
            <w:tcMar>
              <w:top w:w="15" w:type="dxa"/>
              <w:left w:w="69" w:type="dxa"/>
              <w:bottom w:w="0" w:type="dxa"/>
              <w:right w:w="69" w:type="dxa"/>
            </w:tcMar>
            <w:vAlign w:val="bottom"/>
          </w:tcPr>
          <w:p w14:paraId="13452D3B" w14:textId="77777777" w:rsidR="003A622D" w:rsidRPr="00BE6F03" w:rsidRDefault="003A622D" w:rsidP="00A670C0">
            <w:pPr>
              <w:spacing w:line="240" w:lineRule="auto"/>
              <w:contextualSpacing/>
              <w:jc w:val="right"/>
              <w:rPr>
                <w:rFonts w:eastAsiaTheme="minorEastAsia"/>
                <w:sz w:val="22"/>
                <w:szCs w:val="22"/>
                <w:lang w:bidi="ar-SA"/>
              </w:rPr>
            </w:pPr>
            <w:r w:rsidRPr="00BE6F03">
              <w:rPr>
                <w:rFonts w:eastAsiaTheme="minorEastAsia"/>
                <w:sz w:val="22"/>
                <w:szCs w:val="22"/>
                <w:lang w:bidi="ar-SA"/>
              </w:rPr>
              <w:t>25</w:t>
            </w:r>
          </w:p>
        </w:tc>
      </w:tr>
      <w:tr w:rsidR="003A622D" w:rsidRPr="00BE6F03" w14:paraId="4A6EDC4E" w14:textId="77777777" w:rsidTr="00A670C0">
        <w:trPr>
          <w:trHeight w:val="288"/>
        </w:trPr>
        <w:tc>
          <w:tcPr>
            <w:tcW w:w="4392" w:type="dxa"/>
            <w:tcBorders>
              <w:top w:val="nil"/>
              <w:left w:val="nil"/>
              <w:bottom w:val="nil"/>
              <w:right w:val="nil"/>
            </w:tcBorders>
            <w:shd w:val="clear" w:color="auto" w:fill="auto"/>
            <w:tcMar>
              <w:top w:w="15" w:type="dxa"/>
              <w:left w:w="69" w:type="dxa"/>
              <w:bottom w:w="0" w:type="dxa"/>
              <w:right w:w="69" w:type="dxa"/>
            </w:tcMar>
            <w:vAlign w:val="bottom"/>
          </w:tcPr>
          <w:p w14:paraId="6BE8693A" w14:textId="77777777" w:rsidR="003A622D" w:rsidRPr="00BE6F03" w:rsidRDefault="003A622D" w:rsidP="00A670C0">
            <w:pPr>
              <w:spacing w:line="240" w:lineRule="auto"/>
              <w:ind w:left="432"/>
              <w:contextualSpacing/>
              <w:rPr>
                <w:rFonts w:eastAsia="Calibri"/>
                <w:color w:val="000000"/>
                <w:kern w:val="24"/>
                <w:sz w:val="22"/>
                <w:szCs w:val="22"/>
                <w:lang w:bidi="ar-SA"/>
              </w:rPr>
            </w:pPr>
            <w:r w:rsidRPr="00BE6F03">
              <w:rPr>
                <w:rFonts w:eastAsia="Calibri"/>
                <w:color w:val="000000"/>
                <w:kern w:val="24"/>
                <w:sz w:val="22"/>
                <w:szCs w:val="22"/>
                <w:lang w:bidi="ar-SA"/>
              </w:rPr>
              <w:t>51 – 65 years</w:t>
            </w:r>
          </w:p>
        </w:tc>
        <w:tc>
          <w:tcPr>
            <w:tcW w:w="158" w:type="dxa"/>
            <w:tcBorders>
              <w:top w:val="nil"/>
              <w:left w:val="nil"/>
              <w:bottom w:val="nil"/>
              <w:right w:val="nil"/>
            </w:tcBorders>
            <w:shd w:val="clear" w:color="auto" w:fill="auto"/>
            <w:tcMar>
              <w:top w:w="15" w:type="dxa"/>
              <w:left w:w="69" w:type="dxa"/>
              <w:bottom w:w="0" w:type="dxa"/>
              <w:right w:w="69" w:type="dxa"/>
            </w:tcMar>
            <w:vAlign w:val="bottom"/>
          </w:tcPr>
          <w:p w14:paraId="4E19C749" w14:textId="77777777" w:rsidR="003A622D" w:rsidRPr="00BE6F03" w:rsidRDefault="003A622D" w:rsidP="00A670C0">
            <w:pPr>
              <w:spacing w:line="240" w:lineRule="auto"/>
              <w:contextualSpacing/>
              <w:rPr>
                <w:rFonts w:eastAsiaTheme="minorEastAsia"/>
                <w:sz w:val="22"/>
                <w:szCs w:val="22"/>
                <w:lang w:bidi="ar-SA"/>
              </w:rPr>
            </w:pPr>
          </w:p>
        </w:tc>
        <w:tc>
          <w:tcPr>
            <w:tcW w:w="490" w:type="dxa"/>
            <w:tcBorders>
              <w:top w:val="nil"/>
              <w:left w:val="nil"/>
              <w:bottom w:val="nil"/>
              <w:right w:val="nil"/>
            </w:tcBorders>
            <w:shd w:val="clear" w:color="auto" w:fill="auto"/>
            <w:tcMar>
              <w:top w:w="15" w:type="dxa"/>
              <w:left w:w="69" w:type="dxa"/>
              <w:bottom w:w="0" w:type="dxa"/>
              <w:right w:w="69" w:type="dxa"/>
            </w:tcMar>
            <w:vAlign w:val="bottom"/>
          </w:tcPr>
          <w:p w14:paraId="4DFF270B" w14:textId="77777777" w:rsidR="003A622D" w:rsidRPr="00BE6F03" w:rsidRDefault="003A622D" w:rsidP="00A670C0">
            <w:pPr>
              <w:spacing w:line="240" w:lineRule="auto"/>
              <w:contextualSpacing/>
              <w:jc w:val="right"/>
              <w:rPr>
                <w:rFonts w:eastAsiaTheme="minorEastAsia"/>
                <w:sz w:val="22"/>
                <w:szCs w:val="22"/>
                <w:lang w:bidi="ar-SA"/>
              </w:rPr>
            </w:pPr>
            <w:r w:rsidRPr="00BE6F03">
              <w:rPr>
                <w:rFonts w:eastAsiaTheme="minorEastAsia"/>
                <w:sz w:val="22"/>
                <w:szCs w:val="22"/>
                <w:lang w:bidi="ar-SA"/>
              </w:rPr>
              <w:t>145</w:t>
            </w:r>
          </w:p>
        </w:tc>
        <w:tc>
          <w:tcPr>
            <w:tcW w:w="810" w:type="dxa"/>
            <w:gridSpan w:val="2"/>
            <w:tcBorders>
              <w:top w:val="nil"/>
              <w:left w:val="nil"/>
              <w:bottom w:val="nil"/>
              <w:right w:val="nil"/>
            </w:tcBorders>
            <w:shd w:val="clear" w:color="auto" w:fill="auto"/>
            <w:tcMar>
              <w:top w:w="15" w:type="dxa"/>
              <w:left w:w="69" w:type="dxa"/>
              <w:bottom w:w="0" w:type="dxa"/>
              <w:right w:w="69" w:type="dxa"/>
            </w:tcMar>
            <w:vAlign w:val="bottom"/>
          </w:tcPr>
          <w:p w14:paraId="50899D92" w14:textId="77777777" w:rsidR="003A622D" w:rsidRPr="00BE6F03" w:rsidRDefault="003A622D" w:rsidP="00A670C0">
            <w:pPr>
              <w:spacing w:line="240" w:lineRule="auto"/>
              <w:contextualSpacing/>
              <w:jc w:val="right"/>
              <w:rPr>
                <w:rFonts w:eastAsiaTheme="minorEastAsia"/>
                <w:sz w:val="22"/>
                <w:szCs w:val="22"/>
                <w:lang w:bidi="ar-SA"/>
              </w:rPr>
            </w:pPr>
            <w:r w:rsidRPr="00BE6F03">
              <w:rPr>
                <w:rFonts w:eastAsiaTheme="minorEastAsia"/>
                <w:sz w:val="22"/>
                <w:szCs w:val="22"/>
                <w:lang w:bidi="ar-SA"/>
              </w:rPr>
              <w:t>38</w:t>
            </w:r>
          </w:p>
        </w:tc>
      </w:tr>
      <w:tr w:rsidR="003A622D" w:rsidRPr="00BE6F03" w14:paraId="13E7BBCF" w14:textId="77777777" w:rsidTr="00A670C0">
        <w:trPr>
          <w:trHeight w:val="288"/>
        </w:trPr>
        <w:tc>
          <w:tcPr>
            <w:tcW w:w="4392" w:type="dxa"/>
            <w:tcBorders>
              <w:top w:val="nil"/>
              <w:left w:val="nil"/>
              <w:bottom w:val="nil"/>
              <w:right w:val="nil"/>
            </w:tcBorders>
            <w:shd w:val="clear" w:color="auto" w:fill="auto"/>
            <w:tcMar>
              <w:top w:w="15" w:type="dxa"/>
              <w:left w:w="69" w:type="dxa"/>
              <w:bottom w:w="0" w:type="dxa"/>
              <w:right w:w="69" w:type="dxa"/>
            </w:tcMar>
            <w:vAlign w:val="center"/>
            <w:hideMark/>
          </w:tcPr>
          <w:p w14:paraId="1A067641" w14:textId="77777777" w:rsidR="003A622D" w:rsidRPr="00BE6F03" w:rsidRDefault="003A622D" w:rsidP="00A670C0">
            <w:pPr>
              <w:spacing w:line="240" w:lineRule="auto"/>
              <w:ind w:left="432"/>
              <w:contextualSpacing/>
              <w:rPr>
                <w:rFonts w:eastAsiaTheme="minorEastAsia"/>
                <w:sz w:val="22"/>
                <w:szCs w:val="22"/>
                <w:lang w:bidi="ar-SA"/>
              </w:rPr>
            </w:pPr>
            <w:r w:rsidRPr="00BE6F03">
              <w:rPr>
                <w:rFonts w:eastAsia="Calibri"/>
                <w:color w:val="000000"/>
                <w:kern w:val="24"/>
                <w:sz w:val="22"/>
                <w:szCs w:val="22"/>
                <w:lang w:bidi="ar-SA"/>
              </w:rPr>
              <w:t>66 years or older</w:t>
            </w:r>
          </w:p>
        </w:tc>
        <w:tc>
          <w:tcPr>
            <w:tcW w:w="158" w:type="dxa"/>
            <w:tcBorders>
              <w:top w:val="nil"/>
              <w:left w:val="nil"/>
              <w:bottom w:val="nil"/>
              <w:right w:val="nil"/>
            </w:tcBorders>
            <w:shd w:val="clear" w:color="auto" w:fill="auto"/>
            <w:tcMar>
              <w:top w:w="15" w:type="dxa"/>
              <w:left w:w="69" w:type="dxa"/>
              <w:bottom w:w="0" w:type="dxa"/>
              <w:right w:w="69" w:type="dxa"/>
            </w:tcMar>
            <w:vAlign w:val="bottom"/>
            <w:hideMark/>
          </w:tcPr>
          <w:p w14:paraId="04F34DE5" w14:textId="77777777" w:rsidR="003A622D" w:rsidRPr="00BE6F03" w:rsidRDefault="003A622D" w:rsidP="00A670C0">
            <w:pPr>
              <w:spacing w:line="240" w:lineRule="auto"/>
              <w:contextualSpacing/>
              <w:rPr>
                <w:rFonts w:eastAsiaTheme="minorEastAsia"/>
                <w:sz w:val="22"/>
                <w:szCs w:val="22"/>
                <w:lang w:bidi="ar-SA"/>
              </w:rPr>
            </w:pPr>
          </w:p>
        </w:tc>
        <w:tc>
          <w:tcPr>
            <w:tcW w:w="490" w:type="dxa"/>
            <w:tcBorders>
              <w:top w:val="nil"/>
              <w:left w:val="nil"/>
              <w:bottom w:val="nil"/>
              <w:right w:val="nil"/>
            </w:tcBorders>
            <w:shd w:val="clear" w:color="auto" w:fill="auto"/>
            <w:tcMar>
              <w:top w:w="15" w:type="dxa"/>
              <w:left w:w="69" w:type="dxa"/>
              <w:bottom w:w="0" w:type="dxa"/>
              <w:right w:w="69" w:type="dxa"/>
            </w:tcMar>
            <w:vAlign w:val="center"/>
          </w:tcPr>
          <w:p w14:paraId="04FFF91A" w14:textId="77777777" w:rsidR="003A622D" w:rsidRPr="00BE6F03" w:rsidRDefault="003A622D" w:rsidP="00A670C0">
            <w:pPr>
              <w:spacing w:line="240" w:lineRule="auto"/>
              <w:contextualSpacing/>
              <w:jc w:val="right"/>
              <w:rPr>
                <w:rFonts w:eastAsiaTheme="minorEastAsia"/>
                <w:sz w:val="22"/>
                <w:szCs w:val="22"/>
                <w:lang w:bidi="ar-SA"/>
              </w:rPr>
            </w:pPr>
            <w:r w:rsidRPr="00BE6F03">
              <w:rPr>
                <w:rFonts w:eastAsiaTheme="minorEastAsia"/>
                <w:sz w:val="22"/>
                <w:szCs w:val="22"/>
                <w:lang w:bidi="ar-SA"/>
              </w:rPr>
              <w:t>87</w:t>
            </w:r>
          </w:p>
        </w:tc>
        <w:tc>
          <w:tcPr>
            <w:tcW w:w="810" w:type="dxa"/>
            <w:gridSpan w:val="2"/>
            <w:tcBorders>
              <w:top w:val="nil"/>
              <w:left w:val="nil"/>
              <w:bottom w:val="nil"/>
              <w:right w:val="nil"/>
            </w:tcBorders>
            <w:shd w:val="clear" w:color="auto" w:fill="auto"/>
            <w:tcMar>
              <w:top w:w="15" w:type="dxa"/>
              <w:left w:w="69" w:type="dxa"/>
              <w:bottom w:w="0" w:type="dxa"/>
              <w:right w:w="69" w:type="dxa"/>
            </w:tcMar>
            <w:vAlign w:val="center"/>
          </w:tcPr>
          <w:p w14:paraId="6B0402AE" w14:textId="77777777" w:rsidR="003A622D" w:rsidRPr="00BE6F03" w:rsidRDefault="003A622D" w:rsidP="00A670C0">
            <w:pPr>
              <w:spacing w:line="240" w:lineRule="auto"/>
              <w:contextualSpacing/>
              <w:jc w:val="right"/>
              <w:rPr>
                <w:rFonts w:eastAsiaTheme="minorEastAsia"/>
                <w:sz w:val="22"/>
                <w:szCs w:val="22"/>
                <w:lang w:bidi="ar-SA"/>
              </w:rPr>
            </w:pPr>
            <w:r w:rsidRPr="00BE6F03">
              <w:rPr>
                <w:rFonts w:eastAsiaTheme="minorEastAsia"/>
                <w:sz w:val="22"/>
                <w:szCs w:val="22"/>
                <w:lang w:bidi="ar-SA"/>
              </w:rPr>
              <w:t>22</w:t>
            </w:r>
          </w:p>
        </w:tc>
      </w:tr>
      <w:tr w:rsidR="003A622D" w:rsidRPr="00BE6F03" w14:paraId="17FB8D20" w14:textId="77777777" w:rsidTr="00A670C0">
        <w:trPr>
          <w:trHeight w:val="288"/>
        </w:trPr>
        <w:tc>
          <w:tcPr>
            <w:tcW w:w="4392" w:type="dxa"/>
            <w:tcBorders>
              <w:top w:val="nil"/>
              <w:left w:val="nil"/>
              <w:right w:val="nil"/>
            </w:tcBorders>
            <w:shd w:val="clear" w:color="auto" w:fill="auto"/>
            <w:tcMar>
              <w:top w:w="15" w:type="dxa"/>
              <w:left w:w="69" w:type="dxa"/>
              <w:bottom w:w="0" w:type="dxa"/>
              <w:right w:w="69" w:type="dxa"/>
            </w:tcMar>
            <w:vAlign w:val="center"/>
          </w:tcPr>
          <w:p w14:paraId="3C1CAB92" w14:textId="77777777" w:rsidR="003A622D" w:rsidRPr="00BE6F03" w:rsidRDefault="003A622D" w:rsidP="00A670C0">
            <w:pPr>
              <w:spacing w:line="240" w:lineRule="auto"/>
              <w:ind w:left="13"/>
              <w:contextualSpacing/>
              <w:rPr>
                <w:rFonts w:eastAsia="Calibri"/>
                <w:color w:val="000000"/>
                <w:kern w:val="24"/>
                <w:sz w:val="22"/>
                <w:szCs w:val="22"/>
                <w:lang w:bidi="ar-SA"/>
              </w:rPr>
            </w:pPr>
            <w:r w:rsidRPr="00BE6F03">
              <w:rPr>
                <w:rFonts w:eastAsia="Calibri"/>
                <w:b/>
                <w:bCs/>
                <w:color w:val="000000"/>
                <w:kern w:val="24"/>
                <w:sz w:val="22"/>
                <w:szCs w:val="22"/>
                <w:lang w:bidi="ar-SA"/>
              </w:rPr>
              <w:t xml:space="preserve">Years Since Surgery </w:t>
            </w:r>
            <w:r w:rsidRPr="00BE6F03">
              <w:rPr>
                <w:rFonts w:eastAsia="Calibri"/>
                <w:i/>
                <w:iCs/>
                <w:color w:val="000000"/>
                <w:kern w:val="24"/>
                <w:sz w:val="22"/>
                <w:szCs w:val="22"/>
                <w:lang w:bidi="ar-SA"/>
              </w:rPr>
              <w:t>(mean = 8 years)</w:t>
            </w:r>
          </w:p>
        </w:tc>
        <w:tc>
          <w:tcPr>
            <w:tcW w:w="158" w:type="dxa"/>
            <w:tcBorders>
              <w:top w:val="nil"/>
              <w:left w:val="nil"/>
              <w:right w:val="nil"/>
            </w:tcBorders>
            <w:shd w:val="clear" w:color="auto" w:fill="auto"/>
            <w:tcMar>
              <w:top w:w="15" w:type="dxa"/>
              <w:left w:w="69" w:type="dxa"/>
              <w:bottom w:w="0" w:type="dxa"/>
              <w:right w:w="69" w:type="dxa"/>
            </w:tcMar>
            <w:vAlign w:val="bottom"/>
          </w:tcPr>
          <w:p w14:paraId="32EEE2CC" w14:textId="77777777" w:rsidR="003A622D" w:rsidRPr="00BE6F03" w:rsidRDefault="003A622D" w:rsidP="00A670C0">
            <w:pPr>
              <w:spacing w:line="240" w:lineRule="auto"/>
              <w:contextualSpacing/>
              <w:rPr>
                <w:rFonts w:eastAsiaTheme="minorEastAsia"/>
                <w:sz w:val="22"/>
                <w:szCs w:val="22"/>
                <w:lang w:bidi="ar-SA"/>
              </w:rPr>
            </w:pPr>
          </w:p>
        </w:tc>
        <w:tc>
          <w:tcPr>
            <w:tcW w:w="490" w:type="dxa"/>
            <w:tcBorders>
              <w:top w:val="nil"/>
              <w:left w:val="nil"/>
              <w:right w:val="nil"/>
            </w:tcBorders>
            <w:shd w:val="clear" w:color="auto" w:fill="auto"/>
            <w:tcMar>
              <w:top w:w="15" w:type="dxa"/>
              <w:left w:w="69" w:type="dxa"/>
              <w:bottom w:w="0" w:type="dxa"/>
              <w:right w:w="69" w:type="dxa"/>
            </w:tcMar>
            <w:vAlign w:val="center"/>
          </w:tcPr>
          <w:p w14:paraId="117F6F06" w14:textId="77777777" w:rsidR="003A622D" w:rsidRPr="00BE6F03" w:rsidRDefault="003A622D" w:rsidP="00A670C0">
            <w:pPr>
              <w:spacing w:line="240" w:lineRule="auto"/>
              <w:contextualSpacing/>
              <w:jc w:val="right"/>
              <w:rPr>
                <w:rFonts w:eastAsiaTheme="minorEastAsia"/>
                <w:sz w:val="22"/>
                <w:szCs w:val="22"/>
                <w:lang w:bidi="ar-SA"/>
              </w:rPr>
            </w:pPr>
          </w:p>
        </w:tc>
        <w:tc>
          <w:tcPr>
            <w:tcW w:w="810" w:type="dxa"/>
            <w:gridSpan w:val="2"/>
            <w:tcBorders>
              <w:top w:val="nil"/>
              <w:left w:val="nil"/>
              <w:right w:val="nil"/>
            </w:tcBorders>
            <w:shd w:val="clear" w:color="auto" w:fill="auto"/>
            <w:tcMar>
              <w:top w:w="15" w:type="dxa"/>
              <w:left w:w="69" w:type="dxa"/>
              <w:bottom w:w="0" w:type="dxa"/>
              <w:right w:w="69" w:type="dxa"/>
            </w:tcMar>
            <w:vAlign w:val="center"/>
          </w:tcPr>
          <w:p w14:paraId="60D2F485" w14:textId="77777777" w:rsidR="003A622D" w:rsidRPr="00BE6F03" w:rsidRDefault="003A622D" w:rsidP="00A670C0">
            <w:pPr>
              <w:spacing w:line="240" w:lineRule="auto"/>
              <w:contextualSpacing/>
              <w:jc w:val="right"/>
              <w:rPr>
                <w:rFonts w:eastAsiaTheme="minorEastAsia"/>
                <w:sz w:val="22"/>
                <w:szCs w:val="22"/>
                <w:lang w:bidi="ar-SA"/>
              </w:rPr>
            </w:pPr>
          </w:p>
        </w:tc>
      </w:tr>
      <w:tr w:rsidR="003A622D" w:rsidRPr="00BE6F03" w14:paraId="4F7F74DF" w14:textId="77777777" w:rsidTr="00A670C0">
        <w:trPr>
          <w:trHeight w:val="288"/>
        </w:trPr>
        <w:tc>
          <w:tcPr>
            <w:tcW w:w="4392" w:type="dxa"/>
            <w:tcBorders>
              <w:top w:val="nil"/>
              <w:left w:val="nil"/>
              <w:bottom w:val="single" w:sz="4" w:space="0" w:color="auto"/>
              <w:right w:val="nil"/>
            </w:tcBorders>
            <w:shd w:val="clear" w:color="auto" w:fill="auto"/>
            <w:tcMar>
              <w:top w:w="15" w:type="dxa"/>
              <w:left w:w="69" w:type="dxa"/>
              <w:bottom w:w="0" w:type="dxa"/>
              <w:right w:w="69" w:type="dxa"/>
            </w:tcMar>
            <w:vAlign w:val="center"/>
          </w:tcPr>
          <w:p w14:paraId="2861D34D" w14:textId="77777777" w:rsidR="003A622D" w:rsidRPr="00BE6F03" w:rsidRDefault="003A622D" w:rsidP="00A670C0">
            <w:pPr>
              <w:spacing w:line="240" w:lineRule="auto"/>
              <w:ind w:left="13"/>
              <w:contextualSpacing/>
              <w:rPr>
                <w:rFonts w:eastAsia="Calibri"/>
                <w:color w:val="000000"/>
                <w:kern w:val="24"/>
                <w:sz w:val="22"/>
                <w:szCs w:val="22"/>
                <w:lang w:bidi="ar-SA"/>
              </w:rPr>
            </w:pPr>
            <w:r w:rsidRPr="00BE6F03">
              <w:rPr>
                <w:rFonts w:eastAsia="Calibri"/>
                <w:b/>
                <w:bCs/>
                <w:color w:val="000000"/>
                <w:kern w:val="24"/>
                <w:sz w:val="22"/>
                <w:szCs w:val="22"/>
                <w:lang w:bidi="ar-SA"/>
              </w:rPr>
              <w:t>Non-US ostomy patients</w:t>
            </w:r>
            <w:r w:rsidRPr="00BE6F03">
              <w:rPr>
                <w:rFonts w:eastAsia="Calibri"/>
                <w:color w:val="000000"/>
                <w:kern w:val="24"/>
                <w:sz w:val="22"/>
                <w:szCs w:val="22"/>
                <w:lang w:bidi="ar-SA"/>
              </w:rPr>
              <w:t xml:space="preserve"> </w:t>
            </w:r>
            <w:r w:rsidRPr="00BE6F03">
              <w:rPr>
                <w:rFonts w:eastAsia="Calibri"/>
                <w:b/>
                <w:bCs/>
                <w:color w:val="000000"/>
                <w:kern w:val="24"/>
                <w:sz w:val="22"/>
                <w:szCs w:val="22"/>
                <w:lang w:bidi="ar-SA"/>
              </w:rPr>
              <w:t>in the sample</w:t>
            </w:r>
            <w:r w:rsidRPr="00BE6F03">
              <w:rPr>
                <w:rFonts w:eastAsia="Calibri"/>
                <w:color w:val="000000"/>
                <w:kern w:val="24"/>
                <w:sz w:val="22"/>
                <w:szCs w:val="22"/>
                <w:lang w:bidi="ar-SA"/>
              </w:rPr>
              <w:t xml:space="preserve"> (n=351)</w:t>
            </w:r>
          </w:p>
        </w:tc>
        <w:tc>
          <w:tcPr>
            <w:tcW w:w="158" w:type="dxa"/>
            <w:tcBorders>
              <w:top w:val="nil"/>
              <w:left w:val="nil"/>
              <w:bottom w:val="single" w:sz="4" w:space="0" w:color="auto"/>
              <w:right w:val="nil"/>
            </w:tcBorders>
            <w:shd w:val="clear" w:color="auto" w:fill="auto"/>
            <w:tcMar>
              <w:top w:w="15" w:type="dxa"/>
              <w:left w:w="69" w:type="dxa"/>
              <w:bottom w:w="0" w:type="dxa"/>
              <w:right w:w="69" w:type="dxa"/>
            </w:tcMar>
            <w:vAlign w:val="bottom"/>
          </w:tcPr>
          <w:p w14:paraId="4BF4002C" w14:textId="77777777" w:rsidR="003A622D" w:rsidRPr="00BE6F03" w:rsidRDefault="003A622D" w:rsidP="00A670C0">
            <w:pPr>
              <w:spacing w:line="240" w:lineRule="auto"/>
              <w:contextualSpacing/>
              <w:rPr>
                <w:rFonts w:eastAsiaTheme="minorEastAsia"/>
                <w:sz w:val="22"/>
                <w:szCs w:val="22"/>
                <w:lang w:bidi="ar-SA"/>
              </w:rPr>
            </w:pPr>
          </w:p>
        </w:tc>
        <w:tc>
          <w:tcPr>
            <w:tcW w:w="490" w:type="dxa"/>
            <w:tcBorders>
              <w:top w:val="nil"/>
              <w:left w:val="nil"/>
              <w:bottom w:val="single" w:sz="4" w:space="0" w:color="auto"/>
              <w:right w:val="nil"/>
            </w:tcBorders>
            <w:shd w:val="clear" w:color="auto" w:fill="auto"/>
            <w:tcMar>
              <w:top w:w="15" w:type="dxa"/>
              <w:left w:w="69" w:type="dxa"/>
              <w:bottom w:w="0" w:type="dxa"/>
              <w:right w:w="69" w:type="dxa"/>
            </w:tcMar>
            <w:vAlign w:val="center"/>
          </w:tcPr>
          <w:p w14:paraId="6AB77199" w14:textId="77777777" w:rsidR="003A622D" w:rsidRPr="00BE6F03" w:rsidRDefault="003A622D" w:rsidP="00A670C0">
            <w:pPr>
              <w:spacing w:line="240" w:lineRule="auto"/>
              <w:contextualSpacing/>
              <w:jc w:val="right"/>
              <w:rPr>
                <w:rFonts w:eastAsiaTheme="minorEastAsia"/>
                <w:sz w:val="22"/>
                <w:szCs w:val="22"/>
                <w:lang w:bidi="ar-SA"/>
              </w:rPr>
            </w:pPr>
            <w:r w:rsidRPr="00BE6F03">
              <w:rPr>
                <w:rFonts w:eastAsiaTheme="minorEastAsia"/>
                <w:sz w:val="22"/>
                <w:szCs w:val="22"/>
                <w:lang w:bidi="ar-SA"/>
              </w:rPr>
              <w:t>37</w:t>
            </w:r>
          </w:p>
        </w:tc>
        <w:tc>
          <w:tcPr>
            <w:tcW w:w="810" w:type="dxa"/>
            <w:gridSpan w:val="2"/>
            <w:tcBorders>
              <w:top w:val="nil"/>
              <w:left w:val="nil"/>
              <w:bottom w:val="single" w:sz="4" w:space="0" w:color="auto"/>
              <w:right w:val="nil"/>
            </w:tcBorders>
            <w:shd w:val="clear" w:color="auto" w:fill="auto"/>
            <w:tcMar>
              <w:top w:w="15" w:type="dxa"/>
              <w:left w:w="69" w:type="dxa"/>
              <w:bottom w:w="0" w:type="dxa"/>
              <w:right w:w="69" w:type="dxa"/>
            </w:tcMar>
            <w:vAlign w:val="center"/>
          </w:tcPr>
          <w:p w14:paraId="1A8DDDB7" w14:textId="77777777" w:rsidR="003A622D" w:rsidRPr="00BE6F03" w:rsidRDefault="003A622D" w:rsidP="00A670C0">
            <w:pPr>
              <w:spacing w:line="240" w:lineRule="auto"/>
              <w:contextualSpacing/>
              <w:jc w:val="right"/>
              <w:rPr>
                <w:rFonts w:eastAsiaTheme="minorEastAsia"/>
                <w:sz w:val="22"/>
                <w:szCs w:val="22"/>
                <w:lang w:bidi="ar-SA"/>
              </w:rPr>
            </w:pPr>
            <w:r w:rsidRPr="00BE6F03">
              <w:rPr>
                <w:rFonts w:eastAsiaTheme="minorEastAsia"/>
                <w:sz w:val="22"/>
                <w:szCs w:val="22"/>
                <w:lang w:bidi="ar-SA"/>
              </w:rPr>
              <w:t>10</w:t>
            </w:r>
          </w:p>
        </w:tc>
      </w:tr>
    </w:tbl>
    <w:p w14:paraId="3C809560" w14:textId="77777777" w:rsidR="00A670C0" w:rsidRPr="00BE6F03" w:rsidRDefault="00A670C0" w:rsidP="00A670C0">
      <w:pPr>
        <w:pStyle w:val="Caption"/>
        <w:ind w:left="1710"/>
      </w:pPr>
    </w:p>
    <w:p w14:paraId="42FF0AD6" w14:textId="3CBB95B2" w:rsidR="003A622D" w:rsidRPr="00BE6F03" w:rsidRDefault="00A26F75" w:rsidP="005A3B7B">
      <w:pPr>
        <w:pStyle w:val="Caption"/>
        <w:ind w:left="1800"/>
      </w:pPr>
      <w:bookmarkStart w:id="11" w:name="_Toc81391484"/>
      <w:r w:rsidRPr="00BE6F03">
        <w:t>Table 3</w:t>
      </w:r>
      <w:r w:rsidR="00EC0BC9" w:rsidRPr="00BE6F03">
        <w:t>.</w:t>
      </w:r>
      <w:fldSimple w:instr=" SEQ Table_3 \* ARABIC ">
        <w:r w:rsidR="00A42B61" w:rsidRPr="00BE6F03">
          <w:rPr>
            <w:noProof/>
          </w:rPr>
          <w:t>1</w:t>
        </w:r>
      </w:fldSimple>
      <w:r w:rsidR="00EC0BC9" w:rsidRPr="00BE6F03">
        <w:t>. Patient Characteristics in the Sample</w:t>
      </w:r>
      <w:r w:rsidR="009B06EC" w:rsidRPr="00BE6F03">
        <w:t xml:space="preserve"> -</w:t>
      </w:r>
      <w:r w:rsidR="005A3B7B" w:rsidRPr="00BE6F03">
        <w:br/>
      </w:r>
      <w:r w:rsidR="00EC0BC9" w:rsidRPr="00BE6F03">
        <w:t>Phase One (n = 386)</w:t>
      </w:r>
      <w:bookmarkEnd w:id="11"/>
    </w:p>
    <w:p w14:paraId="4D4F8B7C" w14:textId="77777777" w:rsidR="003A622D" w:rsidRPr="00BE6F03" w:rsidRDefault="003A622D" w:rsidP="003A622D">
      <w:pPr>
        <w:widowControl w:val="0"/>
        <w:rPr>
          <w:sz w:val="21"/>
          <w:szCs w:val="21"/>
        </w:rPr>
      </w:pPr>
    </w:p>
    <w:p w14:paraId="7FA6E26B" w14:textId="77777777" w:rsidR="003A622D" w:rsidRPr="00BE6F03" w:rsidRDefault="003A622D" w:rsidP="003A622D">
      <w:pPr>
        <w:widowControl w:val="0"/>
      </w:pPr>
    </w:p>
    <w:p w14:paraId="404922ED" w14:textId="77777777" w:rsidR="003A622D" w:rsidRPr="00BE6F03" w:rsidRDefault="003A622D" w:rsidP="003A622D">
      <w:pPr>
        <w:widowControl w:val="0"/>
      </w:pPr>
    </w:p>
    <w:p w14:paraId="50CDA1E8" w14:textId="77777777" w:rsidR="003A622D" w:rsidRPr="00BE6F03" w:rsidRDefault="003A622D" w:rsidP="003A622D">
      <w:pPr>
        <w:widowControl w:val="0"/>
      </w:pPr>
    </w:p>
    <w:p w14:paraId="7BC929E1" w14:textId="77777777" w:rsidR="003A622D" w:rsidRPr="00BE6F03" w:rsidRDefault="003A622D" w:rsidP="003A622D">
      <w:pPr>
        <w:widowControl w:val="0"/>
      </w:pPr>
    </w:p>
    <w:p w14:paraId="6F588C74" w14:textId="77777777" w:rsidR="003A622D" w:rsidRPr="00BE6F03" w:rsidRDefault="003A622D" w:rsidP="003A622D">
      <w:pPr>
        <w:widowControl w:val="0"/>
      </w:pPr>
    </w:p>
    <w:p w14:paraId="331137C0" w14:textId="77777777" w:rsidR="003A622D" w:rsidRPr="00BE6F03" w:rsidRDefault="003A622D" w:rsidP="003A622D">
      <w:pPr>
        <w:widowControl w:val="0"/>
      </w:pPr>
    </w:p>
    <w:p w14:paraId="36949319" w14:textId="77777777" w:rsidR="003A622D" w:rsidRPr="00BE6F03" w:rsidRDefault="003A622D" w:rsidP="003A622D">
      <w:pPr>
        <w:widowControl w:val="0"/>
      </w:pPr>
    </w:p>
    <w:p w14:paraId="7CDBF175" w14:textId="77777777" w:rsidR="003A622D" w:rsidRPr="00BE6F03" w:rsidRDefault="003A622D" w:rsidP="003A622D">
      <w:pPr>
        <w:widowControl w:val="0"/>
      </w:pPr>
    </w:p>
    <w:p w14:paraId="1CCB0B5E" w14:textId="77777777" w:rsidR="003A622D" w:rsidRPr="00BE6F03" w:rsidRDefault="003A622D" w:rsidP="003A622D">
      <w:pPr>
        <w:widowControl w:val="0"/>
      </w:pPr>
    </w:p>
    <w:p w14:paraId="347FE459" w14:textId="77777777" w:rsidR="003A622D" w:rsidRPr="00BE6F03" w:rsidRDefault="003A622D" w:rsidP="003A622D">
      <w:pPr>
        <w:widowControl w:val="0"/>
      </w:pPr>
    </w:p>
    <w:p w14:paraId="296803F3" w14:textId="77777777" w:rsidR="003A622D" w:rsidRPr="00BE6F03" w:rsidRDefault="003A622D" w:rsidP="003A622D">
      <w:pPr>
        <w:widowControl w:val="0"/>
      </w:pPr>
    </w:p>
    <w:p w14:paraId="166C3E0C" w14:textId="77777777" w:rsidR="003A622D" w:rsidRPr="00BE6F03" w:rsidRDefault="003A622D" w:rsidP="003A622D">
      <w:pPr>
        <w:widowControl w:val="0"/>
      </w:pPr>
    </w:p>
    <w:p w14:paraId="519511BF" w14:textId="77777777" w:rsidR="003A622D" w:rsidRPr="00BE6F03" w:rsidRDefault="003A622D" w:rsidP="003A622D">
      <w:pPr>
        <w:widowControl w:val="0"/>
      </w:pPr>
    </w:p>
    <w:p w14:paraId="5ED6BFDA" w14:textId="7D7DCFB1" w:rsidR="003A622D" w:rsidRPr="00BE6F03" w:rsidRDefault="003A622D" w:rsidP="003A622D">
      <w:pPr>
        <w:widowControl w:val="0"/>
      </w:pPr>
    </w:p>
    <w:p w14:paraId="5E95B5E8" w14:textId="69510346" w:rsidR="00440802" w:rsidRPr="00BE6F03" w:rsidRDefault="00440802" w:rsidP="003A622D">
      <w:pPr>
        <w:widowControl w:val="0"/>
      </w:pPr>
    </w:p>
    <w:p w14:paraId="1536DD42" w14:textId="74D2EF83" w:rsidR="00440802" w:rsidRPr="00BE6F03" w:rsidRDefault="00440802" w:rsidP="003A622D">
      <w:pPr>
        <w:widowControl w:val="0"/>
      </w:pPr>
    </w:p>
    <w:p w14:paraId="5B3B59D1" w14:textId="0EF1900E" w:rsidR="00440802" w:rsidRPr="00BE6F03" w:rsidRDefault="00440802" w:rsidP="003A622D">
      <w:pPr>
        <w:widowControl w:val="0"/>
      </w:pPr>
    </w:p>
    <w:p w14:paraId="6430167E" w14:textId="23DBBC76" w:rsidR="00440802" w:rsidRPr="00BE6F03" w:rsidRDefault="00440802">
      <w:pPr>
        <w:spacing w:line="240" w:lineRule="auto"/>
      </w:pPr>
      <w:r w:rsidRPr="00BE6F03">
        <w:br w:type="page"/>
      </w:r>
    </w:p>
    <w:p w14:paraId="3FD9C8CB" w14:textId="66BB4AB4" w:rsidR="00440802" w:rsidRPr="00BE6F03" w:rsidRDefault="00440802" w:rsidP="002B6D74">
      <w:pPr>
        <w:pStyle w:val="Caption"/>
        <w:ind w:left="1890"/>
      </w:pPr>
      <w:bookmarkStart w:id="12" w:name="_Toc81391485"/>
      <w:r w:rsidRPr="00BE6F03">
        <w:lastRenderedPageBreak/>
        <w:t>Table 3.</w:t>
      </w:r>
      <w:fldSimple w:instr=" SEQ Table_3 \* ARABIC ">
        <w:r w:rsidR="00A42B61" w:rsidRPr="00BE6F03">
          <w:rPr>
            <w:noProof/>
          </w:rPr>
          <w:t>2</w:t>
        </w:r>
      </w:fldSimple>
      <w:r w:rsidRPr="00BE6F03">
        <w:t xml:space="preserve">. Patient Characteristics in the Sample </w:t>
      </w:r>
      <w:r w:rsidR="00290679" w:rsidRPr="00BE6F03">
        <w:t>-</w:t>
      </w:r>
      <w:r w:rsidRPr="00BE6F03">
        <w:br/>
        <w:t>Phase Two (n = 312)</w:t>
      </w:r>
      <w:bookmarkEnd w:id="12"/>
      <w:r w:rsidRPr="00BE6F03">
        <w:t xml:space="preserve"> </w:t>
      </w:r>
    </w:p>
    <w:tbl>
      <w:tblPr>
        <w:tblpPr w:leftFromText="180" w:rightFromText="180" w:vertAnchor="text" w:horzAnchor="margin" w:tblpXSpec="center" w:tblpY="191"/>
        <w:tblW w:w="5850" w:type="dxa"/>
        <w:tblLayout w:type="fixed"/>
        <w:tblCellMar>
          <w:left w:w="0" w:type="dxa"/>
          <w:right w:w="0" w:type="dxa"/>
        </w:tblCellMar>
        <w:tblLook w:val="04A0" w:firstRow="1" w:lastRow="0" w:firstColumn="1" w:lastColumn="0" w:noHBand="0" w:noVBand="1"/>
      </w:tblPr>
      <w:tblGrid>
        <w:gridCol w:w="4392"/>
        <w:gridCol w:w="158"/>
        <w:gridCol w:w="490"/>
        <w:gridCol w:w="810"/>
      </w:tblGrid>
      <w:tr w:rsidR="00440802" w:rsidRPr="00BE6F03" w14:paraId="266D8611" w14:textId="77777777" w:rsidTr="00440802">
        <w:trPr>
          <w:trHeight w:val="293"/>
        </w:trPr>
        <w:tc>
          <w:tcPr>
            <w:tcW w:w="4392" w:type="dxa"/>
            <w:tcBorders>
              <w:top w:val="single" w:sz="8" w:space="0" w:color="000000"/>
              <w:left w:val="nil"/>
              <w:bottom w:val="single" w:sz="8" w:space="0" w:color="000000"/>
              <w:right w:val="nil"/>
            </w:tcBorders>
            <w:shd w:val="clear" w:color="auto" w:fill="auto"/>
            <w:tcMar>
              <w:top w:w="15" w:type="dxa"/>
              <w:left w:w="69" w:type="dxa"/>
              <w:bottom w:w="0" w:type="dxa"/>
              <w:right w:w="69" w:type="dxa"/>
            </w:tcMar>
            <w:vAlign w:val="bottom"/>
            <w:hideMark/>
          </w:tcPr>
          <w:p w14:paraId="3BA7E3C6" w14:textId="77777777" w:rsidR="00440802" w:rsidRPr="00BE6F03" w:rsidRDefault="00440802" w:rsidP="00440802">
            <w:pPr>
              <w:spacing w:line="240" w:lineRule="auto"/>
              <w:contextualSpacing/>
              <w:rPr>
                <w:rFonts w:eastAsiaTheme="minorEastAsia"/>
                <w:sz w:val="20"/>
                <w:szCs w:val="20"/>
                <w:lang w:bidi="ar-SA"/>
              </w:rPr>
            </w:pPr>
            <w:r w:rsidRPr="00BE6F03">
              <w:rPr>
                <w:rFonts w:eastAsia="Calibri"/>
                <w:color w:val="000000"/>
                <w:kern w:val="24"/>
                <w:sz w:val="20"/>
                <w:szCs w:val="20"/>
                <w:lang w:bidi="ar-SA"/>
              </w:rPr>
              <w:t> </w:t>
            </w:r>
          </w:p>
        </w:tc>
        <w:tc>
          <w:tcPr>
            <w:tcW w:w="158" w:type="dxa"/>
            <w:tcBorders>
              <w:top w:val="single" w:sz="8" w:space="0" w:color="000000"/>
              <w:left w:val="nil"/>
              <w:bottom w:val="single" w:sz="8" w:space="0" w:color="000000"/>
              <w:right w:val="nil"/>
            </w:tcBorders>
            <w:shd w:val="clear" w:color="auto" w:fill="auto"/>
            <w:tcMar>
              <w:top w:w="15" w:type="dxa"/>
              <w:left w:w="69" w:type="dxa"/>
              <w:bottom w:w="0" w:type="dxa"/>
              <w:right w:w="69" w:type="dxa"/>
            </w:tcMar>
            <w:vAlign w:val="bottom"/>
            <w:hideMark/>
          </w:tcPr>
          <w:p w14:paraId="32D9EE76" w14:textId="77777777" w:rsidR="00440802" w:rsidRPr="00BE6F03" w:rsidRDefault="00440802" w:rsidP="00440802">
            <w:pPr>
              <w:spacing w:line="240" w:lineRule="auto"/>
              <w:contextualSpacing/>
              <w:rPr>
                <w:rFonts w:eastAsiaTheme="minorEastAsia"/>
                <w:sz w:val="20"/>
                <w:szCs w:val="20"/>
                <w:lang w:bidi="ar-SA"/>
              </w:rPr>
            </w:pPr>
            <w:r w:rsidRPr="00BE6F03">
              <w:rPr>
                <w:rFonts w:eastAsia="Calibri"/>
                <w:color w:val="000000"/>
                <w:kern w:val="24"/>
                <w:sz w:val="20"/>
                <w:szCs w:val="20"/>
                <w:lang w:bidi="ar-SA"/>
              </w:rPr>
              <w:t> </w:t>
            </w:r>
          </w:p>
        </w:tc>
        <w:tc>
          <w:tcPr>
            <w:tcW w:w="490" w:type="dxa"/>
            <w:tcBorders>
              <w:top w:val="single" w:sz="8" w:space="0" w:color="000000"/>
              <w:left w:val="nil"/>
              <w:bottom w:val="single" w:sz="8" w:space="0" w:color="000000"/>
              <w:right w:val="nil"/>
            </w:tcBorders>
            <w:shd w:val="clear" w:color="auto" w:fill="auto"/>
            <w:tcMar>
              <w:top w:w="15" w:type="dxa"/>
              <w:left w:w="69" w:type="dxa"/>
              <w:bottom w:w="0" w:type="dxa"/>
              <w:right w:w="69" w:type="dxa"/>
            </w:tcMar>
            <w:vAlign w:val="bottom"/>
            <w:hideMark/>
          </w:tcPr>
          <w:p w14:paraId="6D9DE767" w14:textId="77777777" w:rsidR="00440802" w:rsidRPr="00BE6F03" w:rsidRDefault="00440802" w:rsidP="00440802">
            <w:pPr>
              <w:spacing w:line="240" w:lineRule="auto"/>
              <w:contextualSpacing/>
              <w:jc w:val="right"/>
              <w:rPr>
                <w:rFonts w:eastAsiaTheme="minorEastAsia"/>
                <w:i/>
                <w:sz w:val="20"/>
                <w:szCs w:val="20"/>
                <w:lang w:bidi="ar-SA"/>
              </w:rPr>
            </w:pPr>
            <w:r w:rsidRPr="00BE6F03">
              <w:rPr>
                <w:rFonts w:eastAsia="Calibri"/>
                <w:i/>
                <w:color w:val="000000"/>
                <w:kern w:val="24"/>
                <w:sz w:val="20"/>
                <w:szCs w:val="20"/>
                <w:lang w:bidi="ar-SA"/>
              </w:rPr>
              <w:t>N</w:t>
            </w:r>
          </w:p>
        </w:tc>
        <w:tc>
          <w:tcPr>
            <w:tcW w:w="810" w:type="dxa"/>
            <w:tcBorders>
              <w:top w:val="single" w:sz="8" w:space="0" w:color="000000"/>
              <w:left w:val="nil"/>
              <w:bottom w:val="single" w:sz="8" w:space="0" w:color="000000"/>
              <w:right w:val="nil"/>
            </w:tcBorders>
            <w:shd w:val="clear" w:color="auto" w:fill="auto"/>
            <w:tcMar>
              <w:top w:w="15" w:type="dxa"/>
              <w:left w:w="69" w:type="dxa"/>
              <w:bottom w:w="0" w:type="dxa"/>
              <w:right w:w="69" w:type="dxa"/>
            </w:tcMar>
            <w:vAlign w:val="bottom"/>
            <w:hideMark/>
          </w:tcPr>
          <w:p w14:paraId="5DC33FA5" w14:textId="77777777" w:rsidR="00440802" w:rsidRPr="00BE6F03" w:rsidRDefault="00440802" w:rsidP="00440802">
            <w:pPr>
              <w:spacing w:line="240" w:lineRule="auto"/>
              <w:contextualSpacing/>
              <w:jc w:val="right"/>
              <w:rPr>
                <w:rFonts w:eastAsiaTheme="minorEastAsia"/>
                <w:i/>
                <w:sz w:val="20"/>
                <w:szCs w:val="20"/>
                <w:lang w:bidi="ar-SA"/>
              </w:rPr>
            </w:pPr>
            <w:r w:rsidRPr="00BE6F03">
              <w:rPr>
                <w:rFonts w:eastAsia="Calibri"/>
                <w:i/>
                <w:color w:val="000000"/>
                <w:kern w:val="24"/>
                <w:sz w:val="20"/>
                <w:szCs w:val="20"/>
                <w:lang w:bidi="ar-SA"/>
              </w:rPr>
              <w:t>%</w:t>
            </w:r>
          </w:p>
        </w:tc>
      </w:tr>
      <w:tr w:rsidR="00440802" w:rsidRPr="00BE6F03" w14:paraId="02C4B6E0" w14:textId="77777777" w:rsidTr="00440802">
        <w:trPr>
          <w:trHeight w:val="346"/>
        </w:trPr>
        <w:tc>
          <w:tcPr>
            <w:tcW w:w="5040" w:type="dxa"/>
            <w:gridSpan w:val="3"/>
            <w:tcBorders>
              <w:top w:val="single" w:sz="8" w:space="0" w:color="000000"/>
              <w:left w:val="nil"/>
              <w:bottom w:val="nil"/>
              <w:right w:val="nil"/>
            </w:tcBorders>
            <w:shd w:val="clear" w:color="auto" w:fill="auto"/>
            <w:tcMar>
              <w:top w:w="15" w:type="dxa"/>
              <w:left w:w="69" w:type="dxa"/>
              <w:bottom w:w="0" w:type="dxa"/>
              <w:right w:w="69" w:type="dxa"/>
            </w:tcMar>
            <w:vAlign w:val="bottom"/>
            <w:hideMark/>
          </w:tcPr>
          <w:p w14:paraId="52BD0DF2" w14:textId="77777777" w:rsidR="00440802" w:rsidRPr="00BE6F03" w:rsidRDefault="00440802" w:rsidP="00440802">
            <w:pPr>
              <w:spacing w:line="240" w:lineRule="auto"/>
              <w:contextualSpacing/>
              <w:rPr>
                <w:rFonts w:eastAsiaTheme="minorEastAsia"/>
                <w:sz w:val="22"/>
                <w:szCs w:val="22"/>
                <w:lang w:bidi="ar-SA"/>
              </w:rPr>
            </w:pPr>
            <w:r w:rsidRPr="00BE6F03">
              <w:rPr>
                <w:rFonts w:eastAsia="Calibri"/>
                <w:b/>
                <w:bCs/>
                <w:color w:val="000000"/>
                <w:kern w:val="24"/>
                <w:sz w:val="22"/>
                <w:szCs w:val="22"/>
                <w:lang w:bidi="ar-SA"/>
              </w:rPr>
              <w:t>Gender</w:t>
            </w:r>
          </w:p>
        </w:tc>
        <w:tc>
          <w:tcPr>
            <w:tcW w:w="810" w:type="dxa"/>
            <w:tcBorders>
              <w:top w:val="single" w:sz="8" w:space="0" w:color="000000"/>
              <w:left w:val="nil"/>
              <w:bottom w:val="nil"/>
              <w:right w:val="nil"/>
            </w:tcBorders>
            <w:shd w:val="clear" w:color="auto" w:fill="auto"/>
            <w:tcMar>
              <w:top w:w="15" w:type="dxa"/>
              <w:left w:w="69" w:type="dxa"/>
              <w:bottom w:w="0" w:type="dxa"/>
              <w:right w:w="69" w:type="dxa"/>
            </w:tcMar>
            <w:vAlign w:val="bottom"/>
            <w:hideMark/>
          </w:tcPr>
          <w:p w14:paraId="39CCD99A" w14:textId="77777777" w:rsidR="00440802" w:rsidRPr="00BE6F03" w:rsidRDefault="00440802" w:rsidP="00440802">
            <w:pPr>
              <w:spacing w:line="240" w:lineRule="auto"/>
              <w:contextualSpacing/>
              <w:rPr>
                <w:rFonts w:eastAsiaTheme="minorEastAsia"/>
                <w:sz w:val="22"/>
                <w:szCs w:val="22"/>
                <w:lang w:bidi="ar-SA"/>
              </w:rPr>
            </w:pPr>
          </w:p>
        </w:tc>
      </w:tr>
      <w:tr w:rsidR="00440802" w:rsidRPr="00BE6F03" w14:paraId="211B5366" w14:textId="77777777" w:rsidTr="00440802">
        <w:trPr>
          <w:trHeight w:val="288"/>
        </w:trPr>
        <w:tc>
          <w:tcPr>
            <w:tcW w:w="4392" w:type="dxa"/>
            <w:tcBorders>
              <w:top w:val="nil"/>
              <w:left w:val="nil"/>
              <w:bottom w:val="nil"/>
              <w:right w:val="nil"/>
            </w:tcBorders>
            <w:shd w:val="clear" w:color="auto" w:fill="auto"/>
            <w:tcMar>
              <w:top w:w="15" w:type="dxa"/>
              <w:left w:w="69" w:type="dxa"/>
              <w:bottom w:w="0" w:type="dxa"/>
              <w:right w:w="69" w:type="dxa"/>
            </w:tcMar>
            <w:vAlign w:val="bottom"/>
            <w:hideMark/>
          </w:tcPr>
          <w:p w14:paraId="4FA85F41" w14:textId="77777777" w:rsidR="00440802" w:rsidRPr="00BE6F03" w:rsidRDefault="00440802" w:rsidP="00440802">
            <w:pPr>
              <w:spacing w:line="240" w:lineRule="auto"/>
              <w:ind w:left="432"/>
              <w:contextualSpacing/>
              <w:rPr>
                <w:rFonts w:eastAsiaTheme="minorEastAsia"/>
                <w:sz w:val="22"/>
                <w:szCs w:val="22"/>
                <w:lang w:bidi="ar-SA"/>
              </w:rPr>
            </w:pPr>
            <w:r w:rsidRPr="00BE6F03">
              <w:rPr>
                <w:rFonts w:eastAsia="Calibri"/>
                <w:color w:val="000000"/>
                <w:kern w:val="24"/>
                <w:sz w:val="22"/>
                <w:szCs w:val="22"/>
                <w:lang w:bidi="ar-SA"/>
              </w:rPr>
              <w:t xml:space="preserve">Female </w:t>
            </w:r>
          </w:p>
        </w:tc>
        <w:tc>
          <w:tcPr>
            <w:tcW w:w="158" w:type="dxa"/>
            <w:tcBorders>
              <w:top w:val="nil"/>
              <w:left w:val="nil"/>
              <w:bottom w:val="nil"/>
              <w:right w:val="nil"/>
            </w:tcBorders>
            <w:shd w:val="clear" w:color="auto" w:fill="auto"/>
            <w:tcMar>
              <w:top w:w="15" w:type="dxa"/>
              <w:left w:w="69" w:type="dxa"/>
              <w:bottom w:w="0" w:type="dxa"/>
              <w:right w:w="69" w:type="dxa"/>
            </w:tcMar>
            <w:vAlign w:val="bottom"/>
            <w:hideMark/>
          </w:tcPr>
          <w:p w14:paraId="095B1D15" w14:textId="77777777" w:rsidR="00440802" w:rsidRPr="00BE6F03" w:rsidRDefault="00440802" w:rsidP="00440802">
            <w:pPr>
              <w:spacing w:line="240" w:lineRule="auto"/>
              <w:contextualSpacing/>
              <w:rPr>
                <w:rFonts w:eastAsiaTheme="minorEastAsia"/>
                <w:sz w:val="22"/>
                <w:szCs w:val="22"/>
                <w:lang w:bidi="ar-SA"/>
              </w:rPr>
            </w:pPr>
          </w:p>
        </w:tc>
        <w:tc>
          <w:tcPr>
            <w:tcW w:w="490" w:type="dxa"/>
            <w:tcBorders>
              <w:top w:val="nil"/>
              <w:left w:val="nil"/>
              <w:bottom w:val="nil"/>
              <w:right w:val="nil"/>
            </w:tcBorders>
            <w:shd w:val="clear" w:color="auto" w:fill="auto"/>
            <w:tcMar>
              <w:top w:w="15" w:type="dxa"/>
              <w:left w:w="69" w:type="dxa"/>
              <w:bottom w:w="0" w:type="dxa"/>
              <w:right w:w="69" w:type="dxa"/>
            </w:tcMar>
            <w:vAlign w:val="bottom"/>
          </w:tcPr>
          <w:p w14:paraId="0777584B" w14:textId="77777777" w:rsidR="00440802" w:rsidRPr="00BE6F03" w:rsidRDefault="00440802" w:rsidP="00440802">
            <w:pPr>
              <w:tabs>
                <w:tab w:val="left" w:pos="5040"/>
              </w:tabs>
              <w:spacing w:line="240" w:lineRule="auto"/>
              <w:contextualSpacing/>
              <w:jc w:val="right"/>
              <w:rPr>
                <w:rFonts w:eastAsiaTheme="minorEastAsia"/>
                <w:sz w:val="22"/>
                <w:szCs w:val="22"/>
                <w:lang w:bidi="ar-SA"/>
              </w:rPr>
            </w:pPr>
            <w:r w:rsidRPr="00BE6F03">
              <w:rPr>
                <w:rFonts w:eastAsiaTheme="minorEastAsia"/>
                <w:sz w:val="22"/>
                <w:szCs w:val="22"/>
                <w:lang w:bidi="ar-SA"/>
              </w:rPr>
              <w:t>223</w:t>
            </w:r>
          </w:p>
        </w:tc>
        <w:tc>
          <w:tcPr>
            <w:tcW w:w="810" w:type="dxa"/>
            <w:tcBorders>
              <w:top w:val="nil"/>
              <w:left w:val="nil"/>
              <w:bottom w:val="nil"/>
              <w:right w:val="nil"/>
            </w:tcBorders>
            <w:shd w:val="clear" w:color="auto" w:fill="auto"/>
            <w:tcMar>
              <w:top w:w="15" w:type="dxa"/>
              <w:left w:w="69" w:type="dxa"/>
              <w:bottom w:w="0" w:type="dxa"/>
              <w:right w:w="69" w:type="dxa"/>
            </w:tcMar>
            <w:vAlign w:val="bottom"/>
          </w:tcPr>
          <w:p w14:paraId="0882E86D" w14:textId="77777777" w:rsidR="00440802" w:rsidRPr="00BE6F03" w:rsidRDefault="00440802" w:rsidP="00440802">
            <w:pPr>
              <w:spacing w:line="240" w:lineRule="auto"/>
              <w:contextualSpacing/>
              <w:jc w:val="right"/>
              <w:rPr>
                <w:rFonts w:eastAsiaTheme="minorEastAsia"/>
                <w:sz w:val="22"/>
                <w:szCs w:val="22"/>
                <w:lang w:bidi="ar-SA"/>
              </w:rPr>
            </w:pPr>
            <w:r w:rsidRPr="00BE6F03">
              <w:rPr>
                <w:rFonts w:eastAsiaTheme="minorEastAsia"/>
                <w:sz w:val="22"/>
                <w:szCs w:val="22"/>
                <w:lang w:bidi="ar-SA"/>
              </w:rPr>
              <w:t>71</w:t>
            </w:r>
          </w:p>
        </w:tc>
      </w:tr>
      <w:tr w:rsidR="00440802" w:rsidRPr="00BE6F03" w14:paraId="457C11D8" w14:textId="77777777" w:rsidTr="00440802">
        <w:trPr>
          <w:trHeight w:val="288"/>
        </w:trPr>
        <w:tc>
          <w:tcPr>
            <w:tcW w:w="4392" w:type="dxa"/>
            <w:tcBorders>
              <w:top w:val="nil"/>
              <w:left w:val="nil"/>
              <w:bottom w:val="nil"/>
              <w:right w:val="nil"/>
            </w:tcBorders>
            <w:shd w:val="clear" w:color="auto" w:fill="auto"/>
            <w:tcMar>
              <w:top w:w="15" w:type="dxa"/>
              <w:left w:w="69" w:type="dxa"/>
              <w:bottom w:w="0" w:type="dxa"/>
              <w:right w:w="69" w:type="dxa"/>
            </w:tcMar>
            <w:vAlign w:val="bottom"/>
            <w:hideMark/>
          </w:tcPr>
          <w:p w14:paraId="305B3391" w14:textId="77777777" w:rsidR="00440802" w:rsidRPr="00BE6F03" w:rsidRDefault="00440802" w:rsidP="00440802">
            <w:pPr>
              <w:spacing w:line="240" w:lineRule="auto"/>
              <w:ind w:left="432"/>
              <w:contextualSpacing/>
              <w:rPr>
                <w:rFonts w:eastAsiaTheme="minorEastAsia"/>
                <w:sz w:val="22"/>
                <w:szCs w:val="22"/>
                <w:lang w:bidi="ar-SA"/>
              </w:rPr>
            </w:pPr>
            <w:r w:rsidRPr="00BE6F03">
              <w:rPr>
                <w:rFonts w:eastAsia="Calibri"/>
                <w:color w:val="000000"/>
                <w:kern w:val="24"/>
                <w:sz w:val="22"/>
                <w:szCs w:val="22"/>
                <w:lang w:bidi="ar-SA"/>
              </w:rPr>
              <w:t>Male</w:t>
            </w:r>
          </w:p>
        </w:tc>
        <w:tc>
          <w:tcPr>
            <w:tcW w:w="158" w:type="dxa"/>
            <w:tcBorders>
              <w:top w:val="nil"/>
              <w:left w:val="nil"/>
              <w:bottom w:val="nil"/>
              <w:right w:val="nil"/>
            </w:tcBorders>
            <w:shd w:val="clear" w:color="auto" w:fill="auto"/>
            <w:tcMar>
              <w:top w:w="15" w:type="dxa"/>
              <w:left w:w="69" w:type="dxa"/>
              <w:bottom w:w="0" w:type="dxa"/>
              <w:right w:w="69" w:type="dxa"/>
            </w:tcMar>
            <w:vAlign w:val="bottom"/>
            <w:hideMark/>
          </w:tcPr>
          <w:p w14:paraId="35D60E67" w14:textId="77777777" w:rsidR="00440802" w:rsidRPr="00BE6F03" w:rsidRDefault="00440802" w:rsidP="00440802">
            <w:pPr>
              <w:spacing w:line="240" w:lineRule="auto"/>
              <w:contextualSpacing/>
              <w:rPr>
                <w:rFonts w:eastAsiaTheme="minorEastAsia"/>
                <w:sz w:val="22"/>
                <w:szCs w:val="22"/>
                <w:lang w:bidi="ar-SA"/>
              </w:rPr>
            </w:pPr>
          </w:p>
        </w:tc>
        <w:tc>
          <w:tcPr>
            <w:tcW w:w="490" w:type="dxa"/>
            <w:tcBorders>
              <w:top w:val="nil"/>
              <w:left w:val="nil"/>
              <w:bottom w:val="nil"/>
              <w:right w:val="nil"/>
            </w:tcBorders>
            <w:shd w:val="clear" w:color="auto" w:fill="auto"/>
            <w:tcMar>
              <w:top w:w="15" w:type="dxa"/>
              <w:left w:w="69" w:type="dxa"/>
              <w:bottom w:w="0" w:type="dxa"/>
              <w:right w:w="69" w:type="dxa"/>
            </w:tcMar>
            <w:vAlign w:val="bottom"/>
          </w:tcPr>
          <w:p w14:paraId="6FF35F41" w14:textId="77777777" w:rsidR="00440802" w:rsidRPr="00BE6F03" w:rsidRDefault="00440802" w:rsidP="00440802">
            <w:pPr>
              <w:spacing w:line="240" w:lineRule="auto"/>
              <w:contextualSpacing/>
              <w:jc w:val="right"/>
              <w:rPr>
                <w:rFonts w:eastAsiaTheme="minorEastAsia"/>
                <w:sz w:val="22"/>
                <w:szCs w:val="22"/>
                <w:lang w:bidi="ar-SA"/>
              </w:rPr>
            </w:pPr>
            <w:r w:rsidRPr="00BE6F03">
              <w:rPr>
                <w:rFonts w:eastAsiaTheme="minorEastAsia"/>
                <w:sz w:val="22"/>
                <w:szCs w:val="22"/>
                <w:lang w:bidi="ar-SA"/>
              </w:rPr>
              <w:t>89</w:t>
            </w:r>
          </w:p>
        </w:tc>
        <w:tc>
          <w:tcPr>
            <w:tcW w:w="810" w:type="dxa"/>
            <w:tcBorders>
              <w:top w:val="nil"/>
              <w:left w:val="nil"/>
              <w:bottom w:val="nil"/>
              <w:right w:val="nil"/>
            </w:tcBorders>
            <w:shd w:val="clear" w:color="auto" w:fill="auto"/>
            <w:tcMar>
              <w:top w:w="15" w:type="dxa"/>
              <w:left w:w="69" w:type="dxa"/>
              <w:bottom w:w="0" w:type="dxa"/>
              <w:right w:w="69" w:type="dxa"/>
            </w:tcMar>
            <w:vAlign w:val="bottom"/>
          </w:tcPr>
          <w:p w14:paraId="669A38A5" w14:textId="77777777" w:rsidR="00440802" w:rsidRPr="00BE6F03" w:rsidRDefault="00440802" w:rsidP="00440802">
            <w:pPr>
              <w:spacing w:line="240" w:lineRule="auto"/>
              <w:contextualSpacing/>
              <w:jc w:val="right"/>
              <w:rPr>
                <w:rFonts w:eastAsiaTheme="minorEastAsia"/>
                <w:sz w:val="22"/>
                <w:szCs w:val="22"/>
                <w:lang w:bidi="ar-SA"/>
              </w:rPr>
            </w:pPr>
            <w:r w:rsidRPr="00BE6F03">
              <w:rPr>
                <w:rFonts w:eastAsiaTheme="minorEastAsia"/>
                <w:sz w:val="22"/>
                <w:szCs w:val="22"/>
                <w:lang w:bidi="ar-SA"/>
              </w:rPr>
              <w:t>29</w:t>
            </w:r>
          </w:p>
        </w:tc>
      </w:tr>
      <w:tr w:rsidR="00440802" w:rsidRPr="00BE6F03" w14:paraId="6718E1A1" w14:textId="77777777" w:rsidTr="00440802">
        <w:trPr>
          <w:trHeight w:val="352"/>
        </w:trPr>
        <w:tc>
          <w:tcPr>
            <w:tcW w:w="4392" w:type="dxa"/>
            <w:tcBorders>
              <w:top w:val="nil"/>
              <w:left w:val="nil"/>
              <w:bottom w:val="nil"/>
              <w:right w:val="nil"/>
            </w:tcBorders>
            <w:shd w:val="clear" w:color="auto" w:fill="auto"/>
            <w:tcMar>
              <w:top w:w="15" w:type="dxa"/>
              <w:left w:w="69" w:type="dxa"/>
              <w:bottom w:w="0" w:type="dxa"/>
              <w:right w:w="69" w:type="dxa"/>
            </w:tcMar>
            <w:vAlign w:val="bottom"/>
          </w:tcPr>
          <w:p w14:paraId="43C567A1" w14:textId="77777777" w:rsidR="00440802" w:rsidRPr="00BE6F03" w:rsidRDefault="00440802" w:rsidP="00440802">
            <w:pPr>
              <w:spacing w:line="240" w:lineRule="auto"/>
              <w:contextualSpacing/>
              <w:rPr>
                <w:rFonts w:eastAsia="Calibri"/>
                <w:color w:val="000000"/>
                <w:kern w:val="24"/>
                <w:sz w:val="22"/>
                <w:szCs w:val="22"/>
                <w:lang w:bidi="ar-SA"/>
              </w:rPr>
            </w:pPr>
            <w:r w:rsidRPr="00BE6F03">
              <w:rPr>
                <w:rFonts w:eastAsia="Calibri"/>
                <w:b/>
                <w:bCs/>
                <w:color w:val="000000"/>
                <w:kern w:val="24"/>
                <w:sz w:val="22"/>
                <w:szCs w:val="22"/>
                <w:lang w:bidi="ar-SA"/>
              </w:rPr>
              <w:t>Race</w:t>
            </w:r>
          </w:p>
        </w:tc>
        <w:tc>
          <w:tcPr>
            <w:tcW w:w="158" w:type="dxa"/>
            <w:tcBorders>
              <w:top w:val="nil"/>
              <w:left w:val="nil"/>
              <w:bottom w:val="nil"/>
              <w:right w:val="nil"/>
            </w:tcBorders>
            <w:shd w:val="clear" w:color="auto" w:fill="auto"/>
            <w:tcMar>
              <w:top w:w="15" w:type="dxa"/>
              <w:left w:w="69" w:type="dxa"/>
              <w:bottom w:w="0" w:type="dxa"/>
              <w:right w:w="69" w:type="dxa"/>
            </w:tcMar>
            <w:vAlign w:val="bottom"/>
          </w:tcPr>
          <w:p w14:paraId="0725755E" w14:textId="77777777" w:rsidR="00440802" w:rsidRPr="00BE6F03" w:rsidRDefault="00440802" w:rsidP="00440802">
            <w:pPr>
              <w:spacing w:line="240" w:lineRule="auto"/>
              <w:contextualSpacing/>
              <w:rPr>
                <w:rFonts w:eastAsiaTheme="minorEastAsia"/>
                <w:sz w:val="22"/>
                <w:szCs w:val="22"/>
                <w:lang w:bidi="ar-SA"/>
              </w:rPr>
            </w:pPr>
          </w:p>
        </w:tc>
        <w:tc>
          <w:tcPr>
            <w:tcW w:w="490" w:type="dxa"/>
            <w:tcBorders>
              <w:top w:val="nil"/>
              <w:left w:val="nil"/>
              <w:bottom w:val="nil"/>
              <w:right w:val="nil"/>
            </w:tcBorders>
            <w:shd w:val="clear" w:color="auto" w:fill="auto"/>
            <w:tcMar>
              <w:top w:w="15" w:type="dxa"/>
              <w:left w:w="69" w:type="dxa"/>
              <w:bottom w:w="0" w:type="dxa"/>
              <w:right w:w="69" w:type="dxa"/>
            </w:tcMar>
            <w:vAlign w:val="bottom"/>
          </w:tcPr>
          <w:p w14:paraId="43143D83" w14:textId="77777777" w:rsidR="00440802" w:rsidRPr="00BE6F03" w:rsidRDefault="00440802" w:rsidP="00440802">
            <w:pPr>
              <w:spacing w:line="240" w:lineRule="auto"/>
              <w:contextualSpacing/>
              <w:jc w:val="right"/>
              <w:rPr>
                <w:rFonts w:eastAsiaTheme="minorEastAsia"/>
                <w:sz w:val="22"/>
                <w:szCs w:val="22"/>
                <w:lang w:bidi="ar-SA"/>
              </w:rPr>
            </w:pPr>
          </w:p>
        </w:tc>
        <w:tc>
          <w:tcPr>
            <w:tcW w:w="810" w:type="dxa"/>
            <w:tcBorders>
              <w:top w:val="nil"/>
              <w:left w:val="nil"/>
              <w:bottom w:val="nil"/>
              <w:right w:val="nil"/>
            </w:tcBorders>
            <w:shd w:val="clear" w:color="auto" w:fill="auto"/>
            <w:tcMar>
              <w:top w:w="15" w:type="dxa"/>
              <w:left w:w="69" w:type="dxa"/>
              <w:bottom w:w="0" w:type="dxa"/>
              <w:right w:w="69" w:type="dxa"/>
            </w:tcMar>
            <w:vAlign w:val="bottom"/>
          </w:tcPr>
          <w:p w14:paraId="7A88A46D" w14:textId="77777777" w:rsidR="00440802" w:rsidRPr="00BE6F03" w:rsidRDefault="00440802" w:rsidP="00440802">
            <w:pPr>
              <w:spacing w:line="240" w:lineRule="auto"/>
              <w:contextualSpacing/>
              <w:jc w:val="right"/>
              <w:rPr>
                <w:rFonts w:eastAsiaTheme="minorEastAsia"/>
                <w:sz w:val="22"/>
                <w:szCs w:val="22"/>
                <w:lang w:bidi="ar-SA"/>
              </w:rPr>
            </w:pPr>
          </w:p>
        </w:tc>
      </w:tr>
      <w:tr w:rsidR="00440802" w:rsidRPr="00BE6F03" w14:paraId="4B2C25BA" w14:textId="77777777" w:rsidTr="00440802">
        <w:trPr>
          <w:trHeight w:val="288"/>
        </w:trPr>
        <w:tc>
          <w:tcPr>
            <w:tcW w:w="4392" w:type="dxa"/>
            <w:tcBorders>
              <w:top w:val="nil"/>
              <w:left w:val="nil"/>
              <w:bottom w:val="nil"/>
              <w:right w:val="nil"/>
            </w:tcBorders>
            <w:shd w:val="clear" w:color="auto" w:fill="auto"/>
            <w:tcMar>
              <w:top w:w="15" w:type="dxa"/>
              <w:left w:w="69" w:type="dxa"/>
              <w:bottom w:w="0" w:type="dxa"/>
              <w:right w:w="69" w:type="dxa"/>
            </w:tcMar>
            <w:vAlign w:val="bottom"/>
          </w:tcPr>
          <w:p w14:paraId="4094DD64" w14:textId="77777777" w:rsidR="00440802" w:rsidRPr="00BE6F03" w:rsidRDefault="00440802" w:rsidP="00440802">
            <w:pPr>
              <w:spacing w:line="240" w:lineRule="auto"/>
              <w:ind w:left="432"/>
              <w:contextualSpacing/>
              <w:rPr>
                <w:rFonts w:eastAsiaTheme="minorEastAsia"/>
                <w:sz w:val="22"/>
                <w:szCs w:val="22"/>
                <w:lang w:bidi="ar-SA"/>
              </w:rPr>
            </w:pPr>
            <w:r w:rsidRPr="00BE6F03">
              <w:rPr>
                <w:rFonts w:eastAsia="Calibri"/>
                <w:color w:val="000000"/>
                <w:kern w:val="24"/>
                <w:sz w:val="22"/>
                <w:szCs w:val="22"/>
                <w:lang w:bidi="ar-SA"/>
              </w:rPr>
              <w:t>White</w:t>
            </w:r>
          </w:p>
        </w:tc>
        <w:tc>
          <w:tcPr>
            <w:tcW w:w="158" w:type="dxa"/>
            <w:tcBorders>
              <w:top w:val="nil"/>
              <w:left w:val="nil"/>
              <w:bottom w:val="nil"/>
              <w:right w:val="nil"/>
            </w:tcBorders>
            <w:shd w:val="clear" w:color="auto" w:fill="auto"/>
            <w:tcMar>
              <w:top w:w="15" w:type="dxa"/>
              <w:left w:w="69" w:type="dxa"/>
              <w:bottom w:w="0" w:type="dxa"/>
              <w:right w:w="69" w:type="dxa"/>
            </w:tcMar>
            <w:vAlign w:val="bottom"/>
          </w:tcPr>
          <w:p w14:paraId="29FE217E" w14:textId="77777777" w:rsidR="00440802" w:rsidRPr="00BE6F03" w:rsidRDefault="00440802" w:rsidP="00440802">
            <w:pPr>
              <w:spacing w:line="240" w:lineRule="auto"/>
              <w:contextualSpacing/>
              <w:rPr>
                <w:rFonts w:eastAsiaTheme="minorEastAsia"/>
                <w:sz w:val="22"/>
                <w:szCs w:val="22"/>
                <w:lang w:bidi="ar-SA"/>
              </w:rPr>
            </w:pPr>
          </w:p>
        </w:tc>
        <w:tc>
          <w:tcPr>
            <w:tcW w:w="490" w:type="dxa"/>
            <w:tcBorders>
              <w:top w:val="nil"/>
              <w:left w:val="nil"/>
              <w:bottom w:val="nil"/>
              <w:right w:val="nil"/>
            </w:tcBorders>
            <w:shd w:val="clear" w:color="auto" w:fill="auto"/>
            <w:tcMar>
              <w:top w:w="15" w:type="dxa"/>
              <w:left w:w="69" w:type="dxa"/>
              <w:bottom w:w="0" w:type="dxa"/>
              <w:right w:w="69" w:type="dxa"/>
            </w:tcMar>
            <w:vAlign w:val="bottom"/>
          </w:tcPr>
          <w:p w14:paraId="1557A249" w14:textId="77777777" w:rsidR="00440802" w:rsidRPr="00BE6F03" w:rsidRDefault="00440802" w:rsidP="00440802">
            <w:pPr>
              <w:spacing w:line="240" w:lineRule="auto"/>
              <w:contextualSpacing/>
              <w:jc w:val="right"/>
              <w:rPr>
                <w:rFonts w:eastAsiaTheme="minorEastAsia"/>
                <w:sz w:val="22"/>
                <w:szCs w:val="22"/>
                <w:lang w:bidi="ar-SA"/>
              </w:rPr>
            </w:pPr>
            <w:r w:rsidRPr="00BE6F03">
              <w:rPr>
                <w:rFonts w:eastAsiaTheme="minorEastAsia"/>
                <w:sz w:val="22"/>
                <w:szCs w:val="22"/>
                <w:lang w:bidi="ar-SA"/>
              </w:rPr>
              <w:t>281</w:t>
            </w:r>
          </w:p>
        </w:tc>
        <w:tc>
          <w:tcPr>
            <w:tcW w:w="810" w:type="dxa"/>
            <w:tcBorders>
              <w:top w:val="nil"/>
              <w:left w:val="nil"/>
              <w:bottom w:val="nil"/>
              <w:right w:val="nil"/>
            </w:tcBorders>
            <w:shd w:val="clear" w:color="auto" w:fill="auto"/>
            <w:tcMar>
              <w:top w:w="15" w:type="dxa"/>
              <w:left w:w="69" w:type="dxa"/>
              <w:bottom w:w="0" w:type="dxa"/>
              <w:right w:w="69" w:type="dxa"/>
            </w:tcMar>
            <w:vAlign w:val="bottom"/>
          </w:tcPr>
          <w:p w14:paraId="5DF9973F" w14:textId="77777777" w:rsidR="00440802" w:rsidRPr="00BE6F03" w:rsidRDefault="00440802" w:rsidP="00440802">
            <w:pPr>
              <w:spacing w:line="240" w:lineRule="auto"/>
              <w:contextualSpacing/>
              <w:jc w:val="right"/>
              <w:rPr>
                <w:rFonts w:eastAsiaTheme="minorEastAsia"/>
                <w:sz w:val="22"/>
                <w:szCs w:val="22"/>
                <w:lang w:bidi="ar-SA"/>
              </w:rPr>
            </w:pPr>
            <w:r w:rsidRPr="00BE6F03">
              <w:rPr>
                <w:rFonts w:eastAsiaTheme="minorEastAsia"/>
                <w:sz w:val="22"/>
                <w:szCs w:val="22"/>
                <w:lang w:bidi="ar-SA"/>
              </w:rPr>
              <w:t>90</w:t>
            </w:r>
          </w:p>
        </w:tc>
      </w:tr>
      <w:tr w:rsidR="00440802" w:rsidRPr="00BE6F03" w14:paraId="2DA1E418" w14:textId="77777777" w:rsidTr="00440802">
        <w:trPr>
          <w:trHeight w:val="288"/>
        </w:trPr>
        <w:tc>
          <w:tcPr>
            <w:tcW w:w="4392" w:type="dxa"/>
            <w:tcBorders>
              <w:top w:val="nil"/>
              <w:left w:val="nil"/>
              <w:bottom w:val="nil"/>
              <w:right w:val="nil"/>
            </w:tcBorders>
            <w:shd w:val="clear" w:color="auto" w:fill="auto"/>
            <w:tcMar>
              <w:top w:w="15" w:type="dxa"/>
              <w:left w:w="69" w:type="dxa"/>
              <w:bottom w:w="0" w:type="dxa"/>
              <w:right w:w="69" w:type="dxa"/>
            </w:tcMar>
            <w:vAlign w:val="bottom"/>
          </w:tcPr>
          <w:p w14:paraId="77B0223D" w14:textId="77777777" w:rsidR="00440802" w:rsidRPr="00BE6F03" w:rsidRDefault="00440802" w:rsidP="00440802">
            <w:pPr>
              <w:spacing w:line="240" w:lineRule="auto"/>
              <w:ind w:left="432"/>
              <w:contextualSpacing/>
              <w:rPr>
                <w:rFonts w:eastAsia="Calibri"/>
                <w:color w:val="000000"/>
                <w:kern w:val="24"/>
                <w:sz w:val="22"/>
                <w:szCs w:val="22"/>
                <w:lang w:bidi="ar-SA"/>
              </w:rPr>
            </w:pPr>
            <w:r w:rsidRPr="00BE6F03">
              <w:rPr>
                <w:rFonts w:eastAsia="Calibri"/>
                <w:color w:val="000000"/>
                <w:kern w:val="24"/>
                <w:sz w:val="22"/>
                <w:szCs w:val="22"/>
                <w:lang w:bidi="ar-SA"/>
              </w:rPr>
              <w:t>Non-White</w:t>
            </w:r>
          </w:p>
        </w:tc>
        <w:tc>
          <w:tcPr>
            <w:tcW w:w="158" w:type="dxa"/>
            <w:tcBorders>
              <w:top w:val="nil"/>
              <w:left w:val="nil"/>
              <w:bottom w:val="nil"/>
              <w:right w:val="nil"/>
            </w:tcBorders>
            <w:shd w:val="clear" w:color="auto" w:fill="auto"/>
            <w:tcMar>
              <w:top w:w="15" w:type="dxa"/>
              <w:left w:w="69" w:type="dxa"/>
              <w:bottom w:w="0" w:type="dxa"/>
              <w:right w:w="69" w:type="dxa"/>
            </w:tcMar>
            <w:vAlign w:val="bottom"/>
          </w:tcPr>
          <w:p w14:paraId="3B1E7DEA" w14:textId="77777777" w:rsidR="00440802" w:rsidRPr="00BE6F03" w:rsidRDefault="00440802" w:rsidP="00440802">
            <w:pPr>
              <w:spacing w:line="240" w:lineRule="auto"/>
              <w:contextualSpacing/>
              <w:rPr>
                <w:rFonts w:eastAsiaTheme="minorEastAsia"/>
                <w:sz w:val="22"/>
                <w:szCs w:val="22"/>
                <w:lang w:bidi="ar-SA"/>
              </w:rPr>
            </w:pPr>
          </w:p>
        </w:tc>
        <w:tc>
          <w:tcPr>
            <w:tcW w:w="490" w:type="dxa"/>
            <w:tcBorders>
              <w:top w:val="nil"/>
              <w:left w:val="nil"/>
              <w:bottom w:val="nil"/>
              <w:right w:val="nil"/>
            </w:tcBorders>
            <w:shd w:val="clear" w:color="auto" w:fill="auto"/>
            <w:tcMar>
              <w:top w:w="15" w:type="dxa"/>
              <w:left w:w="69" w:type="dxa"/>
              <w:bottom w:w="0" w:type="dxa"/>
              <w:right w:w="69" w:type="dxa"/>
            </w:tcMar>
            <w:vAlign w:val="bottom"/>
          </w:tcPr>
          <w:p w14:paraId="1BD1484F" w14:textId="77777777" w:rsidR="00440802" w:rsidRPr="00BE6F03" w:rsidRDefault="00440802" w:rsidP="00440802">
            <w:pPr>
              <w:spacing w:line="240" w:lineRule="auto"/>
              <w:contextualSpacing/>
              <w:jc w:val="right"/>
              <w:rPr>
                <w:rFonts w:eastAsiaTheme="minorEastAsia"/>
                <w:sz w:val="22"/>
                <w:szCs w:val="22"/>
                <w:lang w:bidi="ar-SA"/>
              </w:rPr>
            </w:pPr>
            <w:r w:rsidRPr="00BE6F03">
              <w:rPr>
                <w:rFonts w:eastAsiaTheme="minorEastAsia"/>
                <w:sz w:val="22"/>
                <w:szCs w:val="22"/>
                <w:lang w:bidi="ar-SA"/>
              </w:rPr>
              <w:t>31</w:t>
            </w:r>
          </w:p>
        </w:tc>
        <w:tc>
          <w:tcPr>
            <w:tcW w:w="810" w:type="dxa"/>
            <w:tcBorders>
              <w:top w:val="nil"/>
              <w:left w:val="nil"/>
              <w:bottom w:val="nil"/>
              <w:right w:val="nil"/>
            </w:tcBorders>
            <w:shd w:val="clear" w:color="auto" w:fill="auto"/>
            <w:tcMar>
              <w:top w:w="15" w:type="dxa"/>
              <w:left w:w="69" w:type="dxa"/>
              <w:bottom w:w="0" w:type="dxa"/>
              <w:right w:w="69" w:type="dxa"/>
            </w:tcMar>
            <w:vAlign w:val="bottom"/>
          </w:tcPr>
          <w:p w14:paraId="46CFD16C" w14:textId="77777777" w:rsidR="00440802" w:rsidRPr="00BE6F03" w:rsidRDefault="00440802" w:rsidP="00440802">
            <w:pPr>
              <w:spacing w:line="240" w:lineRule="auto"/>
              <w:contextualSpacing/>
              <w:jc w:val="right"/>
              <w:rPr>
                <w:rFonts w:eastAsiaTheme="minorEastAsia"/>
                <w:sz w:val="22"/>
                <w:szCs w:val="22"/>
                <w:lang w:bidi="ar-SA"/>
              </w:rPr>
            </w:pPr>
            <w:r w:rsidRPr="00BE6F03">
              <w:rPr>
                <w:rFonts w:eastAsiaTheme="minorEastAsia"/>
                <w:sz w:val="22"/>
                <w:szCs w:val="22"/>
                <w:lang w:bidi="ar-SA"/>
              </w:rPr>
              <w:t>10</w:t>
            </w:r>
          </w:p>
        </w:tc>
      </w:tr>
      <w:tr w:rsidR="00440802" w:rsidRPr="00BE6F03" w14:paraId="410DFF0D" w14:textId="77777777" w:rsidTr="00440802">
        <w:trPr>
          <w:trHeight w:val="352"/>
        </w:trPr>
        <w:tc>
          <w:tcPr>
            <w:tcW w:w="4392" w:type="dxa"/>
            <w:tcBorders>
              <w:top w:val="nil"/>
              <w:left w:val="nil"/>
              <w:bottom w:val="nil"/>
              <w:right w:val="nil"/>
            </w:tcBorders>
            <w:shd w:val="clear" w:color="auto" w:fill="auto"/>
            <w:tcMar>
              <w:top w:w="15" w:type="dxa"/>
              <w:left w:w="69" w:type="dxa"/>
              <w:bottom w:w="0" w:type="dxa"/>
              <w:right w:w="69" w:type="dxa"/>
            </w:tcMar>
            <w:vAlign w:val="bottom"/>
            <w:hideMark/>
          </w:tcPr>
          <w:p w14:paraId="36B8279D" w14:textId="77777777" w:rsidR="00440802" w:rsidRPr="00BE6F03" w:rsidRDefault="00440802" w:rsidP="00440802">
            <w:pPr>
              <w:spacing w:line="240" w:lineRule="auto"/>
              <w:contextualSpacing/>
              <w:rPr>
                <w:rFonts w:eastAsiaTheme="minorEastAsia"/>
                <w:sz w:val="22"/>
                <w:szCs w:val="22"/>
                <w:lang w:bidi="ar-SA"/>
              </w:rPr>
            </w:pPr>
            <w:r w:rsidRPr="00BE6F03">
              <w:rPr>
                <w:rFonts w:eastAsia="Calibri"/>
                <w:b/>
                <w:bCs/>
                <w:color w:val="000000"/>
                <w:kern w:val="24"/>
                <w:sz w:val="22"/>
                <w:szCs w:val="22"/>
                <w:lang w:bidi="ar-SA"/>
              </w:rPr>
              <w:t>Education</w:t>
            </w:r>
          </w:p>
        </w:tc>
        <w:tc>
          <w:tcPr>
            <w:tcW w:w="158" w:type="dxa"/>
            <w:tcBorders>
              <w:top w:val="nil"/>
              <w:left w:val="nil"/>
              <w:bottom w:val="nil"/>
              <w:right w:val="nil"/>
            </w:tcBorders>
            <w:shd w:val="clear" w:color="auto" w:fill="auto"/>
            <w:tcMar>
              <w:top w:w="15" w:type="dxa"/>
              <w:left w:w="69" w:type="dxa"/>
              <w:bottom w:w="0" w:type="dxa"/>
              <w:right w:w="69" w:type="dxa"/>
            </w:tcMar>
            <w:vAlign w:val="bottom"/>
            <w:hideMark/>
          </w:tcPr>
          <w:p w14:paraId="51D48308" w14:textId="77777777" w:rsidR="00440802" w:rsidRPr="00BE6F03" w:rsidRDefault="00440802" w:rsidP="00440802">
            <w:pPr>
              <w:spacing w:line="240" w:lineRule="auto"/>
              <w:contextualSpacing/>
              <w:rPr>
                <w:rFonts w:eastAsiaTheme="minorEastAsia"/>
                <w:sz w:val="22"/>
                <w:szCs w:val="22"/>
                <w:lang w:bidi="ar-SA"/>
              </w:rPr>
            </w:pPr>
          </w:p>
        </w:tc>
        <w:tc>
          <w:tcPr>
            <w:tcW w:w="490" w:type="dxa"/>
            <w:tcBorders>
              <w:top w:val="nil"/>
              <w:left w:val="nil"/>
              <w:bottom w:val="nil"/>
              <w:right w:val="nil"/>
            </w:tcBorders>
            <w:shd w:val="clear" w:color="auto" w:fill="auto"/>
            <w:tcMar>
              <w:top w:w="15" w:type="dxa"/>
              <w:left w:w="69" w:type="dxa"/>
              <w:bottom w:w="0" w:type="dxa"/>
              <w:right w:w="69" w:type="dxa"/>
            </w:tcMar>
            <w:vAlign w:val="bottom"/>
          </w:tcPr>
          <w:p w14:paraId="60B3B14E" w14:textId="77777777" w:rsidR="00440802" w:rsidRPr="00BE6F03" w:rsidRDefault="00440802" w:rsidP="00440802">
            <w:pPr>
              <w:spacing w:line="240" w:lineRule="auto"/>
              <w:contextualSpacing/>
              <w:jc w:val="right"/>
              <w:rPr>
                <w:rFonts w:eastAsiaTheme="minorEastAsia"/>
                <w:sz w:val="22"/>
                <w:szCs w:val="22"/>
                <w:lang w:bidi="ar-SA"/>
              </w:rPr>
            </w:pPr>
          </w:p>
        </w:tc>
        <w:tc>
          <w:tcPr>
            <w:tcW w:w="810" w:type="dxa"/>
            <w:tcBorders>
              <w:top w:val="nil"/>
              <w:left w:val="nil"/>
              <w:bottom w:val="nil"/>
              <w:right w:val="nil"/>
            </w:tcBorders>
            <w:shd w:val="clear" w:color="auto" w:fill="auto"/>
            <w:tcMar>
              <w:top w:w="15" w:type="dxa"/>
              <w:left w:w="69" w:type="dxa"/>
              <w:bottom w:w="0" w:type="dxa"/>
              <w:right w:w="69" w:type="dxa"/>
            </w:tcMar>
            <w:vAlign w:val="bottom"/>
          </w:tcPr>
          <w:p w14:paraId="68A5F0A6" w14:textId="77777777" w:rsidR="00440802" w:rsidRPr="00BE6F03" w:rsidRDefault="00440802" w:rsidP="00440802">
            <w:pPr>
              <w:spacing w:line="240" w:lineRule="auto"/>
              <w:contextualSpacing/>
              <w:jc w:val="right"/>
              <w:rPr>
                <w:rFonts w:eastAsiaTheme="minorEastAsia"/>
                <w:sz w:val="22"/>
                <w:szCs w:val="22"/>
                <w:lang w:bidi="ar-SA"/>
              </w:rPr>
            </w:pPr>
          </w:p>
        </w:tc>
      </w:tr>
      <w:tr w:rsidR="00440802" w:rsidRPr="00BE6F03" w14:paraId="40C9D028" w14:textId="77777777" w:rsidTr="00440802">
        <w:trPr>
          <w:trHeight w:val="288"/>
        </w:trPr>
        <w:tc>
          <w:tcPr>
            <w:tcW w:w="4392" w:type="dxa"/>
            <w:tcBorders>
              <w:top w:val="nil"/>
              <w:left w:val="nil"/>
              <w:bottom w:val="nil"/>
              <w:right w:val="nil"/>
            </w:tcBorders>
            <w:shd w:val="clear" w:color="auto" w:fill="auto"/>
            <w:tcMar>
              <w:top w:w="15" w:type="dxa"/>
              <w:left w:w="69" w:type="dxa"/>
              <w:bottom w:w="0" w:type="dxa"/>
              <w:right w:w="69" w:type="dxa"/>
            </w:tcMar>
            <w:vAlign w:val="bottom"/>
            <w:hideMark/>
          </w:tcPr>
          <w:p w14:paraId="50FE5B08" w14:textId="77777777" w:rsidR="00440802" w:rsidRPr="00BE6F03" w:rsidRDefault="00440802" w:rsidP="00440802">
            <w:pPr>
              <w:spacing w:line="240" w:lineRule="auto"/>
              <w:ind w:left="432"/>
              <w:contextualSpacing/>
              <w:rPr>
                <w:rFonts w:eastAsiaTheme="minorEastAsia"/>
                <w:sz w:val="22"/>
                <w:szCs w:val="22"/>
                <w:lang w:bidi="ar-SA"/>
              </w:rPr>
            </w:pPr>
            <w:r w:rsidRPr="00BE6F03">
              <w:rPr>
                <w:rFonts w:eastAsia="Calibri"/>
                <w:color w:val="000000"/>
                <w:kern w:val="24"/>
                <w:sz w:val="22"/>
                <w:szCs w:val="22"/>
                <w:lang w:bidi="ar-SA"/>
              </w:rPr>
              <w:t>Completed H.S. or less</w:t>
            </w:r>
          </w:p>
        </w:tc>
        <w:tc>
          <w:tcPr>
            <w:tcW w:w="158" w:type="dxa"/>
            <w:tcBorders>
              <w:top w:val="nil"/>
              <w:left w:val="nil"/>
              <w:bottom w:val="nil"/>
              <w:right w:val="nil"/>
            </w:tcBorders>
            <w:shd w:val="clear" w:color="auto" w:fill="auto"/>
            <w:tcMar>
              <w:top w:w="15" w:type="dxa"/>
              <w:left w:w="69" w:type="dxa"/>
              <w:bottom w:w="0" w:type="dxa"/>
              <w:right w:w="69" w:type="dxa"/>
            </w:tcMar>
            <w:vAlign w:val="bottom"/>
            <w:hideMark/>
          </w:tcPr>
          <w:p w14:paraId="48F71C6B" w14:textId="77777777" w:rsidR="00440802" w:rsidRPr="00BE6F03" w:rsidRDefault="00440802" w:rsidP="00440802">
            <w:pPr>
              <w:spacing w:line="240" w:lineRule="auto"/>
              <w:contextualSpacing/>
              <w:rPr>
                <w:rFonts w:eastAsiaTheme="minorEastAsia"/>
                <w:sz w:val="22"/>
                <w:szCs w:val="22"/>
                <w:lang w:bidi="ar-SA"/>
              </w:rPr>
            </w:pPr>
          </w:p>
        </w:tc>
        <w:tc>
          <w:tcPr>
            <w:tcW w:w="490" w:type="dxa"/>
            <w:tcBorders>
              <w:top w:val="nil"/>
              <w:left w:val="nil"/>
              <w:bottom w:val="nil"/>
              <w:right w:val="nil"/>
            </w:tcBorders>
            <w:shd w:val="clear" w:color="auto" w:fill="auto"/>
            <w:tcMar>
              <w:top w:w="15" w:type="dxa"/>
              <w:left w:w="69" w:type="dxa"/>
              <w:bottom w:w="0" w:type="dxa"/>
              <w:right w:w="69" w:type="dxa"/>
            </w:tcMar>
            <w:vAlign w:val="bottom"/>
          </w:tcPr>
          <w:p w14:paraId="4B0A1EE5" w14:textId="77777777" w:rsidR="00440802" w:rsidRPr="00BE6F03" w:rsidRDefault="00440802" w:rsidP="00440802">
            <w:pPr>
              <w:spacing w:line="240" w:lineRule="auto"/>
              <w:contextualSpacing/>
              <w:jc w:val="right"/>
              <w:rPr>
                <w:rFonts w:eastAsiaTheme="minorEastAsia"/>
                <w:sz w:val="22"/>
                <w:szCs w:val="22"/>
                <w:lang w:bidi="ar-SA"/>
              </w:rPr>
            </w:pPr>
            <w:r w:rsidRPr="00BE6F03">
              <w:rPr>
                <w:rFonts w:eastAsiaTheme="minorEastAsia"/>
                <w:sz w:val="22"/>
                <w:szCs w:val="22"/>
                <w:lang w:bidi="ar-SA"/>
              </w:rPr>
              <w:t>35</w:t>
            </w:r>
          </w:p>
        </w:tc>
        <w:tc>
          <w:tcPr>
            <w:tcW w:w="810" w:type="dxa"/>
            <w:tcBorders>
              <w:top w:val="nil"/>
              <w:left w:val="nil"/>
              <w:bottom w:val="nil"/>
              <w:right w:val="nil"/>
            </w:tcBorders>
            <w:shd w:val="clear" w:color="auto" w:fill="auto"/>
            <w:tcMar>
              <w:top w:w="15" w:type="dxa"/>
              <w:left w:w="69" w:type="dxa"/>
              <w:bottom w:w="0" w:type="dxa"/>
              <w:right w:w="69" w:type="dxa"/>
            </w:tcMar>
            <w:vAlign w:val="bottom"/>
          </w:tcPr>
          <w:p w14:paraId="5E5011DA" w14:textId="77777777" w:rsidR="00440802" w:rsidRPr="00BE6F03" w:rsidRDefault="00440802" w:rsidP="00440802">
            <w:pPr>
              <w:spacing w:line="240" w:lineRule="auto"/>
              <w:contextualSpacing/>
              <w:jc w:val="right"/>
              <w:rPr>
                <w:rFonts w:eastAsiaTheme="minorEastAsia"/>
                <w:sz w:val="22"/>
                <w:szCs w:val="22"/>
                <w:lang w:bidi="ar-SA"/>
              </w:rPr>
            </w:pPr>
            <w:r w:rsidRPr="00BE6F03">
              <w:rPr>
                <w:rFonts w:eastAsiaTheme="minorEastAsia"/>
                <w:sz w:val="22"/>
                <w:szCs w:val="22"/>
                <w:lang w:bidi="ar-SA"/>
              </w:rPr>
              <w:t>11</w:t>
            </w:r>
          </w:p>
        </w:tc>
      </w:tr>
      <w:tr w:rsidR="00440802" w:rsidRPr="00BE6F03" w14:paraId="728773B9" w14:textId="77777777" w:rsidTr="00440802">
        <w:trPr>
          <w:trHeight w:val="288"/>
        </w:trPr>
        <w:tc>
          <w:tcPr>
            <w:tcW w:w="4392" w:type="dxa"/>
            <w:tcBorders>
              <w:top w:val="nil"/>
              <w:left w:val="nil"/>
              <w:bottom w:val="nil"/>
              <w:right w:val="nil"/>
            </w:tcBorders>
            <w:shd w:val="clear" w:color="auto" w:fill="auto"/>
            <w:tcMar>
              <w:top w:w="15" w:type="dxa"/>
              <w:left w:w="69" w:type="dxa"/>
              <w:bottom w:w="0" w:type="dxa"/>
              <w:right w:w="69" w:type="dxa"/>
            </w:tcMar>
            <w:vAlign w:val="bottom"/>
          </w:tcPr>
          <w:p w14:paraId="194360F4" w14:textId="77777777" w:rsidR="00440802" w:rsidRPr="00BE6F03" w:rsidRDefault="00440802" w:rsidP="00440802">
            <w:pPr>
              <w:spacing w:line="240" w:lineRule="auto"/>
              <w:ind w:left="432"/>
              <w:contextualSpacing/>
              <w:rPr>
                <w:rFonts w:eastAsiaTheme="minorEastAsia"/>
                <w:sz w:val="22"/>
                <w:szCs w:val="22"/>
                <w:lang w:bidi="ar-SA"/>
              </w:rPr>
            </w:pPr>
            <w:r w:rsidRPr="00BE6F03">
              <w:rPr>
                <w:rFonts w:eastAsiaTheme="minorEastAsia"/>
                <w:sz w:val="22"/>
                <w:szCs w:val="22"/>
                <w:lang w:bidi="ar-SA"/>
              </w:rPr>
              <w:t>Completed Associate’s or some college</w:t>
            </w:r>
          </w:p>
        </w:tc>
        <w:tc>
          <w:tcPr>
            <w:tcW w:w="158" w:type="dxa"/>
            <w:tcBorders>
              <w:top w:val="nil"/>
              <w:left w:val="nil"/>
              <w:bottom w:val="nil"/>
              <w:right w:val="nil"/>
            </w:tcBorders>
            <w:shd w:val="clear" w:color="auto" w:fill="auto"/>
            <w:tcMar>
              <w:top w:w="15" w:type="dxa"/>
              <w:left w:w="69" w:type="dxa"/>
              <w:bottom w:w="0" w:type="dxa"/>
              <w:right w:w="69" w:type="dxa"/>
            </w:tcMar>
            <w:vAlign w:val="bottom"/>
          </w:tcPr>
          <w:p w14:paraId="48EB42FD" w14:textId="77777777" w:rsidR="00440802" w:rsidRPr="00BE6F03" w:rsidRDefault="00440802" w:rsidP="00440802">
            <w:pPr>
              <w:spacing w:line="240" w:lineRule="auto"/>
              <w:contextualSpacing/>
              <w:rPr>
                <w:rFonts w:eastAsiaTheme="minorEastAsia"/>
                <w:sz w:val="22"/>
                <w:szCs w:val="22"/>
                <w:lang w:bidi="ar-SA"/>
              </w:rPr>
            </w:pPr>
          </w:p>
        </w:tc>
        <w:tc>
          <w:tcPr>
            <w:tcW w:w="490" w:type="dxa"/>
            <w:tcBorders>
              <w:top w:val="nil"/>
              <w:left w:val="nil"/>
              <w:bottom w:val="nil"/>
              <w:right w:val="nil"/>
            </w:tcBorders>
            <w:shd w:val="clear" w:color="auto" w:fill="auto"/>
            <w:tcMar>
              <w:top w:w="15" w:type="dxa"/>
              <w:left w:w="69" w:type="dxa"/>
              <w:bottom w:w="0" w:type="dxa"/>
              <w:right w:w="69" w:type="dxa"/>
            </w:tcMar>
            <w:vAlign w:val="bottom"/>
          </w:tcPr>
          <w:p w14:paraId="0475AF4B" w14:textId="77777777" w:rsidR="00440802" w:rsidRPr="00BE6F03" w:rsidRDefault="00440802" w:rsidP="00440802">
            <w:pPr>
              <w:spacing w:line="240" w:lineRule="auto"/>
              <w:contextualSpacing/>
              <w:jc w:val="right"/>
              <w:rPr>
                <w:rFonts w:eastAsiaTheme="minorEastAsia"/>
                <w:sz w:val="22"/>
                <w:szCs w:val="22"/>
                <w:lang w:bidi="ar-SA"/>
              </w:rPr>
            </w:pPr>
            <w:r w:rsidRPr="00BE6F03">
              <w:rPr>
                <w:rFonts w:eastAsiaTheme="minorEastAsia"/>
                <w:sz w:val="22"/>
                <w:szCs w:val="22"/>
                <w:lang w:bidi="ar-SA"/>
              </w:rPr>
              <w:t>104</w:t>
            </w:r>
          </w:p>
        </w:tc>
        <w:tc>
          <w:tcPr>
            <w:tcW w:w="810" w:type="dxa"/>
            <w:tcBorders>
              <w:top w:val="nil"/>
              <w:left w:val="nil"/>
              <w:bottom w:val="nil"/>
              <w:right w:val="nil"/>
            </w:tcBorders>
            <w:shd w:val="clear" w:color="auto" w:fill="auto"/>
            <w:tcMar>
              <w:top w:w="15" w:type="dxa"/>
              <w:left w:w="69" w:type="dxa"/>
              <w:bottom w:w="0" w:type="dxa"/>
              <w:right w:w="69" w:type="dxa"/>
            </w:tcMar>
            <w:vAlign w:val="bottom"/>
          </w:tcPr>
          <w:p w14:paraId="31D27962" w14:textId="77777777" w:rsidR="00440802" w:rsidRPr="00BE6F03" w:rsidRDefault="00440802" w:rsidP="00440802">
            <w:pPr>
              <w:spacing w:line="240" w:lineRule="auto"/>
              <w:contextualSpacing/>
              <w:jc w:val="right"/>
              <w:rPr>
                <w:rFonts w:eastAsiaTheme="minorEastAsia"/>
                <w:sz w:val="22"/>
                <w:szCs w:val="22"/>
                <w:lang w:bidi="ar-SA"/>
              </w:rPr>
            </w:pPr>
            <w:r w:rsidRPr="00BE6F03">
              <w:rPr>
                <w:rFonts w:eastAsiaTheme="minorEastAsia"/>
                <w:sz w:val="22"/>
                <w:szCs w:val="22"/>
                <w:lang w:bidi="ar-SA"/>
              </w:rPr>
              <w:t>33</w:t>
            </w:r>
          </w:p>
        </w:tc>
      </w:tr>
      <w:tr w:rsidR="00440802" w:rsidRPr="00BE6F03" w14:paraId="19A1F034" w14:textId="77777777" w:rsidTr="00440802">
        <w:trPr>
          <w:trHeight w:val="309"/>
        </w:trPr>
        <w:tc>
          <w:tcPr>
            <w:tcW w:w="4392" w:type="dxa"/>
            <w:tcBorders>
              <w:top w:val="nil"/>
              <w:left w:val="nil"/>
              <w:bottom w:val="nil"/>
              <w:right w:val="nil"/>
            </w:tcBorders>
            <w:shd w:val="clear" w:color="auto" w:fill="auto"/>
            <w:tcMar>
              <w:top w:w="15" w:type="dxa"/>
              <w:left w:w="69" w:type="dxa"/>
              <w:bottom w:w="0" w:type="dxa"/>
              <w:right w:w="69" w:type="dxa"/>
            </w:tcMar>
            <w:vAlign w:val="bottom"/>
          </w:tcPr>
          <w:p w14:paraId="516F7937" w14:textId="77777777" w:rsidR="00440802" w:rsidRPr="00BE6F03" w:rsidRDefault="00440802" w:rsidP="00440802">
            <w:pPr>
              <w:spacing w:line="240" w:lineRule="auto"/>
              <w:ind w:left="432"/>
              <w:contextualSpacing/>
              <w:rPr>
                <w:rFonts w:eastAsia="Calibri"/>
                <w:color w:val="000000"/>
                <w:kern w:val="24"/>
                <w:sz w:val="22"/>
                <w:szCs w:val="22"/>
                <w:lang w:bidi="ar-SA"/>
              </w:rPr>
            </w:pPr>
            <w:r w:rsidRPr="00BE6F03">
              <w:rPr>
                <w:rFonts w:eastAsia="Calibri"/>
                <w:color w:val="000000"/>
                <w:kern w:val="24"/>
                <w:sz w:val="22"/>
                <w:szCs w:val="22"/>
                <w:lang w:bidi="ar-SA"/>
              </w:rPr>
              <w:t>Completed Bachelor’s</w:t>
            </w:r>
          </w:p>
        </w:tc>
        <w:tc>
          <w:tcPr>
            <w:tcW w:w="158" w:type="dxa"/>
            <w:tcBorders>
              <w:top w:val="nil"/>
              <w:left w:val="nil"/>
              <w:bottom w:val="nil"/>
              <w:right w:val="nil"/>
            </w:tcBorders>
            <w:shd w:val="clear" w:color="auto" w:fill="auto"/>
            <w:tcMar>
              <w:top w:w="15" w:type="dxa"/>
              <w:left w:w="69" w:type="dxa"/>
              <w:bottom w:w="0" w:type="dxa"/>
              <w:right w:w="69" w:type="dxa"/>
            </w:tcMar>
            <w:vAlign w:val="bottom"/>
          </w:tcPr>
          <w:p w14:paraId="3C8A1A4F" w14:textId="77777777" w:rsidR="00440802" w:rsidRPr="00BE6F03" w:rsidRDefault="00440802" w:rsidP="00440802">
            <w:pPr>
              <w:spacing w:line="240" w:lineRule="auto"/>
              <w:contextualSpacing/>
              <w:rPr>
                <w:rFonts w:eastAsiaTheme="minorEastAsia"/>
                <w:sz w:val="22"/>
                <w:szCs w:val="22"/>
                <w:lang w:bidi="ar-SA"/>
              </w:rPr>
            </w:pPr>
          </w:p>
        </w:tc>
        <w:tc>
          <w:tcPr>
            <w:tcW w:w="490" w:type="dxa"/>
            <w:tcBorders>
              <w:top w:val="nil"/>
              <w:left w:val="nil"/>
              <w:bottom w:val="nil"/>
              <w:right w:val="nil"/>
            </w:tcBorders>
            <w:shd w:val="clear" w:color="auto" w:fill="auto"/>
            <w:tcMar>
              <w:top w:w="15" w:type="dxa"/>
              <w:left w:w="69" w:type="dxa"/>
              <w:bottom w:w="0" w:type="dxa"/>
              <w:right w:w="69" w:type="dxa"/>
            </w:tcMar>
            <w:vAlign w:val="bottom"/>
          </w:tcPr>
          <w:p w14:paraId="19200EAF" w14:textId="77777777" w:rsidR="00440802" w:rsidRPr="00BE6F03" w:rsidRDefault="00440802" w:rsidP="00440802">
            <w:pPr>
              <w:spacing w:line="240" w:lineRule="auto"/>
              <w:contextualSpacing/>
              <w:jc w:val="right"/>
              <w:rPr>
                <w:rFonts w:eastAsiaTheme="minorEastAsia"/>
                <w:sz w:val="22"/>
                <w:szCs w:val="22"/>
                <w:lang w:bidi="ar-SA"/>
              </w:rPr>
            </w:pPr>
            <w:r w:rsidRPr="00BE6F03">
              <w:rPr>
                <w:rFonts w:eastAsiaTheme="minorEastAsia"/>
                <w:sz w:val="22"/>
                <w:szCs w:val="22"/>
                <w:lang w:bidi="ar-SA"/>
              </w:rPr>
              <w:t>102</w:t>
            </w:r>
          </w:p>
        </w:tc>
        <w:tc>
          <w:tcPr>
            <w:tcW w:w="810" w:type="dxa"/>
            <w:tcBorders>
              <w:top w:val="nil"/>
              <w:left w:val="nil"/>
              <w:bottom w:val="nil"/>
              <w:right w:val="nil"/>
            </w:tcBorders>
            <w:shd w:val="clear" w:color="auto" w:fill="auto"/>
            <w:tcMar>
              <w:top w:w="15" w:type="dxa"/>
              <w:left w:w="69" w:type="dxa"/>
              <w:bottom w:w="0" w:type="dxa"/>
              <w:right w:w="69" w:type="dxa"/>
            </w:tcMar>
            <w:vAlign w:val="bottom"/>
          </w:tcPr>
          <w:p w14:paraId="7DE01C13" w14:textId="77777777" w:rsidR="00440802" w:rsidRPr="00BE6F03" w:rsidRDefault="00440802" w:rsidP="00440802">
            <w:pPr>
              <w:spacing w:line="240" w:lineRule="auto"/>
              <w:contextualSpacing/>
              <w:jc w:val="right"/>
              <w:rPr>
                <w:rFonts w:eastAsiaTheme="minorEastAsia"/>
                <w:sz w:val="22"/>
                <w:szCs w:val="22"/>
                <w:lang w:bidi="ar-SA"/>
              </w:rPr>
            </w:pPr>
            <w:r w:rsidRPr="00BE6F03">
              <w:rPr>
                <w:rFonts w:eastAsiaTheme="minorEastAsia"/>
                <w:sz w:val="22"/>
                <w:szCs w:val="22"/>
                <w:lang w:bidi="ar-SA"/>
              </w:rPr>
              <w:t>33</w:t>
            </w:r>
          </w:p>
        </w:tc>
      </w:tr>
      <w:tr w:rsidR="00440802" w:rsidRPr="00BE6F03" w14:paraId="5C8E6BE2" w14:textId="77777777" w:rsidTr="00440802">
        <w:trPr>
          <w:trHeight w:val="288"/>
        </w:trPr>
        <w:tc>
          <w:tcPr>
            <w:tcW w:w="4392" w:type="dxa"/>
            <w:tcBorders>
              <w:top w:val="nil"/>
              <w:left w:val="nil"/>
              <w:bottom w:val="nil"/>
              <w:right w:val="nil"/>
            </w:tcBorders>
            <w:shd w:val="clear" w:color="auto" w:fill="auto"/>
            <w:tcMar>
              <w:top w:w="15" w:type="dxa"/>
              <w:left w:w="69" w:type="dxa"/>
              <w:bottom w:w="0" w:type="dxa"/>
              <w:right w:w="69" w:type="dxa"/>
            </w:tcMar>
            <w:vAlign w:val="bottom"/>
          </w:tcPr>
          <w:p w14:paraId="7488B28F" w14:textId="77777777" w:rsidR="00440802" w:rsidRPr="00BE6F03" w:rsidRDefault="00440802" w:rsidP="00440802">
            <w:pPr>
              <w:spacing w:line="240" w:lineRule="auto"/>
              <w:ind w:left="432"/>
              <w:contextualSpacing/>
              <w:rPr>
                <w:rFonts w:eastAsia="Calibri"/>
                <w:color w:val="000000"/>
                <w:kern w:val="24"/>
                <w:sz w:val="22"/>
                <w:szCs w:val="22"/>
                <w:lang w:bidi="ar-SA"/>
              </w:rPr>
            </w:pPr>
            <w:r w:rsidRPr="00BE6F03">
              <w:rPr>
                <w:rFonts w:eastAsia="Calibri"/>
                <w:color w:val="000000"/>
                <w:kern w:val="24"/>
                <w:sz w:val="22"/>
                <w:szCs w:val="22"/>
                <w:lang w:bidi="ar-SA"/>
              </w:rPr>
              <w:t>Completed Postgraduate</w:t>
            </w:r>
          </w:p>
        </w:tc>
        <w:tc>
          <w:tcPr>
            <w:tcW w:w="158" w:type="dxa"/>
            <w:tcBorders>
              <w:top w:val="nil"/>
              <w:left w:val="nil"/>
              <w:bottom w:val="nil"/>
              <w:right w:val="nil"/>
            </w:tcBorders>
            <w:shd w:val="clear" w:color="auto" w:fill="auto"/>
            <w:tcMar>
              <w:top w:w="15" w:type="dxa"/>
              <w:left w:w="69" w:type="dxa"/>
              <w:bottom w:w="0" w:type="dxa"/>
              <w:right w:w="69" w:type="dxa"/>
            </w:tcMar>
            <w:vAlign w:val="bottom"/>
          </w:tcPr>
          <w:p w14:paraId="3B371694" w14:textId="77777777" w:rsidR="00440802" w:rsidRPr="00BE6F03" w:rsidRDefault="00440802" w:rsidP="00440802">
            <w:pPr>
              <w:spacing w:line="240" w:lineRule="auto"/>
              <w:contextualSpacing/>
              <w:rPr>
                <w:rFonts w:eastAsiaTheme="minorEastAsia"/>
                <w:sz w:val="22"/>
                <w:szCs w:val="22"/>
                <w:lang w:bidi="ar-SA"/>
              </w:rPr>
            </w:pPr>
          </w:p>
        </w:tc>
        <w:tc>
          <w:tcPr>
            <w:tcW w:w="490" w:type="dxa"/>
            <w:tcBorders>
              <w:top w:val="nil"/>
              <w:left w:val="nil"/>
              <w:bottom w:val="nil"/>
              <w:right w:val="nil"/>
            </w:tcBorders>
            <w:shd w:val="clear" w:color="auto" w:fill="auto"/>
            <w:tcMar>
              <w:top w:w="15" w:type="dxa"/>
              <w:left w:w="69" w:type="dxa"/>
              <w:bottom w:w="0" w:type="dxa"/>
              <w:right w:w="69" w:type="dxa"/>
            </w:tcMar>
            <w:vAlign w:val="bottom"/>
          </w:tcPr>
          <w:p w14:paraId="4B6A04B5" w14:textId="77777777" w:rsidR="00440802" w:rsidRPr="00BE6F03" w:rsidRDefault="00440802" w:rsidP="00440802">
            <w:pPr>
              <w:spacing w:line="240" w:lineRule="auto"/>
              <w:contextualSpacing/>
              <w:jc w:val="right"/>
              <w:rPr>
                <w:rFonts w:eastAsiaTheme="minorEastAsia"/>
                <w:sz w:val="22"/>
                <w:szCs w:val="22"/>
                <w:lang w:bidi="ar-SA"/>
              </w:rPr>
            </w:pPr>
            <w:r w:rsidRPr="00BE6F03">
              <w:rPr>
                <w:rFonts w:eastAsiaTheme="minorEastAsia"/>
                <w:sz w:val="22"/>
                <w:szCs w:val="22"/>
                <w:lang w:bidi="ar-SA"/>
              </w:rPr>
              <w:t>71</w:t>
            </w:r>
          </w:p>
        </w:tc>
        <w:tc>
          <w:tcPr>
            <w:tcW w:w="810" w:type="dxa"/>
            <w:tcBorders>
              <w:top w:val="nil"/>
              <w:left w:val="nil"/>
              <w:bottom w:val="nil"/>
              <w:right w:val="nil"/>
            </w:tcBorders>
            <w:shd w:val="clear" w:color="auto" w:fill="auto"/>
            <w:tcMar>
              <w:top w:w="15" w:type="dxa"/>
              <w:left w:w="69" w:type="dxa"/>
              <w:bottom w:w="0" w:type="dxa"/>
              <w:right w:w="69" w:type="dxa"/>
            </w:tcMar>
            <w:vAlign w:val="bottom"/>
          </w:tcPr>
          <w:p w14:paraId="3D435E88" w14:textId="77777777" w:rsidR="00440802" w:rsidRPr="00BE6F03" w:rsidRDefault="00440802" w:rsidP="00440802">
            <w:pPr>
              <w:spacing w:line="240" w:lineRule="auto"/>
              <w:contextualSpacing/>
              <w:jc w:val="right"/>
              <w:rPr>
                <w:rFonts w:eastAsiaTheme="minorEastAsia"/>
                <w:sz w:val="22"/>
                <w:szCs w:val="22"/>
                <w:lang w:bidi="ar-SA"/>
              </w:rPr>
            </w:pPr>
            <w:r w:rsidRPr="00BE6F03">
              <w:rPr>
                <w:rFonts w:eastAsiaTheme="minorEastAsia"/>
                <w:sz w:val="22"/>
                <w:szCs w:val="22"/>
                <w:lang w:bidi="ar-SA"/>
              </w:rPr>
              <w:t>23</w:t>
            </w:r>
          </w:p>
        </w:tc>
      </w:tr>
      <w:tr w:rsidR="00440802" w:rsidRPr="00BE6F03" w14:paraId="5D215D0B" w14:textId="77777777" w:rsidTr="00440802">
        <w:trPr>
          <w:trHeight w:val="352"/>
        </w:trPr>
        <w:tc>
          <w:tcPr>
            <w:tcW w:w="4392" w:type="dxa"/>
            <w:tcBorders>
              <w:top w:val="nil"/>
              <w:left w:val="nil"/>
              <w:bottom w:val="nil"/>
              <w:right w:val="nil"/>
            </w:tcBorders>
            <w:shd w:val="clear" w:color="auto" w:fill="auto"/>
            <w:tcMar>
              <w:top w:w="15" w:type="dxa"/>
              <w:left w:w="69" w:type="dxa"/>
              <w:bottom w:w="0" w:type="dxa"/>
              <w:right w:w="69" w:type="dxa"/>
            </w:tcMar>
            <w:vAlign w:val="bottom"/>
            <w:hideMark/>
          </w:tcPr>
          <w:p w14:paraId="5ECDAD31" w14:textId="77777777" w:rsidR="00440802" w:rsidRPr="00BE6F03" w:rsidRDefault="00440802" w:rsidP="00440802">
            <w:pPr>
              <w:spacing w:line="240" w:lineRule="auto"/>
              <w:contextualSpacing/>
              <w:rPr>
                <w:rFonts w:eastAsiaTheme="minorEastAsia"/>
                <w:sz w:val="22"/>
                <w:szCs w:val="22"/>
                <w:lang w:bidi="ar-SA"/>
              </w:rPr>
            </w:pPr>
            <w:r w:rsidRPr="00BE6F03">
              <w:rPr>
                <w:rFonts w:eastAsia="Calibri"/>
                <w:b/>
                <w:bCs/>
                <w:color w:val="000000"/>
                <w:kern w:val="24"/>
                <w:sz w:val="22"/>
                <w:szCs w:val="22"/>
                <w:lang w:bidi="ar-SA"/>
              </w:rPr>
              <w:t xml:space="preserve">Age </w:t>
            </w:r>
            <w:r w:rsidRPr="00BE6F03">
              <w:rPr>
                <w:rFonts w:eastAsia="Calibri"/>
                <w:b/>
                <w:bCs/>
                <w:i/>
                <w:iCs/>
                <w:color w:val="000000"/>
                <w:kern w:val="24"/>
                <w:sz w:val="22"/>
                <w:szCs w:val="22"/>
                <w:lang w:bidi="ar-SA"/>
              </w:rPr>
              <w:t>(mean= 57 years)</w:t>
            </w:r>
          </w:p>
        </w:tc>
        <w:tc>
          <w:tcPr>
            <w:tcW w:w="158" w:type="dxa"/>
            <w:tcBorders>
              <w:top w:val="nil"/>
              <w:left w:val="nil"/>
              <w:bottom w:val="nil"/>
              <w:right w:val="nil"/>
            </w:tcBorders>
            <w:shd w:val="clear" w:color="auto" w:fill="auto"/>
            <w:tcMar>
              <w:top w:w="15" w:type="dxa"/>
              <w:left w:w="69" w:type="dxa"/>
              <w:bottom w:w="0" w:type="dxa"/>
              <w:right w:w="69" w:type="dxa"/>
            </w:tcMar>
            <w:vAlign w:val="bottom"/>
            <w:hideMark/>
          </w:tcPr>
          <w:p w14:paraId="137A26D1" w14:textId="77777777" w:rsidR="00440802" w:rsidRPr="00BE6F03" w:rsidRDefault="00440802" w:rsidP="00440802">
            <w:pPr>
              <w:spacing w:line="240" w:lineRule="auto"/>
              <w:contextualSpacing/>
              <w:rPr>
                <w:rFonts w:eastAsiaTheme="minorEastAsia"/>
                <w:sz w:val="22"/>
                <w:szCs w:val="22"/>
                <w:lang w:bidi="ar-SA"/>
              </w:rPr>
            </w:pPr>
          </w:p>
        </w:tc>
        <w:tc>
          <w:tcPr>
            <w:tcW w:w="490" w:type="dxa"/>
            <w:tcBorders>
              <w:top w:val="nil"/>
              <w:left w:val="nil"/>
              <w:bottom w:val="nil"/>
              <w:right w:val="nil"/>
            </w:tcBorders>
            <w:shd w:val="clear" w:color="auto" w:fill="auto"/>
            <w:tcMar>
              <w:top w:w="15" w:type="dxa"/>
              <w:left w:w="69" w:type="dxa"/>
              <w:bottom w:w="0" w:type="dxa"/>
              <w:right w:w="69" w:type="dxa"/>
            </w:tcMar>
            <w:vAlign w:val="bottom"/>
          </w:tcPr>
          <w:p w14:paraId="502FD69F" w14:textId="77777777" w:rsidR="00440802" w:rsidRPr="00BE6F03" w:rsidRDefault="00440802" w:rsidP="00440802">
            <w:pPr>
              <w:spacing w:line="240" w:lineRule="auto"/>
              <w:contextualSpacing/>
              <w:jc w:val="right"/>
              <w:rPr>
                <w:rFonts w:eastAsiaTheme="minorEastAsia"/>
                <w:sz w:val="22"/>
                <w:szCs w:val="22"/>
                <w:lang w:bidi="ar-SA"/>
              </w:rPr>
            </w:pPr>
          </w:p>
        </w:tc>
        <w:tc>
          <w:tcPr>
            <w:tcW w:w="810" w:type="dxa"/>
            <w:tcBorders>
              <w:top w:val="nil"/>
              <w:left w:val="nil"/>
              <w:bottom w:val="nil"/>
              <w:right w:val="nil"/>
            </w:tcBorders>
            <w:shd w:val="clear" w:color="auto" w:fill="auto"/>
            <w:tcMar>
              <w:top w:w="15" w:type="dxa"/>
              <w:left w:w="69" w:type="dxa"/>
              <w:bottom w:w="0" w:type="dxa"/>
              <w:right w:w="69" w:type="dxa"/>
            </w:tcMar>
            <w:vAlign w:val="bottom"/>
          </w:tcPr>
          <w:p w14:paraId="56498287" w14:textId="77777777" w:rsidR="00440802" w:rsidRPr="00BE6F03" w:rsidRDefault="00440802" w:rsidP="00440802">
            <w:pPr>
              <w:spacing w:line="240" w:lineRule="auto"/>
              <w:contextualSpacing/>
              <w:jc w:val="right"/>
              <w:rPr>
                <w:rFonts w:eastAsiaTheme="minorEastAsia"/>
                <w:sz w:val="22"/>
                <w:szCs w:val="22"/>
                <w:lang w:bidi="ar-SA"/>
              </w:rPr>
            </w:pPr>
          </w:p>
        </w:tc>
      </w:tr>
      <w:tr w:rsidR="00440802" w:rsidRPr="00BE6F03" w14:paraId="7E3B598C" w14:textId="77777777" w:rsidTr="00440802">
        <w:trPr>
          <w:trHeight w:val="288"/>
        </w:trPr>
        <w:tc>
          <w:tcPr>
            <w:tcW w:w="4392" w:type="dxa"/>
            <w:tcBorders>
              <w:top w:val="nil"/>
              <w:left w:val="nil"/>
              <w:bottom w:val="nil"/>
              <w:right w:val="nil"/>
            </w:tcBorders>
            <w:shd w:val="clear" w:color="auto" w:fill="auto"/>
            <w:tcMar>
              <w:top w:w="15" w:type="dxa"/>
              <w:left w:w="69" w:type="dxa"/>
              <w:bottom w:w="0" w:type="dxa"/>
              <w:right w:w="69" w:type="dxa"/>
            </w:tcMar>
            <w:vAlign w:val="bottom"/>
            <w:hideMark/>
          </w:tcPr>
          <w:p w14:paraId="63FB4D54" w14:textId="77777777" w:rsidR="00440802" w:rsidRPr="00BE6F03" w:rsidRDefault="00440802" w:rsidP="00440802">
            <w:pPr>
              <w:spacing w:line="240" w:lineRule="auto"/>
              <w:ind w:left="432"/>
              <w:contextualSpacing/>
              <w:rPr>
                <w:rFonts w:eastAsiaTheme="minorEastAsia"/>
                <w:sz w:val="22"/>
                <w:szCs w:val="22"/>
                <w:lang w:bidi="ar-SA"/>
              </w:rPr>
            </w:pPr>
            <w:r w:rsidRPr="00BE6F03">
              <w:rPr>
                <w:rFonts w:eastAsia="Calibri"/>
                <w:color w:val="000000"/>
                <w:kern w:val="24"/>
                <w:sz w:val="22"/>
                <w:szCs w:val="22"/>
                <w:lang w:bidi="ar-SA"/>
              </w:rPr>
              <w:t>18 – 25 years</w:t>
            </w:r>
          </w:p>
        </w:tc>
        <w:tc>
          <w:tcPr>
            <w:tcW w:w="158" w:type="dxa"/>
            <w:tcBorders>
              <w:top w:val="nil"/>
              <w:left w:val="nil"/>
              <w:bottom w:val="nil"/>
              <w:right w:val="nil"/>
            </w:tcBorders>
            <w:shd w:val="clear" w:color="auto" w:fill="auto"/>
            <w:tcMar>
              <w:top w:w="15" w:type="dxa"/>
              <w:left w:w="69" w:type="dxa"/>
              <w:bottom w:w="0" w:type="dxa"/>
              <w:right w:w="69" w:type="dxa"/>
            </w:tcMar>
            <w:vAlign w:val="bottom"/>
            <w:hideMark/>
          </w:tcPr>
          <w:p w14:paraId="3AD283A8" w14:textId="77777777" w:rsidR="00440802" w:rsidRPr="00BE6F03" w:rsidRDefault="00440802" w:rsidP="00440802">
            <w:pPr>
              <w:spacing w:line="240" w:lineRule="auto"/>
              <w:contextualSpacing/>
              <w:rPr>
                <w:rFonts w:eastAsiaTheme="minorEastAsia"/>
                <w:sz w:val="22"/>
                <w:szCs w:val="22"/>
                <w:lang w:bidi="ar-SA"/>
              </w:rPr>
            </w:pPr>
          </w:p>
        </w:tc>
        <w:tc>
          <w:tcPr>
            <w:tcW w:w="490" w:type="dxa"/>
            <w:tcBorders>
              <w:top w:val="nil"/>
              <w:left w:val="nil"/>
              <w:bottom w:val="nil"/>
              <w:right w:val="nil"/>
            </w:tcBorders>
            <w:shd w:val="clear" w:color="auto" w:fill="auto"/>
            <w:tcMar>
              <w:top w:w="15" w:type="dxa"/>
              <w:left w:w="69" w:type="dxa"/>
              <w:bottom w:w="0" w:type="dxa"/>
              <w:right w:w="69" w:type="dxa"/>
            </w:tcMar>
            <w:vAlign w:val="bottom"/>
          </w:tcPr>
          <w:p w14:paraId="39118C56" w14:textId="77777777" w:rsidR="00440802" w:rsidRPr="00BE6F03" w:rsidRDefault="00440802" w:rsidP="00440802">
            <w:pPr>
              <w:spacing w:line="240" w:lineRule="auto"/>
              <w:contextualSpacing/>
              <w:jc w:val="right"/>
              <w:rPr>
                <w:rFonts w:eastAsiaTheme="minorEastAsia"/>
                <w:sz w:val="22"/>
                <w:szCs w:val="22"/>
                <w:lang w:bidi="ar-SA"/>
              </w:rPr>
            </w:pPr>
            <w:r w:rsidRPr="00BE6F03">
              <w:rPr>
                <w:rFonts w:eastAsiaTheme="minorEastAsia"/>
                <w:sz w:val="22"/>
                <w:szCs w:val="22"/>
                <w:lang w:bidi="ar-SA"/>
              </w:rPr>
              <w:t>6</w:t>
            </w:r>
          </w:p>
        </w:tc>
        <w:tc>
          <w:tcPr>
            <w:tcW w:w="810" w:type="dxa"/>
            <w:tcBorders>
              <w:top w:val="nil"/>
              <w:left w:val="nil"/>
              <w:bottom w:val="nil"/>
              <w:right w:val="nil"/>
            </w:tcBorders>
            <w:shd w:val="clear" w:color="auto" w:fill="auto"/>
            <w:tcMar>
              <w:top w:w="15" w:type="dxa"/>
              <w:left w:w="69" w:type="dxa"/>
              <w:bottom w:w="0" w:type="dxa"/>
              <w:right w:w="69" w:type="dxa"/>
            </w:tcMar>
            <w:vAlign w:val="bottom"/>
          </w:tcPr>
          <w:p w14:paraId="7141A3F1" w14:textId="77777777" w:rsidR="00440802" w:rsidRPr="00BE6F03" w:rsidRDefault="00440802" w:rsidP="00440802">
            <w:pPr>
              <w:spacing w:line="240" w:lineRule="auto"/>
              <w:contextualSpacing/>
              <w:jc w:val="right"/>
              <w:rPr>
                <w:rFonts w:eastAsiaTheme="minorEastAsia"/>
                <w:sz w:val="22"/>
                <w:szCs w:val="22"/>
                <w:lang w:bidi="ar-SA"/>
              </w:rPr>
            </w:pPr>
            <w:r w:rsidRPr="00BE6F03">
              <w:rPr>
                <w:rFonts w:eastAsiaTheme="minorEastAsia"/>
                <w:sz w:val="22"/>
                <w:szCs w:val="22"/>
                <w:lang w:bidi="ar-SA"/>
              </w:rPr>
              <w:t>2</w:t>
            </w:r>
          </w:p>
        </w:tc>
      </w:tr>
      <w:tr w:rsidR="00440802" w:rsidRPr="00BE6F03" w14:paraId="0C330945" w14:textId="77777777" w:rsidTr="00440802">
        <w:trPr>
          <w:trHeight w:val="288"/>
        </w:trPr>
        <w:tc>
          <w:tcPr>
            <w:tcW w:w="4392" w:type="dxa"/>
            <w:tcBorders>
              <w:top w:val="nil"/>
              <w:left w:val="nil"/>
              <w:bottom w:val="nil"/>
              <w:right w:val="nil"/>
            </w:tcBorders>
            <w:shd w:val="clear" w:color="auto" w:fill="auto"/>
            <w:tcMar>
              <w:top w:w="15" w:type="dxa"/>
              <w:left w:w="69" w:type="dxa"/>
              <w:bottom w:w="0" w:type="dxa"/>
              <w:right w:w="69" w:type="dxa"/>
            </w:tcMar>
            <w:vAlign w:val="bottom"/>
            <w:hideMark/>
          </w:tcPr>
          <w:p w14:paraId="45E73995" w14:textId="77777777" w:rsidR="00440802" w:rsidRPr="00BE6F03" w:rsidRDefault="00440802" w:rsidP="00440802">
            <w:pPr>
              <w:spacing w:line="240" w:lineRule="auto"/>
              <w:ind w:left="432"/>
              <w:contextualSpacing/>
              <w:rPr>
                <w:rFonts w:eastAsiaTheme="minorEastAsia"/>
                <w:sz w:val="22"/>
                <w:szCs w:val="22"/>
                <w:lang w:bidi="ar-SA"/>
              </w:rPr>
            </w:pPr>
            <w:r w:rsidRPr="00BE6F03">
              <w:rPr>
                <w:rFonts w:eastAsia="Calibri"/>
                <w:color w:val="000000"/>
                <w:kern w:val="24"/>
                <w:sz w:val="22"/>
                <w:szCs w:val="22"/>
                <w:lang w:bidi="ar-SA"/>
              </w:rPr>
              <w:t>26 – 35 years</w:t>
            </w:r>
          </w:p>
        </w:tc>
        <w:tc>
          <w:tcPr>
            <w:tcW w:w="158" w:type="dxa"/>
            <w:tcBorders>
              <w:top w:val="nil"/>
              <w:left w:val="nil"/>
              <w:bottom w:val="nil"/>
              <w:right w:val="nil"/>
            </w:tcBorders>
            <w:shd w:val="clear" w:color="auto" w:fill="auto"/>
            <w:tcMar>
              <w:top w:w="15" w:type="dxa"/>
              <w:left w:w="69" w:type="dxa"/>
              <w:bottom w:w="0" w:type="dxa"/>
              <w:right w:w="69" w:type="dxa"/>
            </w:tcMar>
            <w:vAlign w:val="bottom"/>
            <w:hideMark/>
          </w:tcPr>
          <w:p w14:paraId="5298EE5B" w14:textId="77777777" w:rsidR="00440802" w:rsidRPr="00BE6F03" w:rsidRDefault="00440802" w:rsidP="00440802">
            <w:pPr>
              <w:spacing w:line="240" w:lineRule="auto"/>
              <w:contextualSpacing/>
              <w:rPr>
                <w:rFonts w:eastAsiaTheme="minorEastAsia"/>
                <w:sz w:val="22"/>
                <w:szCs w:val="22"/>
                <w:lang w:bidi="ar-SA"/>
              </w:rPr>
            </w:pPr>
          </w:p>
        </w:tc>
        <w:tc>
          <w:tcPr>
            <w:tcW w:w="490" w:type="dxa"/>
            <w:tcBorders>
              <w:top w:val="nil"/>
              <w:left w:val="nil"/>
              <w:bottom w:val="nil"/>
              <w:right w:val="nil"/>
            </w:tcBorders>
            <w:shd w:val="clear" w:color="auto" w:fill="auto"/>
            <w:tcMar>
              <w:top w:w="15" w:type="dxa"/>
              <w:left w:w="69" w:type="dxa"/>
              <w:bottom w:w="0" w:type="dxa"/>
              <w:right w:w="69" w:type="dxa"/>
            </w:tcMar>
            <w:vAlign w:val="bottom"/>
          </w:tcPr>
          <w:p w14:paraId="4FFD021B" w14:textId="77777777" w:rsidR="00440802" w:rsidRPr="00BE6F03" w:rsidRDefault="00440802" w:rsidP="00440802">
            <w:pPr>
              <w:spacing w:line="240" w:lineRule="auto"/>
              <w:contextualSpacing/>
              <w:jc w:val="right"/>
              <w:rPr>
                <w:rFonts w:eastAsiaTheme="minorEastAsia"/>
                <w:sz w:val="22"/>
                <w:szCs w:val="22"/>
                <w:lang w:bidi="ar-SA"/>
              </w:rPr>
            </w:pPr>
            <w:r w:rsidRPr="00BE6F03">
              <w:rPr>
                <w:rFonts w:eastAsiaTheme="minorEastAsia"/>
                <w:sz w:val="22"/>
                <w:szCs w:val="22"/>
                <w:lang w:bidi="ar-SA"/>
              </w:rPr>
              <w:t>29</w:t>
            </w:r>
          </w:p>
        </w:tc>
        <w:tc>
          <w:tcPr>
            <w:tcW w:w="810" w:type="dxa"/>
            <w:tcBorders>
              <w:top w:val="nil"/>
              <w:left w:val="nil"/>
              <w:bottom w:val="nil"/>
              <w:right w:val="nil"/>
            </w:tcBorders>
            <w:shd w:val="clear" w:color="auto" w:fill="auto"/>
            <w:tcMar>
              <w:top w:w="15" w:type="dxa"/>
              <w:left w:w="69" w:type="dxa"/>
              <w:bottom w:w="0" w:type="dxa"/>
              <w:right w:w="69" w:type="dxa"/>
            </w:tcMar>
            <w:vAlign w:val="bottom"/>
          </w:tcPr>
          <w:p w14:paraId="3846B8F9" w14:textId="77777777" w:rsidR="00440802" w:rsidRPr="00BE6F03" w:rsidRDefault="00440802" w:rsidP="00440802">
            <w:pPr>
              <w:spacing w:line="240" w:lineRule="auto"/>
              <w:contextualSpacing/>
              <w:jc w:val="right"/>
              <w:rPr>
                <w:rFonts w:eastAsiaTheme="minorEastAsia"/>
                <w:sz w:val="22"/>
                <w:szCs w:val="22"/>
                <w:lang w:bidi="ar-SA"/>
              </w:rPr>
            </w:pPr>
            <w:r w:rsidRPr="00BE6F03">
              <w:rPr>
                <w:rFonts w:eastAsiaTheme="minorEastAsia"/>
                <w:sz w:val="22"/>
                <w:szCs w:val="22"/>
                <w:lang w:bidi="ar-SA"/>
              </w:rPr>
              <w:t>9</w:t>
            </w:r>
          </w:p>
        </w:tc>
      </w:tr>
      <w:tr w:rsidR="00440802" w:rsidRPr="00BE6F03" w14:paraId="471333AA" w14:textId="77777777" w:rsidTr="00440802">
        <w:trPr>
          <w:trHeight w:val="288"/>
        </w:trPr>
        <w:tc>
          <w:tcPr>
            <w:tcW w:w="4392" w:type="dxa"/>
            <w:tcBorders>
              <w:top w:val="nil"/>
              <w:left w:val="nil"/>
              <w:bottom w:val="nil"/>
              <w:right w:val="nil"/>
            </w:tcBorders>
            <w:shd w:val="clear" w:color="auto" w:fill="auto"/>
            <w:tcMar>
              <w:top w:w="15" w:type="dxa"/>
              <w:left w:w="69" w:type="dxa"/>
              <w:bottom w:w="0" w:type="dxa"/>
              <w:right w:w="69" w:type="dxa"/>
            </w:tcMar>
            <w:vAlign w:val="bottom"/>
            <w:hideMark/>
          </w:tcPr>
          <w:p w14:paraId="1CF74342" w14:textId="77777777" w:rsidR="00440802" w:rsidRPr="00BE6F03" w:rsidRDefault="00440802" w:rsidP="00440802">
            <w:pPr>
              <w:spacing w:line="240" w:lineRule="auto"/>
              <w:ind w:left="432"/>
              <w:contextualSpacing/>
              <w:rPr>
                <w:rFonts w:eastAsiaTheme="minorEastAsia"/>
                <w:sz w:val="22"/>
                <w:szCs w:val="22"/>
                <w:lang w:bidi="ar-SA"/>
              </w:rPr>
            </w:pPr>
            <w:r w:rsidRPr="00BE6F03">
              <w:rPr>
                <w:rFonts w:eastAsia="Calibri"/>
                <w:color w:val="000000"/>
                <w:kern w:val="24"/>
                <w:sz w:val="22"/>
                <w:szCs w:val="22"/>
                <w:lang w:bidi="ar-SA"/>
              </w:rPr>
              <w:t>36 – 50 years</w:t>
            </w:r>
          </w:p>
        </w:tc>
        <w:tc>
          <w:tcPr>
            <w:tcW w:w="158" w:type="dxa"/>
            <w:tcBorders>
              <w:top w:val="nil"/>
              <w:left w:val="nil"/>
              <w:bottom w:val="nil"/>
              <w:right w:val="nil"/>
            </w:tcBorders>
            <w:shd w:val="clear" w:color="auto" w:fill="auto"/>
            <w:tcMar>
              <w:top w:w="15" w:type="dxa"/>
              <w:left w:w="69" w:type="dxa"/>
              <w:bottom w:w="0" w:type="dxa"/>
              <w:right w:w="69" w:type="dxa"/>
            </w:tcMar>
            <w:vAlign w:val="bottom"/>
            <w:hideMark/>
          </w:tcPr>
          <w:p w14:paraId="54DBEE60" w14:textId="77777777" w:rsidR="00440802" w:rsidRPr="00BE6F03" w:rsidRDefault="00440802" w:rsidP="00440802">
            <w:pPr>
              <w:spacing w:line="240" w:lineRule="auto"/>
              <w:contextualSpacing/>
              <w:rPr>
                <w:rFonts w:eastAsiaTheme="minorEastAsia"/>
                <w:sz w:val="22"/>
                <w:szCs w:val="22"/>
                <w:lang w:bidi="ar-SA"/>
              </w:rPr>
            </w:pPr>
          </w:p>
        </w:tc>
        <w:tc>
          <w:tcPr>
            <w:tcW w:w="490" w:type="dxa"/>
            <w:tcBorders>
              <w:top w:val="nil"/>
              <w:left w:val="nil"/>
              <w:bottom w:val="nil"/>
              <w:right w:val="nil"/>
            </w:tcBorders>
            <w:shd w:val="clear" w:color="auto" w:fill="auto"/>
            <w:tcMar>
              <w:top w:w="15" w:type="dxa"/>
              <w:left w:w="69" w:type="dxa"/>
              <w:bottom w:w="0" w:type="dxa"/>
              <w:right w:w="69" w:type="dxa"/>
            </w:tcMar>
            <w:vAlign w:val="bottom"/>
          </w:tcPr>
          <w:p w14:paraId="1454C9F2" w14:textId="77777777" w:rsidR="00440802" w:rsidRPr="00BE6F03" w:rsidRDefault="00440802" w:rsidP="00440802">
            <w:pPr>
              <w:spacing w:line="240" w:lineRule="auto"/>
              <w:contextualSpacing/>
              <w:jc w:val="right"/>
              <w:rPr>
                <w:rFonts w:eastAsiaTheme="minorEastAsia"/>
                <w:sz w:val="22"/>
                <w:szCs w:val="22"/>
                <w:lang w:bidi="ar-SA"/>
              </w:rPr>
            </w:pPr>
            <w:r w:rsidRPr="00BE6F03">
              <w:rPr>
                <w:rFonts w:eastAsiaTheme="minorEastAsia"/>
                <w:sz w:val="22"/>
                <w:szCs w:val="22"/>
                <w:lang w:bidi="ar-SA"/>
              </w:rPr>
              <w:t>64</w:t>
            </w:r>
          </w:p>
        </w:tc>
        <w:tc>
          <w:tcPr>
            <w:tcW w:w="810" w:type="dxa"/>
            <w:tcBorders>
              <w:top w:val="nil"/>
              <w:left w:val="nil"/>
              <w:bottom w:val="nil"/>
              <w:right w:val="nil"/>
            </w:tcBorders>
            <w:shd w:val="clear" w:color="auto" w:fill="auto"/>
            <w:tcMar>
              <w:top w:w="15" w:type="dxa"/>
              <w:left w:w="69" w:type="dxa"/>
              <w:bottom w:w="0" w:type="dxa"/>
              <w:right w:w="69" w:type="dxa"/>
            </w:tcMar>
            <w:vAlign w:val="bottom"/>
          </w:tcPr>
          <w:p w14:paraId="13D40010" w14:textId="77777777" w:rsidR="00440802" w:rsidRPr="00BE6F03" w:rsidRDefault="00440802" w:rsidP="00440802">
            <w:pPr>
              <w:spacing w:line="240" w:lineRule="auto"/>
              <w:contextualSpacing/>
              <w:jc w:val="right"/>
              <w:rPr>
                <w:rFonts w:eastAsiaTheme="minorEastAsia"/>
                <w:sz w:val="22"/>
                <w:szCs w:val="22"/>
                <w:lang w:bidi="ar-SA"/>
              </w:rPr>
            </w:pPr>
            <w:r w:rsidRPr="00BE6F03">
              <w:rPr>
                <w:rFonts w:eastAsiaTheme="minorEastAsia"/>
                <w:sz w:val="22"/>
                <w:szCs w:val="22"/>
                <w:lang w:bidi="ar-SA"/>
              </w:rPr>
              <w:t>21</w:t>
            </w:r>
          </w:p>
        </w:tc>
      </w:tr>
      <w:tr w:rsidR="00440802" w:rsidRPr="00BE6F03" w14:paraId="3784B5A8" w14:textId="77777777" w:rsidTr="00440802">
        <w:trPr>
          <w:trHeight w:val="288"/>
        </w:trPr>
        <w:tc>
          <w:tcPr>
            <w:tcW w:w="4392" w:type="dxa"/>
            <w:tcBorders>
              <w:top w:val="nil"/>
              <w:left w:val="nil"/>
              <w:bottom w:val="nil"/>
              <w:right w:val="nil"/>
            </w:tcBorders>
            <w:shd w:val="clear" w:color="auto" w:fill="auto"/>
            <w:tcMar>
              <w:top w:w="15" w:type="dxa"/>
              <w:left w:w="69" w:type="dxa"/>
              <w:bottom w:w="0" w:type="dxa"/>
              <w:right w:w="69" w:type="dxa"/>
            </w:tcMar>
            <w:vAlign w:val="bottom"/>
          </w:tcPr>
          <w:p w14:paraId="46B1D008" w14:textId="77777777" w:rsidR="00440802" w:rsidRPr="00BE6F03" w:rsidRDefault="00440802" w:rsidP="00440802">
            <w:pPr>
              <w:spacing w:line="240" w:lineRule="auto"/>
              <w:ind w:left="432"/>
              <w:contextualSpacing/>
              <w:rPr>
                <w:rFonts w:eastAsia="Calibri"/>
                <w:color w:val="000000"/>
                <w:kern w:val="24"/>
                <w:sz w:val="22"/>
                <w:szCs w:val="22"/>
                <w:lang w:bidi="ar-SA"/>
              </w:rPr>
            </w:pPr>
            <w:r w:rsidRPr="00BE6F03">
              <w:rPr>
                <w:rFonts w:eastAsia="Calibri"/>
                <w:color w:val="000000"/>
                <w:kern w:val="24"/>
                <w:sz w:val="22"/>
                <w:szCs w:val="22"/>
                <w:lang w:bidi="ar-SA"/>
              </w:rPr>
              <w:t>51 – 65 years</w:t>
            </w:r>
          </w:p>
        </w:tc>
        <w:tc>
          <w:tcPr>
            <w:tcW w:w="158" w:type="dxa"/>
            <w:tcBorders>
              <w:top w:val="nil"/>
              <w:left w:val="nil"/>
              <w:bottom w:val="nil"/>
              <w:right w:val="nil"/>
            </w:tcBorders>
            <w:shd w:val="clear" w:color="auto" w:fill="auto"/>
            <w:tcMar>
              <w:top w:w="15" w:type="dxa"/>
              <w:left w:w="69" w:type="dxa"/>
              <w:bottom w:w="0" w:type="dxa"/>
              <w:right w:w="69" w:type="dxa"/>
            </w:tcMar>
            <w:vAlign w:val="bottom"/>
          </w:tcPr>
          <w:p w14:paraId="2E86A37D" w14:textId="77777777" w:rsidR="00440802" w:rsidRPr="00BE6F03" w:rsidRDefault="00440802" w:rsidP="00440802">
            <w:pPr>
              <w:spacing w:line="240" w:lineRule="auto"/>
              <w:contextualSpacing/>
              <w:rPr>
                <w:rFonts w:eastAsiaTheme="minorEastAsia"/>
                <w:sz w:val="22"/>
                <w:szCs w:val="22"/>
                <w:lang w:bidi="ar-SA"/>
              </w:rPr>
            </w:pPr>
          </w:p>
        </w:tc>
        <w:tc>
          <w:tcPr>
            <w:tcW w:w="490" w:type="dxa"/>
            <w:tcBorders>
              <w:top w:val="nil"/>
              <w:left w:val="nil"/>
              <w:bottom w:val="nil"/>
              <w:right w:val="nil"/>
            </w:tcBorders>
            <w:shd w:val="clear" w:color="auto" w:fill="auto"/>
            <w:tcMar>
              <w:top w:w="15" w:type="dxa"/>
              <w:left w:w="69" w:type="dxa"/>
              <w:bottom w:w="0" w:type="dxa"/>
              <w:right w:w="69" w:type="dxa"/>
            </w:tcMar>
            <w:vAlign w:val="bottom"/>
          </w:tcPr>
          <w:p w14:paraId="7E3AD16A" w14:textId="77777777" w:rsidR="00440802" w:rsidRPr="00BE6F03" w:rsidRDefault="00440802" w:rsidP="00440802">
            <w:pPr>
              <w:spacing w:line="240" w:lineRule="auto"/>
              <w:contextualSpacing/>
              <w:jc w:val="right"/>
              <w:rPr>
                <w:rFonts w:eastAsiaTheme="minorEastAsia"/>
                <w:sz w:val="22"/>
                <w:szCs w:val="22"/>
                <w:lang w:bidi="ar-SA"/>
              </w:rPr>
            </w:pPr>
            <w:r w:rsidRPr="00BE6F03">
              <w:rPr>
                <w:rFonts w:eastAsiaTheme="minorEastAsia"/>
                <w:sz w:val="22"/>
                <w:szCs w:val="22"/>
                <w:lang w:bidi="ar-SA"/>
              </w:rPr>
              <w:t>109</w:t>
            </w:r>
          </w:p>
        </w:tc>
        <w:tc>
          <w:tcPr>
            <w:tcW w:w="810" w:type="dxa"/>
            <w:tcBorders>
              <w:top w:val="nil"/>
              <w:left w:val="nil"/>
              <w:bottom w:val="nil"/>
              <w:right w:val="nil"/>
            </w:tcBorders>
            <w:shd w:val="clear" w:color="auto" w:fill="auto"/>
            <w:tcMar>
              <w:top w:w="15" w:type="dxa"/>
              <w:left w:w="69" w:type="dxa"/>
              <w:bottom w:w="0" w:type="dxa"/>
              <w:right w:w="69" w:type="dxa"/>
            </w:tcMar>
            <w:vAlign w:val="bottom"/>
          </w:tcPr>
          <w:p w14:paraId="3180DC00" w14:textId="77777777" w:rsidR="00440802" w:rsidRPr="00BE6F03" w:rsidRDefault="00440802" w:rsidP="00440802">
            <w:pPr>
              <w:spacing w:line="240" w:lineRule="auto"/>
              <w:contextualSpacing/>
              <w:jc w:val="right"/>
              <w:rPr>
                <w:rFonts w:eastAsiaTheme="minorEastAsia"/>
                <w:sz w:val="22"/>
                <w:szCs w:val="22"/>
                <w:lang w:bidi="ar-SA"/>
              </w:rPr>
            </w:pPr>
            <w:r w:rsidRPr="00BE6F03">
              <w:rPr>
                <w:rFonts w:eastAsiaTheme="minorEastAsia"/>
                <w:sz w:val="22"/>
                <w:szCs w:val="22"/>
                <w:lang w:bidi="ar-SA"/>
              </w:rPr>
              <w:t>35</w:t>
            </w:r>
          </w:p>
        </w:tc>
      </w:tr>
      <w:tr w:rsidR="00440802" w:rsidRPr="00BE6F03" w14:paraId="2BB0F727" w14:textId="77777777" w:rsidTr="00440802">
        <w:trPr>
          <w:trHeight w:val="288"/>
        </w:trPr>
        <w:tc>
          <w:tcPr>
            <w:tcW w:w="4392" w:type="dxa"/>
            <w:tcBorders>
              <w:top w:val="nil"/>
              <w:left w:val="nil"/>
              <w:bottom w:val="nil"/>
              <w:right w:val="nil"/>
            </w:tcBorders>
            <w:shd w:val="clear" w:color="auto" w:fill="auto"/>
            <w:tcMar>
              <w:top w:w="15" w:type="dxa"/>
              <w:left w:w="69" w:type="dxa"/>
              <w:bottom w:w="0" w:type="dxa"/>
              <w:right w:w="69" w:type="dxa"/>
            </w:tcMar>
            <w:vAlign w:val="center"/>
            <w:hideMark/>
          </w:tcPr>
          <w:p w14:paraId="7939B6B5" w14:textId="77777777" w:rsidR="00440802" w:rsidRPr="00BE6F03" w:rsidRDefault="00440802" w:rsidP="00440802">
            <w:pPr>
              <w:spacing w:line="240" w:lineRule="auto"/>
              <w:ind w:left="432"/>
              <w:contextualSpacing/>
              <w:rPr>
                <w:rFonts w:eastAsiaTheme="minorEastAsia"/>
                <w:sz w:val="22"/>
                <w:szCs w:val="22"/>
                <w:lang w:bidi="ar-SA"/>
              </w:rPr>
            </w:pPr>
            <w:r w:rsidRPr="00BE6F03">
              <w:rPr>
                <w:rFonts w:eastAsia="Calibri"/>
                <w:color w:val="000000"/>
                <w:kern w:val="24"/>
                <w:sz w:val="22"/>
                <w:szCs w:val="22"/>
                <w:lang w:bidi="ar-SA"/>
              </w:rPr>
              <w:t>66 years or older</w:t>
            </w:r>
          </w:p>
        </w:tc>
        <w:tc>
          <w:tcPr>
            <w:tcW w:w="158" w:type="dxa"/>
            <w:tcBorders>
              <w:top w:val="nil"/>
              <w:left w:val="nil"/>
              <w:bottom w:val="nil"/>
              <w:right w:val="nil"/>
            </w:tcBorders>
            <w:shd w:val="clear" w:color="auto" w:fill="auto"/>
            <w:tcMar>
              <w:top w:w="15" w:type="dxa"/>
              <w:left w:w="69" w:type="dxa"/>
              <w:bottom w:w="0" w:type="dxa"/>
              <w:right w:w="69" w:type="dxa"/>
            </w:tcMar>
            <w:vAlign w:val="bottom"/>
            <w:hideMark/>
          </w:tcPr>
          <w:p w14:paraId="3623454D" w14:textId="77777777" w:rsidR="00440802" w:rsidRPr="00BE6F03" w:rsidRDefault="00440802" w:rsidP="00440802">
            <w:pPr>
              <w:spacing w:line="240" w:lineRule="auto"/>
              <w:contextualSpacing/>
              <w:rPr>
                <w:rFonts w:eastAsiaTheme="minorEastAsia"/>
                <w:sz w:val="22"/>
                <w:szCs w:val="22"/>
                <w:lang w:bidi="ar-SA"/>
              </w:rPr>
            </w:pPr>
          </w:p>
        </w:tc>
        <w:tc>
          <w:tcPr>
            <w:tcW w:w="490" w:type="dxa"/>
            <w:tcBorders>
              <w:top w:val="nil"/>
              <w:left w:val="nil"/>
              <w:bottom w:val="nil"/>
              <w:right w:val="nil"/>
            </w:tcBorders>
            <w:shd w:val="clear" w:color="auto" w:fill="auto"/>
            <w:tcMar>
              <w:top w:w="15" w:type="dxa"/>
              <w:left w:w="69" w:type="dxa"/>
              <w:bottom w:w="0" w:type="dxa"/>
              <w:right w:w="69" w:type="dxa"/>
            </w:tcMar>
            <w:vAlign w:val="center"/>
          </w:tcPr>
          <w:p w14:paraId="02266515" w14:textId="77777777" w:rsidR="00440802" w:rsidRPr="00BE6F03" w:rsidRDefault="00440802" w:rsidP="00440802">
            <w:pPr>
              <w:spacing w:line="240" w:lineRule="auto"/>
              <w:contextualSpacing/>
              <w:jc w:val="right"/>
              <w:rPr>
                <w:rFonts w:eastAsiaTheme="minorEastAsia"/>
                <w:sz w:val="22"/>
                <w:szCs w:val="22"/>
                <w:lang w:bidi="ar-SA"/>
              </w:rPr>
            </w:pPr>
            <w:r w:rsidRPr="00BE6F03">
              <w:rPr>
                <w:rFonts w:eastAsiaTheme="minorEastAsia"/>
                <w:sz w:val="22"/>
                <w:szCs w:val="22"/>
                <w:lang w:bidi="ar-SA"/>
              </w:rPr>
              <w:t>104</w:t>
            </w:r>
          </w:p>
        </w:tc>
        <w:tc>
          <w:tcPr>
            <w:tcW w:w="810" w:type="dxa"/>
            <w:tcBorders>
              <w:top w:val="nil"/>
              <w:left w:val="nil"/>
              <w:bottom w:val="nil"/>
              <w:right w:val="nil"/>
            </w:tcBorders>
            <w:shd w:val="clear" w:color="auto" w:fill="auto"/>
            <w:tcMar>
              <w:top w:w="15" w:type="dxa"/>
              <w:left w:w="69" w:type="dxa"/>
              <w:bottom w:w="0" w:type="dxa"/>
              <w:right w:w="69" w:type="dxa"/>
            </w:tcMar>
            <w:vAlign w:val="center"/>
          </w:tcPr>
          <w:p w14:paraId="16007C65" w14:textId="77777777" w:rsidR="00440802" w:rsidRPr="00BE6F03" w:rsidRDefault="00440802" w:rsidP="00440802">
            <w:pPr>
              <w:spacing w:line="240" w:lineRule="auto"/>
              <w:contextualSpacing/>
              <w:jc w:val="right"/>
              <w:rPr>
                <w:rFonts w:eastAsiaTheme="minorEastAsia"/>
                <w:sz w:val="22"/>
                <w:szCs w:val="22"/>
                <w:lang w:bidi="ar-SA"/>
              </w:rPr>
            </w:pPr>
            <w:r w:rsidRPr="00BE6F03">
              <w:rPr>
                <w:rFonts w:eastAsiaTheme="minorEastAsia"/>
                <w:sz w:val="22"/>
                <w:szCs w:val="22"/>
                <w:lang w:bidi="ar-SA"/>
              </w:rPr>
              <w:t>33</w:t>
            </w:r>
          </w:p>
        </w:tc>
      </w:tr>
      <w:tr w:rsidR="00440802" w:rsidRPr="00BE6F03" w14:paraId="7D2D3EC4" w14:textId="77777777" w:rsidTr="00440802">
        <w:trPr>
          <w:trHeight w:val="288"/>
        </w:trPr>
        <w:tc>
          <w:tcPr>
            <w:tcW w:w="4392" w:type="dxa"/>
            <w:tcBorders>
              <w:top w:val="nil"/>
              <w:left w:val="nil"/>
              <w:right w:val="nil"/>
            </w:tcBorders>
            <w:shd w:val="clear" w:color="auto" w:fill="auto"/>
            <w:tcMar>
              <w:top w:w="15" w:type="dxa"/>
              <w:left w:w="69" w:type="dxa"/>
              <w:bottom w:w="0" w:type="dxa"/>
              <w:right w:w="69" w:type="dxa"/>
            </w:tcMar>
            <w:vAlign w:val="center"/>
          </w:tcPr>
          <w:p w14:paraId="3F065016" w14:textId="77777777" w:rsidR="00440802" w:rsidRPr="00BE6F03" w:rsidRDefault="00440802" w:rsidP="00440802">
            <w:pPr>
              <w:spacing w:line="240" w:lineRule="auto"/>
              <w:ind w:left="13"/>
              <w:contextualSpacing/>
              <w:rPr>
                <w:rFonts w:eastAsia="Calibri"/>
                <w:color w:val="000000"/>
                <w:kern w:val="24"/>
                <w:sz w:val="22"/>
                <w:szCs w:val="22"/>
                <w:lang w:bidi="ar-SA"/>
              </w:rPr>
            </w:pPr>
            <w:r w:rsidRPr="00BE6F03">
              <w:rPr>
                <w:rFonts w:eastAsia="Calibri"/>
                <w:b/>
                <w:bCs/>
                <w:color w:val="000000"/>
                <w:kern w:val="24"/>
                <w:sz w:val="22"/>
                <w:szCs w:val="22"/>
                <w:lang w:bidi="ar-SA"/>
              </w:rPr>
              <w:t xml:space="preserve">Years Since Surgery </w:t>
            </w:r>
            <w:r w:rsidRPr="00BE6F03">
              <w:rPr>
                <w:rFonts w:eastAsia="Calibri"/>
                <w:i/>
                <w:iCs/>
                <w:color w:val="000000"/>
                <w:kern w:val="24"/>
                <w:sz w:val="22"/>
                <w:szCs w:val="22"/>
                <w:lang w:bidi="ar-SA"/>
              </w:rPr>
              <w:t>(mean = 10 years)</w:t>
            </w:r>
          </w:p>
        </w:tc>
        <w:tc>
          <w:tcPr>
            <w:tcW w:w="158" w:type="dxa"/>
            <w:tcBorders>
              <w:top w:val="nil"/>
              <w:left w:val="nil"/>
              <w:right w:val="nil"/>
            </w:tcBorders>
            <w:shd w:val="clear" w:color="auto" w:fill="auto"/>
            <w:tcMar>
              <w:top w:w="15" w:type="dxa"/>
              <w:left w:w="69" w:type="dxa"/>
              <w:bottom w:w="0" w:type="dxa"/>
              <w:right w:w="69" w:type="dxa"/>
            </w:tcMar>
            <w:vAlign w:val="bottom"/>
          </w:tcPr>
          <w:p w14:paraId="703B2951" w14:textId="77777777" w:rsidR="00440802" w:rsidRPr="00BE6F03" w:rsidRDefault="00440802" w:rsidP="00440802">
            <w:pPr>
              <w:spacing w:line="240" w:lineRule="auto"/>
              <w:contextualSpacing/>
              <w:rPr>
                <w:rFonts w:eastAsiaTheme="minorEastAsia"/>
                <w:sz w:val="22"/>
                <w:szCs w:val="22"/>
                <w:lang w:bidi="ar-SA"/>
              </w:rPr>
            </w:pPr>
          </w:p>
        </w:tc>
        <w:tc>
          <w:tcPr>
            <w:tcW w:w="490" w:type="dxa"/>
            <w:tcBorders>
              <w:top w:val="nil"/>
              <w:left w:val="nil"/>
              <w:right w:val="nil"/>
            </w:tcBorders>
            <w:shd w:val="clear" w:color="auto" w:fill="auto"/>
            <w:tcMar>
              <w:top w:w="15" w:type="dxa"/>
              <w:left w:w="69" w:type="dxa"/>
              <w:bottom w:w="0" w:type="dxa"/>
              <w:right w:w="69" w:type="dxa"/>
            </w:tcMar>
            <w:vAlign w:val="center"/>
          </w:tcPr>
          <w:p w14:paraId="28ACF3A6" w14:textId="77777777" w:rsidR="00440802" w:rsidRPr="00BE6F03" w:rsidRDefault="00440802" w:rsidP="00440802">
            <w:pPr>
              <w:spacing w:line="240" w:lineRule="auto"/>
              <w:contextualSpacing/>
              <w:jc w:val="right"/>
              <w:rPr>
                <w:rFonts w:eastAsiaTheme="minorEastAsia"/>
                <w:sz w:val="22"/>
                <w:szCs w:val="22"/>
                <w:lang w:bidi="ar-SA"/>
              </w:rPr>
            </w:pPr>
          </w:p>
        </w:tc>
        <w:tc>
          <w:tcPr>
            <w:tcW w:w="810" w:type="dxa"/>
            <w:tcBorders>
              <w:top w:val="nil"/>
              <w:left w:val="nil"/>
              <w:right w:val="nil"/>
            </w:tcBorders>
            <w:shd w:val="clear" w:color="auto" w:fill="auto"/>
            <w:tcMar>
              <w:top w:w="15" w:type="dxa"/>
              <w:left w:w="69" w:type="dxa"/>
              <w:bottom w:w="0" w:type="dxa"/>
              <w:right w:w="69" w:type="dxa"/>
            </w:tcMar>
            <w:vAlign w:val="center"/>
          </w:tcPr>
          <w:p w14:paraId="0E0BFE73" w14:textId="77777777" w:rsidR="00440802" w:rsidRPr="00BE6F03" w:rsidRDefault="00440802" w:rsidP="00440802">
            <w:pPr>
              <w:spacing w:line="240" w:lineRule="auto"/>
              <w:contextualSpacing/>
              <w:jc w:val="right"/>
              <w:rPr>
                <w:rFonts w:eastAsiaTheme="minorEastAsia"/>
                <w:sz w:val="22"/>
                <w:szCs w:val="22"/>
                <w:lang w:bidi="ar-SA"/>
              </w:rPr>
            </w:pPr>
          </w:p>
        </w:tc>
      </w:tr>
      <w:tr w:rsidR="00440802" w:rsidRPr="00BE6F03" w14:paraId="14877F81" w14:textId="77777777" w:rsidTr="00440802">
        <w:trPr>
          <w:trHeight w:val="288"/>
        </w:trPr>
        <w:tc>
          <w:tcPr>
            <w:tcW w:w="4392" w:type="dxa"/>
            <w:tcBorders>
              <w:top w:val="nil"/>
              <w:left w:val="nil"/>
              <w:bottom w:val="single" w:sz="4" w:space="0" w:color="auto"/>
              <w:right w:val="nil"/>
            </w:tcBorders>
            <w:shd w:val="clear" w:color="auto" w:fill="auto"/>
            <w:tcMar>
              <w:top w:w="15" w:type="dxa"/>
              <w:left w:w="69" w:type="dxa"/>
              <w:bottom w:w="0" w:type="dxa"/>
              <w:right w:w="69" w:type="dxa"/>
            </w:tcMar>
            <w:vAlign w:val="center"/>
          </w:tcPr>
          <w:p w14:paraId="4BCDDFDC" w14:textId="77777777" w:rsidR="00440802" w:rsidRPr="00BE6F03" w:rsidRDefault="00440802" w:rsidP="00440802">
            <w:pPr>
              <w:spacing w:line="240" w:lineRule="auto"/>
              <w:ind w:left="13"/>
              <w:contextualSpacing/>
              <w:rPr>
                <w:rFonts w:eastAsia="Calibri"/>
                <w:color w:val="000000"/>
                <w:kern w:val="24"/>
                <w:sz w:val="22"/>
                <w:szCs w:val="22"/>
                <w:lang w:bidi="ar-SA"/>
              </w:rPr>
            </w:pPr>
            <w:r w:rsidRPr="00BE6F03">
              <w:rPr>
                <w:rFonts w:eastAsia="Calibri"/>
                <w:b/>
                <w:bCs/>
                <w:color w:val="000000"/>
                <w:kern w:val="24"/>
                <w:sz w:val="22"/>
                <w:szCs w:val="22"/>
                <w:lang w:bidi="ar-SA"/>
              </w:rPr>
              <w:t>Non-US ostomy patients</w:t>
            </w:r>
            <w:r w:rsidRPr="00BE6F03">
              <w:rPr>
                <w:rFonts w:eastAsia="Calibri"/>
                <w:color w:val="000000"/>
                <w:kern w:val="24"/>
                <w:sz w:val="22"/>
                <w:szCs w:val="22"/>
                <w:lang w:bidi="ar-SA"/>
              </w:rPr>
              <w:t xml:space="preserve"> </w:t>
            </w:r>
            <w:r w:rsidRPr="00BE6F03">
              <w:rPr>
                <w:rFonts w:eastAsia="Calibri"/>
                <w:b/>
                <w:bCs/>
                <w:color w:val="000000"/>
                <w:kern w:val="24"/>
                <w:sz w:val="22"/>
                <w:szCs w:val="22"/>
                <w:lang w:bidi="ar-SA"/>
              </w:rPr>
              <w:t>in the sample</w:t>
            </w:r>
          </w:p>
        </w:tc>
        <w:tc>
          <w:tcPr>
            <w:tcW w:w="158" w:type="dxa"/>
            <w:tcBorders>
              <w:top w:val="nil"/>
              <w:left w:val="nil"/>
              <w:bottom w:val="single" w:sz="4" w:space="0" w:color="auto"/>
              <w:right w:val="nil"/>
            </w:tcBorders>
            <w:shd w:val="clear" w:color="auto" w:fill="auto"/>
            <w:tcMar>
              <w:top w:w="15" w:type="dxa"/>
              <w:left w:w="69" w:type="dxa"/>
              <w:bottom w:w="0" w:type="dxa"/>
              <w:right w:w="69" w:type="dxa"/>
            </w:tcMar>
            <w:vAlign w:val="bottom"/>
          </w:tcPr>
          <w:p w14:paraId="3411E219" w14:textId="77777777" w:rsidR="00440802" w:rsidRPr="00BE6F03" w:rsidRDefault="00440802" w:rsidP="00440802">
            <w:pPr>
              <w:spacing w:line="240" w:lineRule="auto"/>
              <w:contextualSpacing/>
              <w:rPr>
                <w:rFonts w:eastAsiaTheme="minorEastAsia"/>
                <w:sz w:val="22"/>
                <w:szCs w:val="22"/>
                <w:lang w:bidi="ar-SA"/>
              </w:rPr>
            </w:pPr>
          </w:p>
        </w:tc>
        <w:tc>
          <w:tcPr>
            <w:tcW w:w="490" w:type="dxa"/>
            <w:tcBorders>
              <w:top w:val="nil"/>
              <w:left w:val="nil"/>
              <w:bottom w:val="single" w:sz="4" w:space="0" w:color="auto"/>
              <w:right w:val="nil"/>
            </w:tcBorders>
            <w:shd w:val="clear" w:color="auto" w:fill="auto"/>
            <w:tcMar>
              <w:top w:w="15" w:type="dxa"/>
              <w:left w:w="69" w:type="dxa"/>
              <w:bottom w:w="0" w:type="dxa"/>
              <w:right w:w="69" w:type="dxa"/>
            </w:tcMar>
            <w:vAlign w:val="center"/>
          </w:tcPr>
          <w:p w14:paraId="2D1BB77E" w14:textId="77777777" w:rsidR="00440802" w:rsidRPr="00BE6F03" w:rsidRDefault="00440802" w:rsidP="00440802">
            <w:pPr>
              <w:spacing w:line="240" w:lineRule="auto"/>
              <w:contextualSpacing/>
              <w:jc w:val="right"/>
              <w:rPr>
                <w:rFonts w:eastAsiaTheme="minorEastAsia"/>
                <w:sz w:val="22"/>
                <w:szCs w:val="22"/>
                <w:lang w:bidi="ar-SA"/>
              </w:rPr>
            </w:pPr>
            <w:r w:rsidRPr="00BE6F03">
              <w:rPr>
                <w:rFonts w:eastAsiaTheme="minorEastAsia"/>
                <w:sz w:val="22"/>
                <w:szCs w:val="22"/>
                <w:lang w:bidi="ar-SA"/>
              </w:rPr>
              <w:t>59</w:t>
            </w:r>
          </w:p>
        </w:tc>
        <w:tc>
          <w:tcPr>
            <w:tcW w:w="810" w:type="dxa"/>
            <w:tcBorders>
              <w:top w:val="nil"/>
              <w:left w:val="nil"/>
              <w:bottom w:val="single" w:sz="4" w:space="0" w:color="auto"/>
              <w:right w:val="nil"/>
            </w:tcBorders>
            <w:shd w:val="clear" w:color="auto" w:fill="auto"/>
            <w:tcMar>
              <w:top w:w="15" w:type="dxa"/>
              <w:left w:w="69" w:type="dxa"/>
              <w:bottom w:w="0" w:type="dxa"/>
              <w:right w:w="69" w:type="dxa"/>
            </w:tcMar>
            <w:vAlign w:val="center"/>
          </w:tcPr>
          <w:p w14:paraId="1B5B3185" w14:textId="77777777" w:rsidR="00440802" w:rsidRPr="00BE6F03" w:rsidRDefault="00440802" w:rsidP="00440802">
            <w:pPr>
              <w:spacing w:line="240" w:lineRule="auto"/>
              <w:contextualSpacing/>
              <w:jc w:val="right"/>
              <w:rPr>
                <w:rFonts w:eastAsiaTheme="minorEastAsia"/>
                <w:sz w:val="22"/>
                <w:szCs w:val="22"/>
                <w:lang w:bidi="ar-SA"/>
              </w:rPr>
            </w:pPr>
            <w:r w:rsidRPr="00BE6F03">
              <w:rPr>
                <w:rFonts w:eastAsiaTheme="minorEastAsia"/>
                <w:sz w:val="22"/>
                <w:szCs w:val="22"/>
                <w:lang w:bidi="ar-SA"/>
              </w:rPr>
              <w:t>19</w:t>
            </w:r>
          </w:p>
        </w:tc>
      </w:tr>
    </w:tbl>
    <w:p w14:paraId="33695698" w14:textId="77777777" w:rsidR="003A622D" w:rsidRPr="00BE6F03" w:rsidRDefault="003A622D" w:rsidP="003A622D">
      <w:pPr>
        <w:widowControl w:val="0"/>
      </w:pPr>
    </w:p>
    <w:p w14:paraId="6B2BCEB9" w14:textId="77777777" w:rsidR="003A622D" w:rsidRPr="00BE6F03" w:rsidRDefault="003A622D" w:rsidP="003A622D">
      <w:pPr>
        <w:widowControl w:val="0"/>
      </w:pPr>
    </w:p>
    <w:p w14:paraId="0AA67051" w14:textId="77777777" w:rsidR="003A622D" w:rsidRPr="00BE6F03" w:rsidRDefault="003A622D" w:rsidP="003A622D">
      <w:pPr>
        <w:widowControl w:val="0"/>
      </w:pPr>
    </w:p>
    <w:p w14:paraId="2E2F967D" w14:textId="77777777" w:rsidR="003A622D" w:rsidRPr="00BE6F03" w:rsidRDefault="003A622D" w:rsidP="003A622D">
      <w:pPr>
        <w:widowControl w:val="0"/>
      </w:pPr>
    </w:p>
    <w:p w14:paraId="72AD02B0" w14:textId="77777777" w:rsidR="003A622D" w:rsidRPr="00BE6F03" w:rsidRDefault="003A622D" w:rsidP="003A622D">
      <w:pPr>
        <w:widowControl w:val="0"/>
      </w:pPr>
    </w:p>
    <w:p w14:paraId="724D0C80" w14:textId="77777777" w:rsidR="003A622D" w:rsidRPr="00BE6F03" w:rsidRDefault="003A622D" w:rsidP="003A622D">
      <w:pPr>
        <w:widowControl w:val="0"/>
      </w:pPr>
    </w:p>
    <w:p w14:paraId="10E5805E" w14:textId="77777777" w:rsidR="003A622D" w:rsidRPr="00BE6F03" w:rsidRDefault="003A622D" w:rsidP="003A622D">
      <w:pPr>
        <w:widowControl w:val="0"/>
      </w:pPr>
    </w:p>
    <w:p w14:paraId="4F7A3EFC" w14:textId="77777777" w:rsidR="003A622D" w:rsidRPr="00BE6F03" w:rsidRDefault="003A622D" w:rsidP="003A622D">
      <w:pPr>
        <w:widowControl w:val="0"/>
      </w:pPr>
    </w:p>
    <w:p w14:paraId="1FCF232A" w14:textId="77777777" w:rsidR="003A622D" w:rsidRPr="00BE6F03" w:rsidRDefault="003A622D" w:rsidP="003A622D">
      <w:pPr>
        <w:widowControl w:val="0"/>
      </w:pPr>
    </w:p>
    <w:p w14:paraId="6884BF06" w14:textId="77777777" w:rsidR="003A622D" w:rsidRPr="00BE6F03" w:rsidRDefault="003A622D" w:rsidP="003A622D">
      <w:pPr>
        <w:widowControl w:val="0"/>
      </w:pPr>
    </w:p>
    <w:p w14:paraId="47A12EEF" w14:textId="77777777" w:rsidR="003A622D" w:rsidRPr="00BE6F03" w:rsidRDefault="003A622D" w:rsidP="003A622D">
      <w:pPr>
        <w:widowControl w:val="0"/>
      </w:pPr>
    </w:p>
    <w:p w14:paraId="0D9253EE" w14:textId="77777777" w:rsidR="003A622D" w:rsidRPr="00BE6F03" w:rsidRDefault="003A622D" w:rsidP="003A622D">
      <w:pPr>
        <w:widowControl w:val="0"/>
      </w:pPr>
    </w:p>
    <w:p w14:paraId="41AA816A" w14:textId="77777777" w:rsidR="003A622D" w:rsidRPr="00BE6F03" w:rsidRDefault="003A622D" w:rsidP="003A622D">
      <w:pPr>
        <w:widowControl w:val="0"/>
      </w:pPr>
    </w:p>
    <w:p w14:paraId="7C3D3102" w14:textId="2CA0C46D" w:rsidR="003A622D" w:rsidRPr="00BE6F03" w:rsidRDefault="00A42B61" w:rsidP="00A42B61">
      <w:pPr>
        <w:spacing w:line="240" w:lineRule="auto"/>
      </w:pPr>
      <w:r w:rsidRPr="00BE6F03">
        <w:br w:type="page"/>
      </w:r>
    </w:p>
    <w:p w14:paraId="73D649FC" w14:textId="4CECB018" w:rsidR="003A622D" w:rsidRPr="00BE6F03" w:rsidRDefault="00A42B61" w:rsidP="00A42B61">
      <w:pPr>
        <w:pStyle w:val="Caption"/>
        <w:ind w:left="1710"/>
      </w:pPr>
      <w:bookmarkStart w:id="13" w:name="_Toc81391486"/>
      <w:r w:rsidRPr="00BE6F03">
        <w:lastRenderedPageBreak/>
        <w:t>Table 3.</w:t>
      </w:r>
      <w:fldSimple w:instr=" SEQ Table_3 \* ARABIC ">
        <w:r w:rsidRPr="00BE6F03">
          <w:rPr>
            <w:noProof/>
          </w:rPr>
          <w:t>3</w:t>
        </w:r>
      </w:fldSimple>
      <w:r w:rsidRPr="00BE6F03">
        <w:t>. Quantitative Representation of Stigmatizing Sentiments from Medical Clinicians Toward Ostomy Patients</w:t>
      </w:r>
      <w:bookmarkEnd w:id="13"/>
    </w:p>
    <w:tbl>
      <w:tblPr>
        <w:tblpPr w:leftFromText="180" w:rightFromText="180" w:vertAnchor="text" w:horzAnchor="page" w:tblpX="3180" w:tblpY="135"/>
        <w:tblW w:w="6840" w:type="dxa"/>
        <w:tblLayout w:type="fixed"/>
        <w:tblCellMar>
          <w:left w:w="0" w:type="dxa"/>
          <w:right w:w="0" w:type="dxa"/>
        </w:tblCellMar>
        <w:tblLook w:val="04A0" w:firstRow="1" w:lastRow="0" w:firstColumn="1" w:lastColumn="0" w:noHBand="0" w:noVBand="1"/>
      </w:tblPr>
      <w:tblGrid>
        <w:gridCol w:w="4950"/>
        <w:gridCol w:w="270"/>
        <w:gridCol w:w="720"/>
        <w:gridCol w:w="900"/>
      </w:tblGrid>
      <w:tr w:rsidR="00A42B61" w:rsidRPr="00BE6F03" w14:paraId="0F25588E" w14:textId="77777777" w:rsidTr="00A42B61">
        <w:trPr>
          <w:trHeight w:val="293"/>
        </w:trPr>
        <w:tc>
          <w:tcPr>
            <w:tcW w:w="4950" w:type="dxa"/>
            <w:tcBorders>
              <w:top w:val="single" w:sz="8" w:space="0" w:color="000000"/>
              <w:left w:val="nil"/>
              <w:bottom w:val="single" w:sz="8" w:space="0" w:color="000000"/>
              <w:right w:val="nil"/>
            </w:tcBorders>
            <w:shd w:val="clear" w:color="auto" w:fill="auto"/>
            <w:tcMar>
              <w:top w:w="15" w:type="dxa"/>
              <w:left w:w="69" w:type="dxa"/>
              <w:bottom w:w="0" w:type="dxa"/>
              <w:right w:w="69" w:type="dxa"/>
            </w:tcMar>
            <w:vAlign w:val="bottom"/>
            <w:hideMark/>
          </w:tcPr>
          <w:p w14:paraId="257C2184" w14:textId="77777777" w:rsidR="00A42B61" w:rsidRPr="00BE6F03" w:rsidRDefault="00A42B61" w:rsidP="00A42B61">
            <w:pPr>
              <w:spacing w:line="240" w:lineRule="auto"/>
              <w:contextualSpacing/>
              <w:rPr>
                <w:rFonts w:eastAsiaTheme="minorEastAsia"/>
                <w:sz w:val="20"/>
                <w:szCs w:val="20"/>
                <w:lang w:bidi="ar-SA"/>
              </w:rPr>
            </w:pPr>
            <w:r w:rsidRPr="00BE6F03">
              <w:rPr>
                <w:rFonts w:eastAsia="Calibri"/>
                <w:color w:val="000000"/>
                <w:kern w:val="24"/>
                <w:sz w:val="20"/>
                <w:szCs w:val="20"/>
                <w:lang w:bidi="ar-SA"/>
              </w:rPr>
              <w:t> </w:t>
            </w:r>
          </w:p>
        </w:tc>
        <w:tc>
          <w:tcPr>
            <w:tcW w:w="270" w:type="dxa"/>
            <w:tcBorders>
              <w:top w:val="single" w:sz="8" w:space="0" w:color="000000"/>
              <w:left w:val="nil"/>
              <w:bottom w:val="single" w:sz="8" w:space="0" w:color="000000"/>
              <w:right w:val="nil"/>
            </w:tcBorders>
            <w:shd w:val="clear" w:color="auto" w:fill="auto"/>
            <w:tcMar>
              <w:top w:w="15" w:type="dxa"/>
              <w:left w:w="69" w:type="dxa"/>
              <w:bottom w:w="0" w:type="dxa"/>
              <w:right w:w="69" w:type="dxa"/>
            </w:tcMar>
            <w:vAlign w:val="bottom"/>
            <w:hideMark/>
          </w:tcPr>
          <w:p w14:paraId="261E9700" w14:textId="77777777" w:rsidR="00A42B61" w:rsidRPr="00BE6F03" w:rsidRDefault="00A42B61" w:rsidP="00A42B61">
            <w:pPr>
              <w:spacing w:line="240" w:lineRule="auto"/>
              <w:contextualSpacing/>
              <w:rPr>
                <w:rFonts w:eastAsiaTheme="minorEastAsia"/>
                <w:sz w:val="20"/>
                <w:szCs w:val="20"/>
                <w:lang w:bidi="ar-SA"/>
              </w:rPr>
            </w:pPr>
            <w:r w:rsidRPr="00BE6F03">
              <w:rPr>
                <w:rFonts w:eastAsia="Calibri"/>
                <w:color w:val="000000"/>
                <w:kern w:val="24"/>
                <w:sz w:val="20"/>
                <w:szCs w:val="20"/>
                <w:lang w:bidi="ar-SA"/>
              </w:rPr>
              <w:t> </w:t>
            </w:r>
          </w:p>
        </w:tc>
        <w:tc>
          <w:tcPr>
            <w:tcW w:w="720" w:type="dxa"/>
            <w:tcBorders>
              <w:top w:val="single" w:sz="8" w:space="0" w:color="000000"/>
              <w:left w:val="nil"/>
              <w:bottom w:val="single" w:sz="8" w:space="0" w:color="000000"/>
              <w:right w:val="nil"/>
            </w:tcBorders>
            <w:shd w:val="clear" w:color="auto" w:fill="auto"/>
            <w:tcMar>
              <w:top w:w="15" w:type="dxa"/>
              <w:left w:w="69" w:type="dxa"/>
              <w:bottom w:w="0" w:type="dxa"/>
              <w:right w:w="69" w:type="dxa"/>
            </w:tcMar>
            <w:vAlign w:val="center"/>
            <w:hideMark/>
          </w:tcPr>
          <w:p w14:paraId="7E93B0DD" w14:textId="77777777" w:rsidR="00A42B61" w:rsidRPr="00BE6F03" w:rsidRDefault="00A42B61" w:rsidP="00A42B61">
            <w:pPr>
              <w:spacing w:line="240" w:lineRule="auto"/>
              <w:contextualSpacing/>
              <w:jc w:val="center"/>
              <w:rPr>
                <w:rFonts w:eastAsiaTheme="minorEastAsia"/>
                <w:i/>
                <w:sz w:val="20"/>
                <w:szCs w:val="20"/>
                <w:lang w:bidi="ar-SA"/>
              </w:rPr>
            </w:pPr>
            <w:r w:rsidRPr="00BE6F03">
              <w:rPr>
                <w:rFonts w:eastAsia="Calibri"/>
                <w:i/>
                <w:color w:val="000000"/>
                <w:kern w:val="24"/>
                <w:sz w:val="20"/>
                <w:szCs w:val="20"/>
                <w:lang w:bidi="ar-SA"/>
              </w:rPr>
              <w:t>N</w:t>
            </w:r>
          </w:p>
        </w:tc>
        <w:tc>
          <w:tcPr>
            <w:tcW w:w="900" w:type="dxa"/>
            <w:tcBorders>
              <w:top w:val="single" w:sz="8" w:space="0" w:color="000000"/>
              <w:left w:val="nil"/>
              <w:bottom w:val="single" w:sz="8" w:space="0" w:color="000000"/>
              <w:right w:val="nil"/>
            </w:tcBorders>
            <w:shd w:val="clear" w:color="auto" w:fill="auto"/>
            <w:tcMar>
              <w:top w:w="15" w:type="dxa"/>
              <w:left w:w="69" w:type="dxa"/>
              <w:bottom w:w="0" w:type="dxa"/>
              <w:right w:w="69" w:type="dxa"/>
            </w:tcMar>
            <w:vAlign w:val="center"/>
            <w:hideMark/>
          </w:tcPr>
          <w:p w14:paraId="02F514A3" w14:textId="77777777" w:rsidR="00A42B61" w:rsidRPr="00BE6F03" w:rsidRDefault="00A42B61" w:rsidP="00A42B61">
            <w:pPr>
              <w:spacing w:line="240" w:lineRule="auto"/>
              <w:contextualSpacing/>
              <w:jc w:val="center"/>
              <w:rPr>
                <w:rFonts w:eastAsiaTheme="minorEastAsia"/>
                <w:i/>
                <w:sz w:val="20"/>
                <w:szCs w:val="20"/>
                <w:lang w:bidi="ar-SA"/>
              </w:rPr>
            </w:pPr>
            <w:r w:rsidRPr="00BE6F03">
              <w:rPr>
                <w:rFonts w:eastAsia="Calibri"/>
                <w:i/>
                <w:color w:val="000000"/>
                <w:kern w:val="24"/>
                <w:sz w:val="20"/>
                <w:szCs w:val="20"/>
                <w:lang w:bidi="ar-SA"/>
              </w:rPr>
              <w:t>%</w:t>
            </w:r>
          </w:p>
        </w:tc>
      </w:tr>
      <w:tr w:rsidR="00A42B61" w:rsidRPr="00BE6F03" w14:paraId="5E080046" w14:textId="77777777" w:rsidTr="00A42B61">
        <w:trPr>
          <w:trHeight w:val="432"/>
        </w:trPr>
        <w:tc>
          <w:tcPr>
            <w:tcW w:w="4950" w:type="dxa"/>
            <w:tcBorders>
              <w:top w:val="nil"/>
              <w:left w:val="nil"/>
              <w:bottom w:val="nil"/>
              <w:right w:val="nil"/>
            </w:tcBorders>
            <w:shd w:val="clear" w:color="auto" w:fill="auto"/>
            <w:tcMar>
              <w:top w:w="15" w:type="dxa"/>
              <w:left w:w="69" w:type="dxa"/>
              <w:bottom w:w="0" w:type="dxa"/>
              <w:right w:w="69" w:type="dxa"/>
            </w:tcMar>
            <w:vAlign w:val="bottom"/>
          </w:tcPr>
          <w:p w14:paraId="26C300ED" w14:textId="77777777" w:rsidR="00A42B61" w:rsidRPr="00BE6F03" w:rsidRDefault="00A42B61" w:rsidP="00A42B61">
            <w:pPr>
              <w:spacing w:line="240" w:lineRule="auto"/>
              <w:ind w:left="13"/>
              <w:rPr>
                <w:rFonts w:eastAsiaTheme="minorEastAsia"/>
                <w:b/>
                <w:bCs/>
                <w:sz w:val="22"/>
                <w:szCs w:val="22"/>
                <w:lang w:bidi="ar-SA"/>
              </w:rPr>
            </w:pPr>
            <w:r w:rsidRPr="00BE6F03">
              <w:rPr>
                <w:rFonts w:eastAsiaTheme="minorEastAsia"/>
                <w:b/>
                <w:bCs/>
                <w:i/>
                <w:iCs/>
                <w:sz w:val="22"/>
                <w:szCs w:val="22"/>
                <w:lang w:bidi="ar-SA"/>
              </w:rPr>
              <w:t>Treated Less than Human</w:t>
            </w:r>
            <w:r w:rsidRPr="00BE6F03">
              <w:rPr>
                <w:rFonts w:eastAsiaTheme="minorEastAsia"/>
                <w:b/>
                <w:bCs/>
                <w:sz w:val="22"/>
                <w:szCs w:val="22"/>
                <w:lang w:bidi="ar-SA"/>
              </w:rPr>
              <w:t xml:space="preserve"> </w:t>
            </w:r>
            <w:r w:rsidRPr="00BE6F03">
              <w:rPr>
                <w:rFonts w:eastAsiaTheme="minorEastAsia"/>
                <w:sz w:val="22"/>
                <w:szCs w:val="22"/>
                <w:lang w:bidi="ar-SA"/>
              </w:rPr>
              <w:t>(n=386)</w:t>
            </w:r>
          </w:p>
        </w:tc>
        <w:tc>
          <w:tcPr>
            <w:tcW w:w="270" w:type="dxa"/>
            <w:tcBorders>
              <w:top w:val="nil"/>
              <w:left w:val="nil"/>
              <w:bottom w:val="nil"/>
              <w:right w:val="nil"/>
            </w:tcBorders>
            <w:shd w:val="clear" w:color="auto" w:fill="auto"/>
            <w:tcMar>
              <w:top w:w="15" w:type="dxa"/>
              <w:left w:w="69" w:type="dxa"/>
              <w:bottom w:w="0" w:type="dxa"/>
              <w:right w:w="69" w:type="dxa"/>
            </w:tcMar>
            <w:vAlign w:val="bottom"/>
          </w:tcPr>
          <w:p w14:paraId="22075D90" w14:textId="77777777" w:rsidR="00A42B61" w:rsidRPr="00BE6F03" w:rsidRDefault="00A42B61" w:rsidP="00A42B61">
            <w:pPr>
              <w:spacing w:line="240" w:lineRule="auto"/>
              <w:contextualSpacing/>
              <w:rPr>
                <w:rFonts w:eastAsiaTheme="minorEastAsia"/>
                <w:sz w:val="22"/>
                <w:szCs w:val="22"/>
                <w:lang w:bidi="ar-SA"/>
              </w:rPr>
            </w:pPr>
          </w:p>
        </w:tc>
        <w:tc>
          <w:tcPr>
            <w:tcW w:w="720" w:type="dxa"/>
            <w:tcBorders>
              <w:top w:val="nil"/>
              <w:left w:val="nil"/>
              <w:bottom w:val="nil"/>
              <w:right w:val="nil"/>
            </w:tcBorders>
            <w:shd w:val="clear" w:color="auto" w:fill="auto"/>
            <w:tcMar>
              <w:top w:w="15" w:type="dxa"/>
              <w:left w:w="69" w:type="dxa"/>
              <w:bottom w:w="0" w:type="dxa"/>
              <w:right w:w="69" w:type="dxa"/>
            </w:tcMar>
            <w:vAlign w:val="bottom"/>
          </w:tcPr>
          <w:p w14:paraId="0F9D3282" w14:textId="77777777" w:rsidR="00A42B61" w:rsidRPr="00BE6F03" w:rsidRDefault="00A42B61" w:rsidP="00A42B61">
            <w:pPr>
              <w:tabs>
                <w:tab w:val="left" w:pos="5040"/>
              </w:tabs>
              <w:spacing w:line="240" w:lineRule="auto"/>
              <w:contextualSpacing/>
              <w:jc w:val="center"/>
              <w:rPr>
                <w:rFonts w:eastAsiaTheme="minorEastAsia"/>
                <w:sz w:val="22"/>
                <w:szCs w:val="22"/>
                <w:lang w:bidi="ar-SA"/>
              </w:rPr>
            </w:pPr>
          </w:p>
        </w:tc>
        <w:tc>
          <w:tcPr>
            <w:tcW w:w="900" w:type="dxa"/>
            <w:tcBorders>
              <w:top w:val="nil"/>
              <w:left w:val="nil"/>
              <w:bottom w:val="nil"/>
              <w:right w:val="nil"/>
            </w:tcBorders>
            <w:shd w:val="clear" w:color="auto" w:fill="auto"/>
            <w:tcMar>
              <w:top w:w="15" w:type="dxa"/>
              <w:left w:w="69" w:type="dxa"/>
              <w:bottom w:w="0" w:type="dxa"/>
              <w:right w:w="69" w:type="dxa"/>
            </w:tcMar>
            <w:vAlign w:val="bottom"/>
          </w:tcPr>
          <w:p w14:paraId="1CA76CDC" w14:textId="77777777" w:rsidR="00A42B61" w:rsidRPr="00BE6F03" w:rsidRDefault="00A42B61" w:rsidP="00A42B61">
            <w:pPr>
              <w:spacing w:line="240" w:lineRule="auto"/>
              <w:contextualSpacing/>
              <w:jc w:val="center"/>
              <w:rPr>
                <w:rFonts w:eastAsiaTheme="minorEastAsia"/>
                <w:sz w:val="22"/>
                <w:szCs w:val="22"/>
                <w:lang w:bidi="ar-SA"/>
              </w:rPr>
            </w:pPr>
          </w:p>
        </w:tc>
      </w:tr>
      <w:tr w:rsidR="00A42B61" w:rsidRPr="00BE6F03" w14:paraId="38D54544" w14:textId="77777777" w:rsidTr="00A42B61">
        <w:trPr>
          <w:trHeight w:val="432"/>
        </w:trPr>
        <w:tc>
          <w:tcPr>
            <w:tcW w:w="4950" w:type="dxa"/>
            <w:tcBorders>
              <w:top w:val="nil"/>
              <w:left w:val="nil"/>
              <w:bottom w:val="nil"/>
              <w:right w:val="nil"/>
            </w:tcBorders>
            <w:shd w:val="clear" w:color="auto" w:fill="auto"/>
            <w:tcMar>
              <w:top w:w="15" w:type="dxa"/>
              <w:left w:w="69" w:type="dxa"/>
              <w:bottom w:w="0" w:type="dxa"/>
              <w:right w:w="69" w:type="dxa"/>
            </w:tcMar>
            <w:vAlign w:val="bottom"/>
          </w:tcPr>
          <w:p w14:paraId="73FF5ACA" w14:textId="77777777" w:rsidR="00A42B61" w:rsidRPr="00BE6F03" w:rsidRDefault="00A42B61" w:rsidP="00A42B61">
            <w:pPr>
              <w:spacing w:line="240" w:lineRule="auto"/>
              <w:ind w:left="193"/>
              <w:rPr>
                <w:rFonts w:eastAsiaTheme="minorEastAsia"/>
                <w:sz w:val="22"/>
                <w:szCs w:val="22"/>
                <w:lang w:bidi="ar-SA"/>
              </w:rPr>
            </w:pPr>
            <w:r w:rsidRPr="00BE6F03">
              <w:rPr>
                <w:rFonts w:eastAsiaTheme="minorEastAsia"/>
                <w:sz w:val="22"/>
                <w:szCs w:val="22"/>
                <w:lang w:bidi="ar-SA"/>
              </w:rPr>
              <w:t>Not treated less than human</w:t>
            </w:r>
          </w:p>
        </w:tc>
        <w:tc>
          <w:tcPr>
            <w:tcW w:w="270" w:type="dxa"/>
            <w:tcBorders>
              <w:top w:val="nil"/>
              <w:left w:val="nil"/>
              <w:bottom w:val="nil"/>
              <w:right w:val="nil"/>
            </w:tcBorders>
            <w:shd w:val="clear" w:color="auto" w:fill="auto"/>
            <w:tcMar>
              <w:top w:w="15" w:type="dxa"/>
              <w:left w:w="69" w:type="dxa"/>
              <w:bottom w:w="0" w:type="dxa"/>
              <w:right w:w="69" w:type="dxa"/>
            </w:tcMar>
            <w:vAlign w:val="bottom"/>
          </w:tcPr>
          <w:p w14:paraId="264ADDA9" w14:textId="77777777" w:rsidR="00A42B61" w:rsidRPr="00BE6F03" w:rsidRDefault="00A42B61" w:rsidP="00A42B61">
            <w:pPr>
              <w:spacing w:line="240" w:lineRule="auto"/>
              <w:contextualSpacing/>
              <w:rPr>
                <w:rFonts w:eastAsiaTheme="minorEastAsia"/>
                <w:sz w:val="22"/>
                <w:szCs w:val="22"/>
                <w:lang w:bidi="ar-SA"/>
              </w:rPr>
            </w:pPr>
          </w:p>
        </w:tc>
        <w:tc>
          <w:tcPr>
            <w:tcW w:w="720" w:type="dxa"/>
            <w:tcBorders>
              <w:top w:val="nil"/>
              <w:left w:val="nil"/>
              <w:bottom w:val="nil"/>
              <w:right w:val="nil"/>
            </w:tcBorders>
            <w:shd w:val="clear" w:color="auto" w:fill="auto"/>
            <w:tcMar>
              <w:top w:w="15" w:type="dxa"/>
              <w:left w:w="69" w:type="dxa"/>
              <w:bottom w:w="0" w:type="dxa"/>
              <w:right w:w="69" w:type="dxa"/>
            </w:tcMar>
            <w:vAlign w:val="bottom"/>
          </w:tcPr>
          <w:p w14:paraId="212673FD" w14:textId="77777777" w:rsidR="00A42B61" w:rsidRPr="00BE6F03" w:rsidRDefault="00A42B61" w:rsidP="00A42B61">
            <w:pPr>
              <w:spacing w:line="240" w:lineRule="auto"/>
              <w:contextualSpacing/>
              <w:jc w:val="center"/>
              <w:rPr>
                <w:rFonts w:eastAsiaTheme="minorEastAsia"/>
                <w:sz w:val="22"/>
                <w:szCs w:val="22"/>
                <w:lang w:bidi="ar-SA"/>
              </w:rPr>
            </w:pPr>
            <w:r w:rsidRPr="00BE6F03">
              <w:rPr>
                <w:rFonts w:eastAsiaTheme="minorEastAsia"/>
                <w:sz w:val="22"/>
                <w:szCs w:val="22"/>
                <w:lang w:bidi="ar-SA"/>
              </w:rPr>
              <w:t>361</w:t>
            </w:r>
          </w:p>
        </w:tc>
        <w:tc>
          <w:tcPr>
            <w:tcW w:w="900" w:type="dxa"/>
            <w:tcBorders>
              <w:top w:val="nil"/>
              <w:left w:val="nil"/>
              <w:bottom w:val="nil"/>
              <w:right w:val="nil"/>
            </w:tcBorders>
            <w:shd w:val="clear" w:color="auto" w:fill="auto"/>
            <w:tcMar>
              <w:top w:w="15" w:type="dxa"/>
              <w:left w:w="69" w:type="dxa"/>
              <w:bottom w:w="0" w:type="dxa"/>
              <w:right w:w="69" w:type="dxa"/>
            </w:tcMar>
            <w:vAlign w:val="bottom"/>
          </w:tcPr>
          <w:p w14:paraId="5B3C7159" w14:textId="77777777" w:rsidR="00A42B61" w:rsidRPr="00BE6F03" w:rsidRDefault="00A42B61" w:rsidP="00A42B61">
            <w:pPr>
              <w:spacing w:line="240" w:lineRule="auto"/>
              <w:contextualSpacing/>
              <w:jc w:val="center"/>
              <w:rPr>
                <w:rFonts w:eastAsiaTheme="minorEastAsia"/>
                <w:sz w:val="22"/>
                <w:szCs w:val="22"/>
                <w:lang w:bidi="ar-SA"/>
              </w:rPr>
            </w:pPr>
            <w:r w:rsidRPr="00BE6F03">
              <w:rPr>
                <w:rFonts w:eastAsiaTheme="minorEastAsia"/>
                <w:sz w:val="22"/>
                <w:szCs w:val="22"/>
                <w:lang w:bidi="ar-SA"/>
              </w:rPr>
              <w:t>93</w:t>
            </w:r>
          </w:p>
        </w:tc>
      </w:tr>
      <w:tr w:rsidR="00A42B61" w:rsidRPr="00BE6F03" w14:paraId="5EBE20A2" w14:textId="77777777" w:rsidTr="00A42B61">
        <w:trPr>
          <w:trHeight w:val="432"/>
        </w:trPr>
        <w:tc>
          <w:tcPr>
            <w:tcW w:w="4950" w:type="dxa"/>
            <w:tcBorders>
              <w:top w:val="nil"/>
              <w:left w:val="nil"/>
              <w:bottom w:val="nil"/>
              <w:right w:val="nil"/>
            </w:tcBorders>
            <w:shd w:val="clear" w:color="auto" w:fill="auto"/>
            <w:tcMar>
              <w:top w:w="15" w:type="dxa"/>
              <w:left w:w="69" w:type="dxa"/>
              <w:bottom w:w="0" w:type="dxa"/>
              <w:right w:w="69" w:type="dxa"/>
            </w:tcMar>
            <w:vAlign w:val="bottom"/>
          </w:tcPr>
          <w:p w14:paraId="68CF04B0" w14:textId="77777777" w:rsidR="00A42B61" w:rsidRPr="00BE6F03" w:rsidRDefault="00A42B61" w:rsidP="00A42B61">
            <w:pPr>
              <w:spacing w:line="240" w:lineRule="auto"/>
              <w:ind w:left="193"/>
              <w:rPr>
                <w:rFonts w:eastAsiaTheme="minorEastAsia"/>
                <w:sz w:val="22"/>
                <w:szCs w:val="22"/>
                <w:lang w:bidi="ar-SA"/>
              </w:rPr>
            </w:pPr>
            <w:r w:rsidRPr="00BE6F03">
              <w:rPr>
                <w:rFonts w:eastAsiaTheme="minorEastAsia"/>
                <w:sz w:val="22"/>
                <w:szCs w:val="22"/>
                <w:lang w:bidi="ar-SA"/>
              </w:rPr>
              <w:t>Treated less than human</w:t>
            </w:r>
          </w:p>
        </w:tc>
        <w:tc>
          <w:tcPr>
            <w:tcW w:w="270" w:type="dxa"/>
            <w:tcBorders>
              <w:top w:val="nil"/>
              <w:left w:val="nil"/>
              <w:bottom w:val="nil"/>
              <w:right w:val="nil"/>
            </w:tcBorders>
            <w:shd w:val="clear" w:color="auto" w:fill="auto"/>
            <w:tcMar>
              <w:top w:w="15" w:type="dxa"/>
              <w:left w:w="69" w:type="dxa"/>
              <w:bottom w:w="0" w:type="dxa"/>
              <w:right w:w="69" w:type="dxa"/>
            </w:tcMar>
            <w:vAlign w:val="bottom"/>
          </w:tcPr>
          <w:p w14:paraId="68F3BC9C" w14:textId="77777777" w:rsidR="00A42B61" w:rsidRPr="00BE6F03" w:rsidRDefault="00A42B61" w:rsidP="00A42B61">
            <w:pPr>
              <w:spacing w:line="240" w:lineRule="auto"/>
              <w:contextualSpacing/>
              <w:rPr>
                <w:rFonts w:eastAsiaTheme="minorEastAsia"/>
                <w:sz w:val="22"/>
                <w:szCs w:val="22"/>
                <w:lang w:bidi="ar-SA"/>
              </w:rPr>
            </w:pPr>
          </w:p>
        </w:tc>
        <w:tc>
          <w:tcPr>
            <w:tcW w:w="720" w:type="dxa"/>
            <w:tcBorders>
              <w:top w:val="nil"/>
              <w:left w:val="nil"/>
              <w:bottom w:val="nil"/>
              <w:right w:val="nil"/>
            </w:tcBorders>
            <w:shd w:val="clear" w:color="auto" w:fill="auto"/>
            <w:tcMar>
              <w:top w:w="15" w:type="dxa"/>
              <w:left w:w="69" w:type="dxa"/>
              <w:bottom w:w="0" w:type="dxa"/>
              <w:right w:w="69" w:type="dxa"/>
            </w:tcMar>
            <w:vAlign w:val="bottom"/>
          </w:tcPr>
          <w:p w14:paraId="6997A35B" w14:textId="77777777" w:rsidR="00A42B61" w:rsidRPr="00BE6F03" w:rsidRDefault="00A42B61" w:rsidP="00A42B61">
            <w:pPr>
              <w:spacing w:line="240" w:lineRule="auto"/>
              <w:contextualSpacing/>
              <w:jc w:val="center"/>
              <w:rPr>
                <w:rFonts w:eastAsiaTheme="minorEastAsia"/>
                <w:sz w:val="22"/>
                <w:szCs w:val="22"/>
                <w:lang w:bidi="ar-SA"/>
              </w:rPr>
            </w:pPr>
            <w:r w:rsidRPr="00BE6F03">
              <w:rPr>
                <w:rFonts w:eastAsiaTheme="minorEastAsia"/>
                <w:sz w:val="22"/>
                <w:szCs w:val="22"/>
                <w:lang w:bidi="ar-SA"/>
              </w:rPr>
              <w:t>25</w:t>
            </w:r>
          </w:p>
        </w:tc>
        <w:tc>
          <w:tcPr>
            <w:tcW w:w="900" w:type="dxa"/>
            <w:tcBorders>
              <w:top w:val="nil"/>
              <w:left w:val="nil"/>
              <w:bottom w:val="nil"/>
              <w:right w:val="nil"/>
            </w:tcBorders>
            <w:shd w:val="clear" w:color="auto" w:fill="auto"/>
            <w:tcMar>
              <w:top w:w="15" w:type="dxa"/>
              <w:left w:w="69" w:type="dxa"/>
              <w:bottom w:w="0" w:type="dxa"/>
              <w:right w:w="69" w:type="dxa"/>
            </w:tcMar>
            <w:vAlign w:val="bottom"/>
          </w:tcPr>
          <w:p w14:paraId="7962CF78" w14:textId="77777777" w:rsidR="00A42B61" w:rsidRPr="00BE6F03" w:rsidRDefault="00A42B61" w:rsidP="00A42B61">
            <w:pPr>
              <w:spacing w:line="240" w:lineRule="auto"/>
              <w:ind w:right="-63"/>
              <w:contextualSpacing/>
              <w:jc w:val="center"/>
              <w:rPr>
                <w:rFonts w:eastAsiaTheme="minorEastAsia"/>
                <w:sz w:val="22"/>
                <w:szCs w:val="22"/>
                <w:lang w:bidi="ar-SA"/>
              </w:rPr>
            </w:pPr>
            <w:r w:rsidRPr="00BE6F03">
              <w:rPr>
                <w:rFonts w:eastAsiaTheme="minorEastAsia"/>
                <w:sz w:val="22"/>
                <w:szCs w:val="22"/>
                <w:lang w:bidi="ar-SA"/>
              </w:rPr>
              <w:t>7</w:t>
            </w:r>
          </w:p>
        </w:tc>
      </w:tr>
      <w:tr w:rsidR="00A42B61" w:rsidRPr="00BE6F03" w14:paraId="72356148" w14:textId="77777777" w:rsidTr="00A42B61">
        <w:trPr>
          <w:trHeight w:val="432"/>
        </w:trPr>
        <w:tc>
          <w:tcPr>
            <w:tcW w:w="4950" w:type="dxa"/>
            <w:tcBorders>
              <w:top w:val="nil"/>
              <w:left w:val="nil"/>
              <w:bottom w:val="nil"/>
              <w:right w:val="nil"/>
            </w:tcBorders>
            <w:shd w:val="clear" w:color="auto" w:fill="auto"/>
            <w:tcMar>
              <w:top w:w="15" w:type="dxa"/>
              <w:left w:w="69" w:type="dxa"/>
              <w:bottom w:w="0" w:type="dxa"/>
              <w:right w:w="69" w:type="dxa"/>
            </w:tcMar>
            <w:vAlign w:val="bottom"/>
          </w:tcPr>
          <w:p w14:paraId="3EF6D260" w14:textId="77777777" w:rsidR="00A42B61" w:rsidRPr="00BE6F03" w:rsidRDefault="00A42B61" w:rsidP="00A42B61">
            <w:pPr>
              <w:spacing w:line="240" w:lineRule="auto"/>
              <w:ind w:left="13"/>
              <w:rPr>
                <w:rFonts w:eastAsiaTheme="minorEastAsia"/>
                <w:b/>
                <w:bCs/>
                <w:sz w:val="22"/>
                <w:szCs w:val="22"/>
                <w:lang w:bidi="ar-SA"/>
              </w:rPr>
            </w:pPr>
            <w:r w:rsidRPr="00BE6F03">
              <w:rPr>
                <w:rFonts w:eastAsiaTheme="minorEastAsia"/>
                <w:b/>
                <w:bCs/>
                <w:i/>
                <w:iCs/>
                <w:sz w:val="22"/>
                <w:szCs w:val="22"/>
                <w:lang w:bidi="ar-SA"/>
              </w:rPr>
              <w:t>Disgust About the Ostomy</w:t>
            </w:r>
            <w:r w:rsidRPr="00BE6F03">
              <w:rPr>
                <w:rFonts w:eastAsiaTheme="minorEastAsia"/>
                <w:b/>
                <w:bCs/>
                <w:sz w:val="22"/>
                <w:szCs w:val="22"/>
                <w:lang w:bidi="ar-SA"/>
              </w:rPr>
              <w:t xml:space="preserve"> </w:t>
            </w:r>
            <w:r w:rsidRPr="00BE6F03">
              <w:rPr>
                <w:rFonts w:eastAsiaTheme="minorEastAsia"/>
                <w:sz w:val="22"/>
                <w:szCs w:val="22"/>
                <w:lang w:bidi="ar-SA"/>
              </w:rPr>
              <w:t>(n=385)</w:t>
            </w:r>
          </w:p>
        </w:tc>
        <w:tc>
          <w:tcPr>
            <w:tcW w:w="270" w:type="dxa"/>
            <w:tcBorders>
              <w:top w:val="nil"/>
              <w:left w:val="nil"/>
              <w:bottom w:val="nil"/>
              <w:right w:val="nil"/>
            </w:tcBorders>
            <w:shd w:val="clear" w:color="auto" w:fill="auto"/>
            <w:tcMar>
              <w:top w:w="15" w:type="dxa"/>
              <w:left w:w="69" w:type="dxa"/>
              <w:bottom w:w="0" w:type="dxa"/>
              <w:right w:w="69" w:type="dxa"/>
            </w:tcMar>
            <w:vAlign w:val="bottom"/>
          </w:tcPr>
          <w:p w14:paraId="1DF17974" w14:textId="77777777" w:rsidR="00A42B61" w:rsidRPr="00BE6F03" w:rsidRDefault="00A42B61" w:rsidP="00A42B61">
            <w:pPr>
              <w:spacing w:line="240" w:lineRule="auto"/>
              <w:contextualSpacing/>
              <w:rPr>
                <w:rFonts w:eastAsiaTheme="minorEastAsia"/>
                <w:sz w:val="22"/>
                <w:szCs w:val="22"/>
                <w:lang w:bidi="ar-SA"/>
              </w:rPr>
            </w:pPr>
          </w:p>
        </w:tc>
        <w:tc>
          <w:tcPr>
            <w:tcW w:w="720" w:type="dxa"/>
            <w:tcBorders>
              <w:top w:val="nil"/>
              <w:left w:val="nil"/>
              <w:bottom w:val="nil"/>
              <w:right w:val="nil"/>
            </w:tcBorders>
            <w:shd w:val="clear" w:color="auto" w:fill="auto"/>
            <w:tcMar>
              <w:top w:w="15" w:type="dxa"/>
              <w:left w:w="69" w:type="dxa"/>
              <w:bottom w:w="0" w:type="dxa"/>
              <w:right w:w="69" w:type="dxa"/>
            </w:tcMar>
            <w:vAlign w:val="bottom"/>
          </w:tcPr>
          <w:p w14:paraId="53CD230B" w14:textId="77777777" w:rsidR="00A42B61" w:rsidRPr="00BE6F03" w:rsidRDefault="00A42B61" w:rsidP="00A42B61">
            <w:pPr>
              <w:spacing w:line="240" w:lineRule="auto"/>
              <w:contextualSpacing/>
              <w:jc w:val="center"/>
              <w:rPr>
                <w:rFonts w:eastAsiaTheme="minorEastAsia"/>
                <w:sz w:val="22"/>
                <w:szCs w:val="22"/>
                <w:lang w:bidi="ar-SA"/>
              </w:rPr>
            </w:pPr>
          </w:p>
        </w:tc>
        <w:tc>
          <w:tcPr>
            <w:tcW w:w="900" w:type="dxa"/>
            <w:tcBorders>
              <w:top w:val="nil"/>
              <w:left w:val="nil"/>
              <w:bottom w:val="nil"/>
              <w:right w:val="nil"/>
            </w:tcBorders>
            <w:shd w:val="clear" w:color="auto" w:fill="auto"/>
            <w:tcMar>
              <w:top w:w="15" w:type="dxa"/>
              <w:left w:w="69" w:type="dxa"/>
              <w:bottom w:w="0" w:type="dxa"/>
              <w:right w:w="69" w:type="dxa"/>
            </w:tcMar>
            <w:vAlign w:val="bottom"/>
          </w:tcPr>
          <w:p w14:paraId="7FC636E8" w14:textId="77777777" w:rsidR="00A42B61" w:rsidRPr="00BE6F03" w:rsidRDefault="00A42B61" w:rsidP="00A42B61">
            <w:pPr>
              <w:spacing w:line="240" w:lineRule="auto"/>
              <w:contextualSpacing/>
              <w:jc w:val="center"/>
              <w:rPr>
                <w:rFonts w:eastAsiaTheme="minorEastAsia"/>
                <w:sz w:val="22"/>
                <w:szCs w:val="22"/>
                <w:lang w:bidi="ar-SA"/>
              </w:rPr>
            </w:pPr>
          </w:p>
        </w:tc>
      </w:tr>
      <w:tr w:rsidR="00A42B61" w:rsidRPr="00BE6F03" w14:paraId="3CF1EAB0" w14:textId="77777777" w:rsidTr="00A42B61">
        <w:trPr>
          <w:trHeight w:val="432"/>
        </w:trPr>
        <w:tc>
          <w:tcPr>
            <w:tcW w:w="4950" w:type="dxa"/>
            <w:tcBorders>
              <w:top w:val="nil"/>
              <w:left w:val="nil"/>
              <w:right w:val="nil"/>
            </w:tcBorders>
            <w:shd w:val="clear" w:color="auto" w:fill="auto"/>
            <w:tcMar>
              <w:top w:w="15" w:type="dxa"/>
              <w:left w:w="69" w:type="dxa"/>
              <w:bottom w:w="0" w:type="dxa"/>
              <w:right w:w="69" w:type="dxa"/>
            </w:tcMar>
            <w:vAlign w:val="bottom"/>
          </w:tcPr>
          <w:p w14:paraId="04E202DE" w14:textId="77777777" w:rsidR="00A42B61" w:rsidRPr="00BE6F03" w:rsidRDefault="00A42B61" w:rsidP="00A42B61">
            <w:pPr>
              <w:spacing w:line="240" w:lineRule="auto"/>
              <w:ind w:left="193"/>
              <w:rPr>
                <w:rFonts w:eastAsia="Calibri"/>
                <w:color w:val="000000"/>
                <w:kern w:val="24"/>
                <w:sz w:val="22"/>
                <w:szCs w:val="22"/>
                <w:lang w:bidi="ar-SA"/>
              </w:rPr>
            </w:pPr>
            <w:r w:rsidRPr="00BE6F03">
              <w:rPr>
                <w:rFonts w:eastAsia="Calibri"/>
                <w:color w:val="000000"/>
                <w:kern w:val="24"/>
                <w:sz w:val="22"/>
                <w:szCs w:val="22"/>
                <w:lang w:bidi="ar-SA"/>
              </w:rPr>
              <w:t>No disgust behavior present</w:t>
            </w:r>
          </w:p>
        </w:tc>
        <w:tc>
          <w:tcPr>
            <w:tcW w:w="270" w:type="dxa"/>
            <w:tcBorders>
              <w:top w:val="nil"/>
              <w:left w:val="nil"/>
              <w:right w:val="nil"/>
            </w:tcBorders>
            <w:shd w:val="clear" w:color="auto" w:fill="auto"/>
            <w:tcMar>
              <w:top w:w="15" w:type="dxa"/>
              <w:left w:w="69" w:type="dxa"/>
              <w:bottom w:w="0" w:type="dxa"/>
              <w:right w:w="69" w:type="dxa"/>
            </w:tcMar>
            <w:vAlign w:val="bottom"/>
          </w:tcPr>
          <w:p w14:paraId="6D94ADED" w14:textId="77777777" w:rsidR="00A42B61" w:rsidRPr="00BE6F03" w:rsidRDefault="00A42B61" w:rsidP="00A42B61">
            <w:pPr>
              <w:spacing w:line="240" w:lineRule="auto"/>
              <w:contextualSpacing/>
              <w:rPr>
                <w:rFonts w:eastAsiaTheme="minorEastAsia"/>
                <w:sz w:val="22"/>
                <w:szCs w:val="22"/>
                <w:lang w:bidi="ar-SA"/>
              </w:rPr>
            </w:pPr>
          </w:p>
        </w:tc>
        <w:tc>
          <w:tcPr>
            <w:tcW w:w="720" w:type="dxa"/>
            <w:tcBorders>
              <w:top w:val="nil"/>
              <w:left w:val="nil"/>
              <w:right w:val="nil"/>
            </w:tcBorders>
            <w:shd w:val="clear" w:color="auto" w:fill="auto"/>
            <w:tcMar>
              <w:top w:w="15" w:type="dxa"/>
              <w:left w:w="69" w:type="dxa"/>
              <w:bottom w:w="0" w:type="dxa"/>
              <w:right w:w="69" w:type="dxa"/>
            </w:tcMar>
            <w:vAlign w:val="bottom"/>
          </w:tcPr>
          <w:p w14:paraId="7BE14E89" w14:textId="77777777" w:rsidR="00A42B61" w:rsidRPr="00BE6F03" w:rsidRDefault="00A42B61" w:rsidP="00A42B61">
            <w:pPr>
              <w:spacing w:line="240" w:lineRule="auto"/>
              <w:contextualSpacing/>
              <w:jc w:val="center"/>
              <w:rPr>
                <w:rFonts w:eastAsiaTheme="minorEastAsia"/>
                <w:sz w:val="22"/>
                <w:szCs w:val="22"/>
                <w:lang w:bidi="ar-SA"/>
              </w:rPr>
            </w:pPr>
            <w:r w:rsidRPr="00BE6F03">
              <w:rPr>
                <w:rFonts w:eastAsiaTheme="minorEastAsia"/>
                <w:sz w:val="22"/>
                <w:szCs w:val="22"/>
                <w:lang w:bidi="ar-SA"/>
              </w:rPr>
              <w:t>358</w:t>
            </w:r>
          </w:p>
        </w:tc>
        <w:tc>
          <w:tcPr>
            <w:tcW w:w="900" w:type="dxa"/>
            <w:tcBorders>
              <w:top w:val="nil"/>
              <w:left w:val="nil"/>
              <w:right w:val="nil"/>
            </w:tcBorders>
            <w:shd w:val="clear" w:color="auto" w:fill="auto"/>
            <w:tcMar>
              <w:top w:w="15" w:type="dxa"/>
              <w:left w:w="69" w:type="dxa"/>
              <w:bottom w:w="0" w:type="dxa"/>
              <w:right w:w="69" w:type="dxa"/>
            </w:tcMar>
            <w:vAlign w:val="bottom"/>
          </w:tcPr>
          <w:p w14:paraId="0D8EDE46" w14:textId="77777777" w:rsidR="00A42B61" w:rsidRPr="00BE6F03" w:rsidRDefault="00A42B61" w:rsidP="00A42B61">
            <w:pPr>
              <w:spacing w:line="240" w:lineRule="auto"/>
              <w:contextualSpacing/>
              <w:jc w:val="center"/>
              <w:rPr>
                <w:rFonts w:eastAsiaTheme="minorEastAsia"/>
                <w:sz w:val="22"/>
                <w:szCs w:val="22"/>
                <w:lang w:bidi="ar-SA"/>
              </w:rPr>
            </w:pPr>
            <w:r w:rsidRPr="00BE6F03">
              <w:rPr>
                <w:rFonts w:eastAsiaTheme="minorEastAsia"/>
                <w:sz w:val="22"/>
                <w:szCs w:val="22"/>
                <w:lang w:bidi="ar-SA"/>
              </w:rPr>
              <w:t>93</w:t>
            </w:r>
          </w:p>
        </w:tc>
      </w:tr>
      <w:tr w:rsidR="00A42B61" w:rsidRPr="00BE6F03" w14:paraId="06374917" w14:textId="77777777" w:rsidTr="00A42B61">
        <w:trPr>
          <w:trHeight w:val="432"/>
        </w:trPr>
        <w:tc>
          <w:tcPr>
            <w:tcW w:w="4950" w:type="dxa"/>
            <w:tcBorders>
              <w:top w:val="nil"/>
              <w:left w:val="nil"/>
              <w:bottom w:val="nil"/>
              <w:right w:val="nil"/>
            </w:tcBorders>
            <w:shd w:val="clear" w:color="auto" w:fill="auto"/>
            <w:tcMar>
              <w:top w:w="15" w:type="dxa"/>
              <w:left w:w="69" w:type="dxa"/>
              <w:bottom w:w="0" w:type="dxa"/>
              <w:right w:w="69" w:type="dxa"/>
            </w:tcMar>
            <w:vAlign w:val="bottom"/>
          </w:tcPr>
          <w:p w14:paraId="27C531D0" w14:textId="77777777" w:rsidR="00A42B61" w:rsidRPr="00BE6F03" w:rsidRDefault="00A42B61" w:rsidP="00A42B61">
            <w:pPr>
              <w:spacing w:line="240" w:lineRule="auto"/>
              <w:ind w:left="193"/>
              <w:rPr>
                <w:rFonts w:eastAsiaTheme="minorEastAsia"/>
                <w:sz w:val="22"/>
                <w:szCs w:val="22"/>
                <w:lang w:bidi="ar-SA"/>
              </w:rPr>
            </w:pPr>
            <w:r w:rsidRPr="00BE6F03">
              <w:rPr>
                <w:rFonts w:eastAsiaTheme="minorEastAsia"/>
                <w:sz w:val="22"/>
                <w:szCs w:val="22"/>
                <w:lang w:bidi="ar-SA"/>
              </w:rPr>
              <w:t>Disgust behavior present</w:t>
            </w:r>
          </w:p>
        </w:tc>
        <w:tc>
          <w:tcPr>
            <w:tcW w:w="270" w:type="dxa"/>
            <w:tcBorders>
              <w:top w:val="nil"/>
              <w:left w:val="nil"/>
              <w:bottom w:val="nil"/>
              <w:right w:val="nil"/>
            </w:tcBorders>
            <w:shd w:val="clear" w:color="auto" w:fill="auto"/>
            <w:tcMar>
              <w:top w:w="15" w:type="dxa"/>
              <w:left w:w="69" w:type="dxa"/>
              <w:bottom w:w="0" w:type="dxa"/>
              <w:right w:w="69" w:type="dxa"/>
            </w:tcMar>
            <w:vAlign w:val="bottom"/>
          </w:tcPr>
          <w:p w14:paraId="5314C42A" w14:textId="77777777" w:rsidR="00A42B61" w:rsidRPr="00BE6F03" w:rsidRDefault="00A42B61" w:rsidP="00A42B61">
            <w:pPr>
              <w:spacing w:line="240" w:lineRule="auto"/>
              <w:contextualSpacing/>
              <w:rPr>
                <w:rFonts w:eastAsiaTheme="minorEastAsia"/>
                <w:sz w:val="22"/>
                <w:szCs w:val="22"/>
                <w:lang w:bidi="ar-SA"/>
              </w:rPr>
            </w:pPr>
          </w:p>
        </w:tc>
        <w:tc>
          <w:tcPr>
            <w:tcW w:w="720" w:type="dxa"/>
            <w:tcBorders>
              <w:top w:val="nil"/>
              <w:left w:val="nil"/>
              <w:bottom w:val="nil"/>
              <w:right w:val="nil"/>
            </w:tcBorders>
            <w:shd w:val="clear" w:color="auto" w:fill="auto"/>
            <w:tcMar>
              <w:top w:w="15" w:type="dxa"/>
              <w:left w:w="69" w:type="dxa"/>
              <w:bottom w:w="0" w:type="dxa"/>
              <w:right w:w="69" w:type="dxa"/>
            </w:tcMar>
            <w:vAlign w:val="bottom"/>
          </w:tcPr>
          <w:p w14:paraId="5EB663A9" w14:textId="77777777" w:rsidR="00A42B61" w:rsidRPr="00BE6F03" w:rsidRDefault="00A42B61" w:rsidP="00A42B61">
            <w:pPr>
              <w:spacing w:line="240" w:lineRule="auto"/>
              <w:contextualSpacing/>
              <w:jc w:val="center"/>
              <w:rPr>
                <w:rFonts w:eastAsiaTheme="minorEastAsia"/>
                <w:sz w:val="22"/>
                <w:szCs w:val="22"/>
                <w:lang w:bidi="ar-SA"/>
              </w:rPr>
            </w:pPr>
            <w:r w:rsidRPr="00BE6F03">
              <w:rPr>
                <w:rFonts w:eastAsiaTheme="minorEastAsia"/>
                <w:sz w:val="22"/>
                <w:szCs w:val="22"/>
                <w:lang w:bidi="ar-SA"/>
              </w:rPr>
              <w:t>27</w:t>
            </w:r>
          </w:p>
        </w:tc>
        <w:tc>
          <w:tcPr>
            <w:tcW w:w="900" w:type="dxa"/>
            <w:tcBorders>
              <w:top w:val="nil"/>
              <w:left w:val="nil"/>
              <w:bottom w:val="nil"/>
              <w:right w:val="nil"/>
            </w:tcBorders>
            <w:shd w:val="clear" w:color="auto" w:fill="auto"/>
            <w:tcMar>
              <w:top w:w="15" w:type="dxa"/>
              <w:left w:w="69" w:type="dxa"/>
              <w:bottom w:w="0" w:type="dxa"/>
              <w:right w:w="69" w:type="dxa"/>
            </w:tcMar>
            <w:vAlign w:val="bottom"/>
          </w:tcPr>
          <w:p w14:paraId="161A3386" w14:textId="77777777" w:rsidR="00A42B61" w:rsidRPr="00BE6F03" w:rsidRDefault="00A42B61" w:rsidP="00A42B61">
            <w:pPr>
              <w:tabs>
                <w:tab w:val="left" w:pos="379"/>
              </w:tabs>
              <w:spacing w:line="240" w:lineRule="auto"/>
              <w:ind w:left="-54" w:right="-153"/>
              <w:contextualSpacing/>
              <w:jc w:val="center"/>
              <w:rPr>
                <w:rFonts w:eastAsiaTheme="minorEastAsia"/>
                <w:sz w:val="22"/>
                <w:szCs w:val="22"/>
                <w:lang w:bidi="ar-SA"/>
              </w:rPr>
            </w:pPr>
            <w:r w:rsidRPr="00BE6F03">
              <w:rPr>
                <w:rFonts w:eastAsiaTheme="minorEastAsia"/>
                <w:sz w:val="22"/>
                <w:szCs w:val="22"/>
                <w:lang w:bidi="ar-SA"/>
              </w:rPr>
              <w:t>7</w:t>
            </w:r>
          </w:p>
        </w:tc>
      </w:tr>
      <w:tr w:rsidR="00A42B61" w:rsidRPr="00BE6F03" w14:paraId="4989517C" w14:textId="77777777" w:rsidTr="00A42B61">
        <w:trPr>
          <w:trHeight w:val="630"/>
        </w:trPr>
        <w:tc>
          <w:tcPr>
            <w:tcW w:w="4950" w:type="dxa"/>
            <w:tcBorders>
              <w:top w:val="nil"/>
              <w:left w:val="nil"/>
              <w:bottom w:val="nil"/>
              <w:right w:val="nil"/>
            </w:tcBorders>
            <w:shd w:val="clear" w:color="auto" w:fill="auto"/>
            <w:tcMar>
              <w:top w:w="15" w:type="dxa"/>
              <w:left w:w="69" w:type="dxa"/>
              <w:bottom w:w="0" w:type="dxa"/>
              <w:right w:w="69" w:type="dxa"/>
            </w:tcMar>
            <w:vAlign w:val="bottom"/>
          </w:tcPr>
          <w:p w14:paraId="11FBADAE" w14:textId="77777777" w:rsidR="00A42B61" w:rsidRPr="00BE6F03" w:rsidRDefault="00A42B61" w:rsidP="00A42B61">
            <w:pPr>
              <w:spacing w:line="240" w:lineRule="auto"/>
              <w:ind w:left="13"/>
              <w:rPr>
                <w:rFonts w:eastAsiaTheme="minorEastAsia"/>
                <w:b/>
                <w:bCs/>
                <w:i/>
                <w:iCs/>
                <w:sz w:val="22"/>
                <w:szCs w:val="22"/>
                <w:lang w:bidi="ar-SA"/>
              </w:rPr>
            </w:pPr>
            <w:r w:rsidRPr="00BE6F03">
              <w:rPr>
                <w:rFonts w:eastAsiaTheme="minorEastAsia"/>
                <w:b/>
                <w:bCs/>
                <w:i/>
                <w:iCs/>
                <w:sz w:val="22"/>
                <w:szCs w:val="22"/>
                <w:lang w:bidi="ar-SA"/>
              </w:rPr>
              <w:t>Patients Reporting Disgust and Less than Human Combined</w:t>
            </w:r>
            <w:r w:rsidRPr="00BE6F03">
              <w:rPr>
                <w:rFonts w:eastAsiaTheme="minorEastAsia"/>
                <w:sz w:val="22"/>
                <w:szCs w:val="22"/>
                <w:lang w:bidi="ar-SA"/>
              </w:rPr>
              <w:t xml:space="preserve"> (n=385)</w:t>
            </w:r>
          </w:p>
        </w:tc>
        <w:tc>
          <w:tcPr>
            <w:tcW w:w="270" w:type="dxa"/>
            <w:tcBorders>
              <w:top w:val="nil"/>
              <w:left w:val="nil"/>
              <w:bottom w:val="nil"/>
              <w:right w:val="nil"/>
            </w:tcBorders>
            <w:shd w:val="clear" w:color="auto" w:fill="auto"/>
            <w:tcMar>
              <w:top w:w="15" w:type="dxa"/>
              <w:left w:w="69" w:type="dxa"/>
              <w:bottom w:w="0" w:type="dxa"/>
              <w:right w:w="69" w:type="dxa"/>
            </w:tcMar>
            <w:vAlign w:val="bottom"/>
          </w:tcPr>
          <w:p w14:paraId="7F42BA22" w14:textId="77777777" w:rsidR="00A42B61" w:rsidRPr="00BE6F03" w:rsidRDefault="00A42B61" w:rsidP="00A42B61">
            <w:pPr>
              <w:spacing w:line="240" w:lineRule="auto"/>
              <w:contextualSpacing/>
              <w:rPr>
                <w:rFonts w:eastAsiaTheme="minorEastAsia"/>
                <w:sz w:val="22"/>
                <w:szCs w:val="22"/>
                <w:lang w:bidi="ar-SA"/>
              </w:rPr>
            </w:pPr>
          </w:p>
        </w:tc>
        <w:tc>
          <w:tcPr>
            <w:tcW w:w="720" w:type="dxa"/>
            <w:tcBorders>
              <w:top w:val="nil"/>
              <w:left w:val="nil"/>
              <w:bottom w:val="nil"/>
              <w:right w:val="nil"/>
            </w:tcBorders>
            <w:shd w:val="clear" w:color="auto" w:fill="auto"/>
            <w:tcMar>
              <w:top w:w="15" w:type="dxa"/>
              <w:left w:w="69" w:type="dxa"/>
              <w:bottom w:w="0" w:type="dxa"/>
              <w:right w:w="69" w:type="dxa"/>
            </w:tcMar>
            <w:vAlign w:val="bottom"/>
          </w:tcPr>
          <w:p w14:paraId="3DEBA6F5" w14:textId="77777777" w:rsidR="00A42B61" w:rsidRPr="00BE6F03" w:rsidRDefault="00A42B61" w:rsidP="00A42B61">
            <w:pPr>
              <w:spacing w:line="240" w:lineRule="auto"/>
              <w:contextualSpacing/>
              <w:jc w:val="center"/>
              <w:rPr>
                <w:rFonts w:eastAsiaTheme="minorEastAsia"/>
                <w:sz w:val="22"/>
                <w:szCs w:val="22"/>
                <w:lang w:bidi="ar-SA"/>
              </w:rPr>
            </w:pPr>
            <w:r w:rsidRPr="00BE6F03">
              <w:rPr>
                <w:rFonts w:eastAsiaTheme="minorEastAsia"/>
                <w:sz w:val="22"/>
                <w:szCs w:val="22"/>
                <w:lang w:bidi="ar-SA"/>
              </w:rPr>
              <w:t>18</w:t>
            </w:r>
          </w:p>
        </w:tc>
        <w:tc>
          <w:tcPr>
            <w:tcW w:w="900" w:type="dxa"/>
            <w:tcBorders>
              <w:top w:val="nil"/>
              <w:left w:val="nil"/>
              <w:bottom w:val="nil"/>
              <w:right w:val="nil"/>
            </w:tcBorders>
            <w:shd w:val="clear" w:color="auto" w:fill="auto"/>
            <w:tcMar>
              <w:top w:w="15" w:type="dxa"/>
              <w:left w:w="69" w:type="dxa"/>
              <w:bottom w:w="0" w:type="dxa"/>
              <w:right w:w="69" w:type="dxa"/>
            </w:tcMar>
            <w:vAlign w:val="bottom"/>
          </w:tcPr>
          <w:p w14:paraId="1470E18B" w14:textId="77777777" w:rsidR="00A42B61" w:rsidRPr="00BE6F03" w:rsidRDefault="00A42B61" w:rsidP="00A42B61">
            <w:pPr>
              <w:tabs>
                <w:tab w:val="left" w:pos="379"/>
              </w:tabs>
              <w:spacing w:line="240" w:lineRule="auto"/>
              <w:ind w:left="-54" w:right="-153"/>
              <w:contextualSpacing/>
              <w:jc w:val="center"/>
              <w:rPr>
                <w:rFonts w:eastAsiaTheme="minorEastAsia"/>
                <w:sz w:val="22"/>
                <w:szCs w:val="22"/>
                <w:lang w:bidi="ar-SA"/>
              </w:rPr>
            </w:pPr>
            <w:r w:rsidRPr="00BE6F03">
              <w:rPr>
                <w:rFonts w:eastAsiaTheme="minorEastAsia"/>
                <w:sz w:val="22"/>
                <w:szCs w:val="22"/>
                <w:lang w:bidi="ar-SA"/>
              </w:rPr>
              <w:t>5</w:t>
            </w:r>
          </w:p>
        </w:tc>
      </w:tr>
      <w:tr w:rsidR="00A42B61" w:rsidRPr="00BE6F03" w14:paraId="460669E2" w14:textId="77777777" w:rsidTr="00A42B61">
        <w:trPr>
          <w:trHeight w:val="619"/>
        </w:trPr>
        <w:tc>
          <w:tcPr>
            <w:tcW w:w="4950" w:type="dxa"/>
            <w:tcBorders>
              <w:top w:val="nil"/>
              <w:left w:val="nil"/>
              <w:bottom w:val="single" w:sz="4" w:space="0" w:color="auto"/>
              <w:right w:val="nil"/>
            </w:tcBorders>
            <w:shd w:val="clear" w:color="auto" w:fill="auto"/>
            <w:tcMar>
              <w:top w:w="15" w:type="dxa"/>
              <w:left w:w="69" w:type="dxa"/>
              <w:bottom w:w="0" w:type="dxa"/>
              <w:right w:w="69" w:type="dxa"/>
            </w:tcMar>
            <w:vAlign w:val="bottom"/>
          </w:tcPr>
          <w:p w14:paraId="6E2B6E5B" w14:textId="77777777" w:rsidR="00A42B61" w:rsidRPr="00BE6F03" w:rsidRDefault="00A42B61" w:rsidP="00A42B61">
            <w:pPr>
              <w:spacing w:line="240" w:lineRule="auto"/>
              <w:ind w:left="13"/>
              <w:rPr>
                <w:rFonts w:eastAsiaTheme="minorEastAsia"/>
                <w:sz w:val="22"/>
                <w:szCs w:val="22"/>
                <w:lang w:bidi="ar-SA"/>
              </w:rPr>
            </w:pPr>
            <w:r w:rsidRPr="00BE6F03">
              <w:rPr>
                <w:rFonts w:eastAsiaTheme="minorEastAsia"/>
                <w:b/>
                <w:bCs/>
                <w:i/>
                <w:iCs/>
                <w:sz w:val="22"/>
                <w:szCs w:val="22"/>
                <w:lang w:bidi="ar-SA"/>
              </w:rPr>
              <w:t>Clinician Made the Patient Feel Bad About Their Ostomy</w:t>
            </w:r>
            <w:r w:rsidRPr="00BE6F03">
              <w:rPr>
                <w:rFonts w:eastAsiaTheme="minorEastAsia"/>
                <w:sz w:val="22"/>
                <w:szCs w:val="22"/>
                <w:lang w:bidi="ar-SA"/>
              </w:rPr>
              <w:t xml:space="preserve"> (n = 312)</w:t>
            </w:r>
          </w:p>
        </w:tc>
        <w:tc>
          <w:tcPr>
            <w:tcW w:w="270" w:type="dxa"/>
            <w:tcBorders>
              <w:top w:val="nil"/>
              <w:left w:val="nil"/>
              <w:bottom w:val="single" w:sz="4" w:space="0" w:color="auto"/>
              <w:right w:val="nil"/>
            </w:tcBorders>
            <w:shd w:val="clear" w:color="auto" w:fill="auto"/>
            <w:tcMar>
              <w:top w:w="15" w:type="dxa"/>
              <w:left w:w="69" w:type="dxa"/>
              <w:bottom w:w="0" w:type="dxa"/>
              <w:right w:w="69" w:type="dxa"/>
            </w:tcMar>
            <w:vAlign w:val="bottom"/>
          </w:tcPr>
          <w:p w14:paraId="13357AFE" w14:textId="77777777" w:rsidR="00A42B61" w:rsidRPr="00BE6F03" w:rsidRDefault="00A42B61" w:rsidP="00A42B61">
            <w:pPr>
              <w:spacing w:line="240" w:lineRule="auto"/>
              <w:ind w:left="193"/>
              <w:contextualSpacing/>
              <w:rPr>
                <w:rFonts w:eastAsiaTheme="minorEastAsia"/>
                <w:sz w:val="22"/>
                <w:szCs w:val="22"/>
                <w:lang w:bidi="ar-SA"/>
              </w:rPr>
            </w:pPr>
          </w:p>
        </w:tc>
        <w:tc>
          <w:tcPr>
            <w:tcW w:w="720" w:type="dxa"/>
            <w:tcBorders>
              <w:top w:val="nil"/>
              <w:left w:val="nil"/>
              <w:bottom w:val="single" w:sz="4" w:space="0" w:color="auto"/>
              <w:right w:val="nil"/>
            </w:tcBorders>
            <w:shd w:val="clear" w:color="auto" w:fill="auto"/>
            <w:tcMar>
              <w:top w:w="15" w:type="dxa"/>
              <w:left w:w="69" w:type="dxa"/>
              <w:bottom w:w="0" w:type="dxa"/>
              <w:right w:w="69" w:type="dxa"/>
            </w:tcMar>
            <w:vAlign w:val="bottom"/>
          </w:tcPr>
          <w:p w14:paraId="05BC2557" w14:textId="77777777" w:rsidR="00A42B61" w:rsidRPr="00BE6F03" w:rsidRDefault="00A42B61" w:rsidP="00A42B61">
            <w:pPr>
              <w:spacing w:line="240" w:lineRule="auto"/>
              <w:contextualSpacing/>
              <w:jc w:val="center"/>
              <w:rPr>
                <w:rFonts w:eastAsiaTheme="minorEastAsia"/>
                <w:sz w:val="22"/>
                <w:szCs w:val="22"/>
                <w:lang w:bidi="ar-SA"/>
              </w:rPr>
            </w:pPr>
            <w:r w:rsidRPr="00BE6F03">
              <w:rPr>
                <w:rFonts w:eastAsiaTheme="minorEastAsia"/>
                <w:sz w:val="22"/>
                <w:szCs w:val="22"/>
                <w:lang w:bidi="ar-SA"/>
              </w:rPr>
              <w:t>49</w:t>
            </w:r>
          </w:p>
        </w:tc>
        <w:tc>
          <w:tcPr>
            <w:tcW w:w="900" w:type="dxa"/>
            <w:tcBorders>
              <w:top w:val="nil"/>
              <w:left w:val="nil"/>
              <w:bottom w:val="single" w:sz="4" w:space="0" w:color="auto"/>
              <w:right w:val="nil"/>
            </w:tcBorders>
            <w:shd w:val="clear" w:color="auto" w:fill="auto"/>
            <w:tcMar>
              <w:top w:w="15" w:type="dxa"/>
              <w:left w:w="69" w:type="dxa"/>
              <w:bottom w:w="0" w:type="dxa"/>
              <w:right w:w="69" w:type="dxa"/>
            </w:tcMar>
            <w:vAlign w:val="bottom"/>
          </w:tcPr>
          <w:p w14:paraId="1DF11D86" w14:textId="77777777" w:rsidR="00A42B61" w:rsidRPr="00BE6F03" w:rsidRDefault="00A42B61" w:rsidP="00A42B61">
            <w:pPr>
              <w:tabs>
                <w:tab w:val="left" w:pos="379"/>
              </w:tabs>
              <w:spacing w:line="240" w:lineRule="auto"/>
              <w:ind w:right="-153"/>
              <w:contextualSpacing/>
              <w:jc w:val="center"/>
              <w:rPr>
                <w:rFonts w:eastAsiaTheme="minorEastAsia"/>
                <w:sz w:val="22"/>
                <w:szCs w:val="22"/>
                <w:lang w:bidi="ar-SA"/>
              </w:rPr>
            </w:pPr>
            <w:r w:rsidRPr="00BE6F03">
              <w:rPr>
                <w:rFonts w:eastAsiaTheme="minorEastAsia"/>
                <w:sz w:val="22"/>
                <w:szCs w:val="22"/>
                <w:lang w:bidi="ar-SA"/>
              </w:rPr>
              <w:t>16</w:t>
            </w:r>
          </w:p>
        </w:tc>
      </w:tr>
    </w:tbl>
    <w:p w14:paraId="69AEF233" w14:textId="77777777" w:rsidR="003A622D" w:rsidRPr="00BE6F03" w:rsidRDefault="003A622D" w:rsidP="003A622D">
      <w:pPr>
        <w:widowControl w:val="0"/>
      </w:pPr>
    </w:p>
    <w:p w14:paraId="778E739B" w14:textId="77777777" w:rsidR="003A622D" w:rsidRPr="00BE6F03" w:rsidRDefault="003A622D" w:rsidP="003A622D">
      <w:pPr>
        <w:widowControl w:val="0"/>
      </w:pPr>
    </w:p>
    <w:p w14:paraId="0565BCA8" w14:textId="77777777" w:rsidR="003A622D" w:rsidRPr="00BE6F03" w:rsidRDefault="003A622D" w:rsidP="003D4230">
      <w:pPr>
        <w:widowControl w:val="0"/>
        <w:ind w:firstLine="720"/>
        <w:rPr>
          <w:iCs/>
          <w:color w:val="000000" w:themeColor="text1"/>
        </w:rPr>
      </w:pPr>
    </w:p>
    <w:p w14:paraId="48602911" w14:textId="2C145EB9" w:rsidR="001E2E5A" w:rsidRPr="00BE6F03" w:rsidRDefault="001E2E5A" w:rsidP="003D4230">
      <w:pPr>
        <w:widowControl w:val="0"/>
        <w:ind w:firstLine="720"/>
        <w:rPr>
          <w:iCs/>
          <w:color w:val="000000" w:themeColor="text1"/>
        </w:rPr>
      </w:pPr>
    </w:p>
    <w:p w14:paraId="5B75DFB4" w14:textId="77777777" w:rsidR="003A622D" w:rsidRPr="00BE6F03" w:rsidRDefault="003A622D">
      <w:pPr>
        <w:spacing w:line="240" w:lineRule="auto"/>
        <w:rPr>
          <w:iCs/>
          <w:color w:val="000000" w:themeColor="text1"/>
        </w:rPr>
      </w:pPr>
    </w:p>
    <w:p w14:paraId="184504A7" w14:textId="77777777" w:rsidR="003A622D" w:rsidRPr="00BE6F03" w:rsidRDefault="003A622D">
      <w:pPr>
        <w:spacing w:line="240" w:lineRule="auto"/>
        <w:rPr>
          <w:iCs/>
          <w:color w:val="000000" w:themeColor="text1"/>
        </w:rPr>
      </w:pPr>
    </w:p>
    <w:p w14:paraId="0F39769C" w14:textId="77777777" w:rsidR="003A622D" w:rsidRPr="00BE6F03" w:rsidRDefault="003A622D">
      <w:pPr>
        <w:spacing w:line="240" w:lineRule="auto"/>
        <w:rPr>
          <w:iCs/>
          <w:color w:val="000000" w:themeColor="text1"/>
        </w:rPr>
      </w:pPr>
    </w:p>
    <w:p w14:paraId="3BBD94D9" w14:textId="77777777" w:rsidR="003A622D" w:rsidRPr="00BE6F03" w:rsidRDefault="003A622D">
      <w:pPr>
        <w:spacing w:line="240" w:lineRule="auto"/>
        <w:rPr>
          <w:iCs/>
          <w:color w:val="000000" w:themeColor="text1"/>
        </w:rPr>
      </w:pPr>
    </w:p>
    <w:p w14:paraId="0156CACA" w14:textId="77777777" w:rsidR="003A622D" w:rsidRPr="00BE6F03" w:rsidRDefault="003A622D">
      <w:pPr>
        <w:spacing w:line="240" w:lineRule="auto"/>
        <w:rPr>
          <w:iCs/>
          <w:color w:val="000000" w:themeColor="text1"/>
        </w:rPr>
      </w:pPr>
    </w:p>
    <w:p w14:paraId="301D0464" w14:textId="77777777" w:rsidR="003A622D" w:rsidRPr="00BE6F03" w:rsidRDefault="003A622D">
      <w:pPr>
        <w:spacing w:line="240" w:lineRule="auto"/>
        <w:rPr>
          <w:iCs/>
          <w:color w:val="000000" w:themeColor="text1"/>
        </w:rPr>
      </w:pPr>
    </w:p>
    <w:p w14:paraId="425A4031" w14:textId="77777777" w:rsidR="003A622D" w:rsidRPr="00BE6F03" w:rsidRDefault="003A622D">
      <w:pPr>
        <w:spacing w:line="240" w:lineRule="auto"/>
        <w:rPr>
          <w:iCs/>
          <w:color w:val="000000" w:themeColor="text1"/>
        </w:rPr>
      </w:pPr>
    </w:p>
    <w:p w14:paraId="6CC61C43" w14:textId="77777777" w:rsidR="003A622D" w:rsidRPr="00BE6F03" w:rsidRDefault="003A622D">
      <w:pPr>
        <w:spacing w:line="240" w:lineRule="auto"/>
        <w:rPr>
          <w:iCs/>
          <w:color w:val="000000" w:themeColor="text1"/>
        </w:rPr>
      </w:pPr>
    </w:p>
    <w:p w14:paraId="6AA1D659" w14:textId="77777777" w:rsidR="003A622D" w:rsidRPr="00BE6F03" w:rsidRDefault="003A622D">
      <w:pPr>
        <w:spacing w:line="240" w:lineRule="auto"/>
        <w:rPr>
          <w:iCs/>
          <w:color w:val="000000" w:themeColor="text1"/>
        </w:rPr>
      </w:pPr>
    </w:p>
    <w:p w14:paraId="35F971D2" w14:textId="77777777" w:rsidR="003A622D" w:rsidRPr="00BE6F03" w:rsidRDefault="003A622D">
      <w:pPr>
        <w:spacing w:line="240" w:lineRule="auto"/>
        <w:rPr>
          <w:iCs/>
          <w:color w:val="000000" w:themeColor="text1"/>
        </w:rPr>
      </w:pPr>
    </w:p>
    <w:p w14:paraId="63B5C827" w14:textId="77777777" w:rsidR="003A622D" w:rsidRPr="00BE6F03" w:rsidRDefault="003A622D">
      <w:pPr>
        <w:spacing w:line="240" w:lineRule="auto"/>
        <w:rPr>
          <w:iCs/>
          <w:color w:val="000000" w:themeColor="text1"/>
        </w:rPr>
      </w:pPr>
    </w:p>
    <w:p w14:paraId="724EBABA" w14:textId="77777777" w:rsidR="003A622D" w:rsidRPr="00BE6F03" w:rsidRDefault="003A622D">
      <w:pPr>
        <w:spacing w:line="240" w:lineRule="auto"/>
        <w:rPr>
          <w:iCs/>
          <w:color w:val="000000" w:themeColor="text1"/>
        </w:rPr>
      </w:pPr>
    </w:p>
    <w:p w14:paraId="2BD891CA" w14:textId="77777777" w:rsidR="003A622D" w:rsidRPr="00BE6F03" w:rsidRDefault="003A622D">
      <w:pPr>
        <w:spacing w:line="240" w:lineRule="auto"/>
        <w:rPr>
          <w:iCs/>
          <w:color w:val="000000" w:themeColor="text1"/>
        </w:rPr>
      </w:pPr>
    </w:p>
    <w:p w14:paraId="5CC73707" w14:textId="77777777" w:rsidR="003A622D" w:rsidRPr="00BE6F03" w:rsidRDefault="003A622D">
      <w:pPr>
        <w:spacing w:line="240" w:lineRule="auto"/>
        <w:rPr>
          <w:iCs/>
          <w:color w:val="000000" w:themeColor="text1"/>
        </w:rPr>
      </w:pPr>
    </w:p>
    <w:p w14:paraId="76E380A8" w14:textId="77777777" w:rsidR="003A622D" w:rsidRPr="00BE6F03" w:rsidRDefault="003A622D">
      <w:pPr>
        <w:spacing w:line="240" w:lineRule="auto"/>
        <w:rPr>
          <w:iCs/>
          <w:color w:val="000000" w:themeColor="text1"/>
        </w:rPr>
      </w:pPr>
    </w:p>
    <w:p w14:paraId="2482A81D" w14:textId="6196F28A" w:rsidR="001E2E5A" w:rsidRPr="00BE6F03" w:rsidRDefault="001E2E5A">
      <w:pPr>
        <w:spacing w:line="240" w:lineRule="auto"/>
        <w:rPr>
          <w:iCs/>
          <w:color w:val="000000" w:themeColor="text1"/>
        </w:rPr>
      </w:pPr>
      <w:r w:rsidRPr="00BE6F03">
        <w:rPr>
          <w:iCs/>
          <w:color w:val="000000" w:themeColor="text1"/>
        </w:rPr>
        <w:br w:type="page"/>
      </w:r>
    </w:p>
    <w:p w14:paraId="0BBD61FE" w14:textId="2A1CFD9C" w:rsidR="00B3707C" w:rsidRPr="00BE6F03" w:rsidRDefault="001E2E5A" w:rsidP="00866BF7">
      <w:pPr>
        <w:pStyle w:val="Heading1"/>
      </w:pPr>
      <w:bookmarkStart w:id="14" w:name="_Toc81391449"/>
      <w:r w:rsidRPr="00BE6F03">
        <w:rPr>
          <w:iCs/>
        </w:rPr>
        <w:lastRenderedPageBreak/>
        <w:t xml:space="preserve">Chapter 4: </w:t>
      </w:r>
      <w:r w:rsidR="008E104E" w:rsidRPr="00BE6F03">
        <w:t>The Role of Medical Clinician Communication in Ostomy Patient Stigma</w:t>
      </w:r>
      <w:bookmarkEnd w:id="14"/>
    </w:p>
    <w:p w14:paraId="28E18DF2" w14:textId="77777777" w:rsidR="00A152CD" w:rsidRPr="00BE6F03" w:rsidRDefault="00A152CD" w:rsidP="00A152CD">
      <w:pPr>
        <w:spacing w:line="240" w:lineRule="auto"/>
        <w:jc w:val="center"/>
      </w:pPr>
    </w:p>
    <w:p w14:paraId="27E56232" w14:textId="1783730E" w:rsidR="005B595A" w:rsidRPr="00BE6F03" w:rsidRDefault="00CE07D4" w:rsidP="00A152CD">
      <w:pPr>
        <w:jc w:val="center"/>
      </w:pPr>
      <w:r w:rsidRPr="00BE6F03">
        <w:t xml:space="preserve">Chapter 4 </w:t>
      </w:r>
      <w:r w:rsidR="005B595A" w:rsidRPr="00BE6F03">
        <w:t>Abstract</w:t>
      </w:r>
    </w:p>
    <w:p w14:paraId="25F4DF33" w14:textId="77777777" w:rsidR="005B595A" w:rsidRPr="00BE6F03" w:rsidRDefault="005B595A" w:rsidP="005B595A">
      <w:pPr>
        <w:rPr>
          <w:color w:val="000000" w:themeColor="text1"/>
        </w:rPr>
      </w:pPr>
      <w:r w:rsidRPr="00BE6F03">
        <w:rPr>
          <w:b/>
          <w:bCs/>
          <w:color w:val="000000" w:themeColor="text1"/>
        </w:rPr>
        <w:t>Background</w:t>
      </w:r>
      <w:r w:rsidRPr="00BE6F03">
        <w:rPr>
          <w:color w:val="000000" w:themeColor="text1"/>
        </w:rPr>
        <w:t>: Decades of research shows that medical clinician communication has tangible consequences, both positive and negative, on patient health outcomes in general patient populations. What is less clear is whether medical clinician communication impacts ostomy patients’ health outcomes. Studies show that ostomy patients experience feelings of being stigmatized, feelings of anxiety, shame, and depression because of their ostomy. The first line of support after ostomy surgery is medical clinicians; how this interaction unfolds is particularly critical for ostomy patients.</w:t>
      </w:r>
    </w:p>
    <w:p w14:paraId="3E23627F" w14:textId="77777777" w:rsidR="005B595A" w:rsidRPr="00BE6F03" w:rsidRDefault="005B595A" w:rsidP="005B595A">
      <w:pPr>
        <w:rPr>
          <w:color w:val="000000" w:themeColor="text1"/>
        </w:rPr>
      </w:pPr>
      <w:r w:rsidRPr="00BE6F03">
        <w:rPr>
          <w:b/>
          <w:bCs/>
          <w:color w:val="000000" w:themeColor="text1"/>
        </w:rPr>
        <w:t>Objective</w:t>
      </w:r>
      <w:r w:rsidRPr="00BE6F03">
        <w:rPr>
          <w:color w:val="000000" w:themeColor="text1"/>
        </w:rPr>
        <w:t xml:space="preserve">: To provide a measurement tool to examine ostomy stigma and to quantitatively investigate whether there is a relationship between medical clinician communication and ostomy patient stigma. </w:t>
      </w:r>
    </w:p>
    <w:p w14:paraId="6E867A1A" w14:textId="77777777" w:rsidR="005B595A" w:rsidRPr="00BE6F03" w:rsidRDefault="005B595A" w:rsidP="005B595A">
      <w:pPr>
        <w:rPr>
          <w:color w:val="000000" w:themeColor="text1"/>
        </w:rPr>
      </w:pPr>
      <w:r w:rsidRPr="00BE6F03">
        <w:rPr>
          <w:b/>
          <w:bCs/>
          <w:color w:val="000000" w:themeColor="text1"/>
        </w:rPr>
        <w:t>Method</w:t>
      </w:r>
      <w:r w:rsidRPr="00BE6F03">
        <w:rPr>
          <w:color w:val="000000" w:themeColor="text1"/>
        </w:rPr>
        <w:t>: I use original data that I collected in 2019 where I recruited participants from ostomy support groups. Using a nonprobability national sample of 315 ostomy patients, I conducted a retrospective quantitative study. Clinician communication (for both nurses and surgeons) is operationalized using a validated provider-specific scale adopted from the Agency for Healthcare Research and Quality. Ostomy stigma is measured using a modified version of Link and colleagues’ devaluation and discrimination scale, originally created to test mental illness stigma. I modified the scale statements to reflect ostomy patients instead of mental patients and included new ostomy stigma statements.</w:t>
      </w:r>
    </w:p>
    <w:p w14:paraId="38071ABA" w14:textId="77777777" w:rsidR="005B595A" w:rsidRPr="00BE6F03" w:rsidRDefault="005B595A" w:rsidP="005B595A">
      <w:pPr>
        <w:rPr>
          <w:color w:val="000000" w:themeColor="text1"/>
        </w:rPr>
      </w:pPr>
      <w:r w:rsidRPr="00BE6F03">
        <w:rPr>
          <w:b/>
          <w:bCs/>
          <w:color w:val="000000" w:themeColor="text1"/>
        </w:rPr>
        <w:t>Results</w:t>
      </w:r>
      <w:r w:rsidRPr="00BE6F03">
        <w:rPr>
          <w:color w:val="000000" w:themeColor="text1"/>
        </w:rPr>
        <w:t xml:space="preserve">: A majority (74%) of the patients reported moderate to high feelings of ostomy stigma. Results show a significant and negative relationship between medical clinician communication and ostomy stigma. That is, as the quality of medical clinician communication increases, ostomy </w:t>
      </w:r>
      <w:r w:rsidRPr="00BE6F03">
        <w:rPr>
          <w:color w:val="000000" w:themeColor="text1"/>
        </w:rPr>
        <w:lastRenderedPageBreak/>
        <w:t>patient stigma decreases. Both nurse communication and surgeon communication were significantly related to ostomy patient stigma</w:t>
      </w:r>
      <w:r w:rsidRPr="00BE6F03">
        <w:t>.</w:t>
      </w:r>
    </w:p>
    <w:p w14:paraId="03991EFA" w14:textId="1BD0EFFC" w:rsidR="005B595A" w:rsidRPr="00BE6F03" w:rsidRDefault="005B595A" w:rsidP="005B595A">
      <w:pPr>
        <w:rPr>
          <w:color w:val="000000" w:themeColor="text1"/>
        </w:rPr>
      </w:pPr>
      <w:r w:rsidRPr="00BE6F03">
        <w:rPr>
          <w:b/>
          <w:bCs/>
          <w:color w:val="000000" w:themeColor="text1"/>
        </w:rPr>
        <w:t>Conclusion</w:t>
      </w:r>
      <w:r w:rsidRPr="00BE6F03">
        <w:rPr>
          <w:color w:val="000000" w:themeColor="text1"/>
        </w:rPr>
        <w:t>: This study demonstrates that medical clinician communication impacts ostomy patients’ health outcomes. Nurse and surgeon communication is significantly associated with ostomy patient stigma. Future research should investigate this relationship further to test other consequences of clinician communication with ostomy patients.</w:t>
      </w:r>
    </w:p>
    <w:p w14:paraId="2754132D" w14:textId="764598D5" w:rsidR="007378BF" w:rsidRPr="00BE6F03" w:rsidRDefault="007378BF" w:rsidP="007378BF">
      <w:pPr>
        <w:rPr>
          <w:color w:val="000000" w:themeColor="text1"/>
        </w:rPr>
      </w:pPr>
      <w:r w:rsidRPr="00BE6F03">
        <w:rPr>
          <w:b/>
          <w:bCs/>
          <w:color w:val="000000" w:themeColor="text1"/>
        </w:rPr>
        <w:t>Key words</w:t>
      </w:r>
      <w:r w:rsidRPr="00BE6F03">
        <w:rPr>
          <w:color w:val="000000" w:themeColor="text1"/>
        </w:rPr>
        <w:t>: provider-patient communication, ostomy, quality health care, stigma</w:t>
      </w:r>
    </w:p>
    <w:p w14:paraId="3A4C9745" w14:textId="77777777" w:rsidR="007378BF" w:rsidRPr="00BE6F03" w:rsidRDefault="007378BF" w:rsidP="005B595A">
      <w:pPr>
        <w:rPr>
          <w:color w:val="000000" w:themeColor="text1"/>
        </w:rPr>
      </w:pPr>
    </w:p>
    <w:p w14:paraId="1CBAEA79" w14:textId="39144FB5" w:rsidR="00A36181" w:rsidRPr="00BE6F03" w:rsidRDefault="00A36181">
      <w:pPr>
        <w:spacing w:line="240" w:lineRule="auto"/>
        <w:rPr>
          <w:iCs/>
          <w:color w:val="000000" w:themeColor="text1"/>
        </w:rPr>
      </w:pPr>
      <w:r w:rsidRPr="00BE6F03">
        <w:rPr>
          <w:iCs/>
          <w:color w:val="000000" w:themeColor="text1"/>
        </w:rPr>
        <w:br w:type="page"/>
      </w:r>
    </w:p>
    <w:p w14:paraId="6D5BCBC0" w14:textId="77777777" w:rsidR="003B7042" w:rsidRPr="00BE6F03" w:rsidRDefault="003B7042" w:rsidP="003B7042">
      <w:pPr>
        <w:ind w:firstLine="720"/>
      </w:pPr>
      <w:r w:rsidRPr="00BE6F03">
        <w:lastRenderedPageBreak/>
        <w:t>As reported in the previous chapter, I found that medical clinicians contribute to ostomy</w:t>
      </w:r>
      <w:r w:rsidRPr="00BE6F03">
        <w:rPr>
          <w:rStyle w:val="FootnoteReference"/>
        </w:rPr>
        <w:footnoteReference w:id="15"/>
      </w:r>
      <w:r w:rsidRPr="00BE6F03">
        <w:t xml:space="preserve"> stigma</w:t>
      </w:r>
      <w:r w:rsidRPr="00BE6F03">
        <w:rPr>
          <w:rStyle w:val="FootnoteReference"/>
        </w:rPr>
        <w:footnoteReference w:id="16"/>
      </w:r>
      <w:r w:rsidRPr="00BE6F03">
        <w:t xml:space="preserve"> in the way(s) that they communicate with ostomy patients. In the current chapter, I test this relationship quantitatively using an ostomy-specific and validated stigma scale from Link and colleagues </w:t>
      </w:r>
      <w:r w:rsidRPr="00BE6F03">
        <w:fldChar w:fldCharType="begin"/>
      </w:r>
      <w:r w:rsidRPr="00BE6F03">
        <w:instrText xml:space="preserve"> ADDIN ZOTERO_ITEM CSL_CITATION {"citationID":"P8AQbqMG","properties":{"formattedCitation":"(1997)","plainCitation":"(1997)","noteIndex":0},"citationItems":[{"id":1810,"uris":["http://zotero.org/users/3153765/items/HWADCSBB"],"uri":["http://zotero.org/users/3153765/items/HWADCSBB"],"itemData":{"id":1810,"type":"article-journal","abstract":"As Tecnologias de Informação e Comunicação (TIC), podem ser vistas como a área que se vale das ferramentas tecnológicas para veicular a informação pelos meios de comunicação, propiciando interação e troca de informação entre os sujeitos. Assim, foi conduzida uma investigação sobre o pensamento do professor, objetivando, analisar as suas Representações Sociais, acerca das possibilidades e desafios do uso das TIC no ensino de física. Para tal foi realizado um estudo de caso qualitativo com a participação de seis professores-pesquisadores. Ao longo da pesquisa evidênciou-se que o uso das TICs e de suas ferramentas nas aulas, podem promover o diálogo e a comunicação dos atores sociais com o mundo.","container-title":"Journal of Health and Social Behavior","DOI":"10.2307/2955424","ISSN":"00221465","issue":"2","note":"PMID: 9212538","page":"177","title":"On Stigma and Its Consequences: Evidence from a Longitudinal Study of Men with Dual Diagnoses of Mental Illness and Substance Abuse","volume":"38","author":[{"family":"Link","given":"Bruce G."},{"family":"Struening","given":"Elmer L."},{"family":"Rahav","given":"Michael"},{"family":"Phelan","given":"Jo C."},{"family":"Nuttbrock","given":"Larry"}],"issued":{"date-parts":[["1997"]]}},"suppress-author":true}],"schema":"https://github.com/citation-style-language/schema/raw/master/csl-citation.json"} </w:instrText>
      </w:r>
      <w:r w:rsidRPr="00BE6F03">
        <w:fldChar w:fldCharType="separate"/>
      </w:r>
      <w:r w:rsidRPr="00BE6F03">
        <w:rPr>
          <w:noProof/>
        </w:rPr>
        <w:t>(1997)</w:t>
      </w:r>
      <w:r w:rsidRPr="00BE6F03">
        <w:fldChar w:fldCharType="end"/>
      </w:r>
      <w:r w:rsidRPr="00BE6F03">
        <w:t>. I examine this relationship through the lens of patient-centered care, and the modified labeling theory as theorized by Link et al. This is the first study of its kind; no known studies have examined the relationship between ostomy stigma and medical clinician communication, nor have previous stigma studies used Link and colleagues’ devaluation and discrimination scale to examine ostomy stigma. The original scale was created to investigate mental illness stigma; I adapted the original scale to reflect statements pertaining to ostomy patients instead of mental patients. I discuss this in detail in the methods section.</w:t>
      </w:r>
    </w:p>
    <w:p w14:paraId="75A477C3" w14:textId="29C20F31" w:rsidR="003B7042" w:rsidRPr="00BE6F03" w:rsidRDefault="003B7042" w:rsidP="003B7042">
      <w:pPr>
        <w:ind w:firstLine="720"/>
      </w:pPr>
      <w:r w:rsidRPr="00BE6F03">
        <w:t>Approximately one million people in the United States live with an ostomy, with roughly 100,000 ostomy surgeries performed annually</w:t>
      </w:r>
      <w:r w:rsidR="00AE55E5" w:rsidRPr="00BE6F03">
        <w:t xml:space="preserve"> </w:t>
      </w:r>
      <w:r w:rsidR="00AE55E5" w:rsidRPr="00BE6F03">
        <w:fldChar w:fldCharType="begin"/>
      </w:r>
      <w:r w:rsidR="000173BF" w:rsidRPr="00BE6F03">
        <w:instrText xml:space="preserve"> ADDIN ZOTERO_ITEM CSL_CITATION {"citationID":"NBVkflBC","properties":{"formattedCitation":"(WOCN 2017)","plainCitation":"(WOCN 2017)","noteIndex":0},"citationItems":[{"id":9,"uris":["http://zotero.org/users/3153765/items/EUIVGY2F"],"uri":["http://zotero.org/users/3153765/items/EUIVGY2F"],"itemData":{"id":9,"type":"book","event-place":"Mt. Laurel","publisher":"Wound, Ostomy and Continence Nurses Society","publisher-place":"Mt. Laurel","title":"Clinical Guideline: Management of the adult patient with a fecal or urinary ostomy","author":[{"literal":"WOCN"}],"issued":{"date-parts":[["2017"]]}}}],"schema":"https://github.com/citation-style-language/schema/raw/master/csl-citation.json"} </w:instrText>
      </w:r>
      <w:r w:rsidR="00AE55E5" w:rsidRPr="00BE6F03">
        <w:fldChar w:fldCharType="separate"/>
      </w:r>
      <w:r w:rsidR="000173BF" w:rsidRPr="00BE6F03">
        <w:rPr>
          <w:noProof/>
        </w:rPr>
        <w:t>(WOCN 2017)</w:t>
      </w:r>
      <w:r w:rsidR="00AE55E5" w:rsidRPr="00BE6F03">
        <w:fldChar w:fldCharType="end"/>
      </w:r>
      <w:r w:rsidRPr="00BE6F03">
        <w:t xml:space="preserve">. Indications for ostomy surgery are inflammatory bowel disease (IBD), cancer, trauma and other reasons. An individual with an ostomy is protected under the Americans with Disabilities Act (ADA) because of the life-changing nature of eliminating bodily fluids into a prosthetic device (i.e., ostomy appliance). Unlike many other medical procedures, ostomy surgery disrupts previous ways of living and impacts patients’ self-image about their body </w:t>
      </w:r>
      <w:r w:rsidRPr="00BE6F03">
        <w:fldChar w:fldCharType="begin"/>
      </w:r>
      <w:r w:rsidRPr="00BE6F03">
        <w:instrText xml:space="preserve"> ADDIN ZOTERO_ITEM CSL_CITATION {"citationID":"wQilTsVQ","properties":{"formattedCitation":"(Black 2004)","plainCitation":"(Black 2004)","noteIndex":0},"citationItems":[{"id":4692,"uris":["http://zotero.org/users/3153765/items/2N4PVYUS"],"uri":["http://zotero.org/users/3153765/items/2N4PVYUS"],"itemData":{"id":4692,"type":"article-journal","abstract":"Patients undergoing stoma surgery will more readily adapt to their new body image and way of life if they receive professional and voluntary input from the ostomy  agencies such as the British Colostomy Association, from the preoperative stage  through to rehabilitation and their return to the community. Nursing has moved away  from mechanistic, task-oriented care to holistic care and, apart from the physical  changes that a stoma will cause, there are other areas to be considered to improve  the patient's quality of life after surgery. Patients undergoing stoma surgery  experience a profound threat to their sense of physical integrity and self-concept  with the change of body image in relation to bodily functions. Sexuality is an  integral part of the whole person and is a highly complex phenomenon. Many patients  find it difficult to discuss their sexual feelings, especially after a body image  change and the nurse should be able to help patients identify and adapt to  alterations in sexual self-concept. Cultural background plays an important part in  patients' lives, including their beliefs, whether personal or religious, their  perceptions of recovery, behaviour and concepts of and attitude towards the disease  process. Nurses must combine sound, general information with open, respectful  questions to the patient or family and be committed to responding flexibly and  constructively. This article describes some of the potential problems that may be  faced by patients after stoma surgery and increased knowledge of these areas will  allow nurses to improve patient care and satisfaction.","container-title":"British journal of nursing (Mark Allen Publishing)","DOI":"10.12968/bjon.2004.13.12.13254","ISSN":"0966-0461","issue":"12","journalAbbreviation":"Br J Nurs","language":"eng","note":"publisher-place: England\nPMID: 15284629","page":"692-697","title":"Psychological, sexual and cultural issues for patients with a stoma.","volume":"13","author":[{"family":"Black","given":"Patricia K."}],"issued":{"date-parts":[["2004",7,24]]}}}],"schema":"https://github.com/citation-style-language/schema/raw/master/csl-citation.json"} </w:instrText>
      </w:r>
      <w:r w:rsidRPr="00BE6F03">
        <w:fldChar w:fldCharType="separate"/>
      </w:r>
      <w:r w:rsidRPr="00BE6F03">
        <w:rPr>
          <w:noProof/>
        </w:rPr>
        <w:t>(Black 2004)</w:t>
      </w:r>
      <w:r w:rsidRPr="00BE6F03">
        <w:fldChar w:fldCharType="end"/>
      </w:r>
      <w:r w:rsidRPr="00BE6F03">
        <w:t xml:space="preserve">. Living with an ostomy has been described as difficult </w:t>
      </w:r>
      <w:r w:rsidRPr="00BE6F03">
        <w:fldChar w:fldCharType="begin"/>
      </w:r>
      <w:r w:rsidR="004274FF" w:rsidRPr="00BE6F03">
        <w:instrText xml:space="preserve"> ADDIN ZOTERO_ITEM CSL_CITATION {"citationID":"hSj4Ubk7","properties":{"formattedCitation":"(A. K. Danielsen et al. 2013)","plainCitation":"(A. K. Danielsen et al. 2013)","noteIndex":0},"citationItems":[{"id":1247,"uris":["http://zotero.org/users/3153765/items/MA4GXV5G"],"uri":["http://zotero.org/users/3153765/items/MA4GXV5G"],"itemData":{"id":1247,"type":"article-journal","abstract":"AIM: A systematic review was performed to assess whether education of patients having stoma formation improves quality of life and whether it is cost effective. METHOD: A literature search was performed to identify studies on the structured education of ostomates and outcome using the following databases: MEDLINE, Cinahl, Embase, Cochrane and PsycInfo. Inclusion criteria were: clinical studies reporting effects of educational interventions in relation to patients with a stoma. Commentaries or studies not testing an intervention were excluded. RESULTS: Seven articles met the inclusion criteria of having rigorously evaluated an educational programme related to living with a stoma. The programmes were organized in different ways and had explored various interventions. The results showed an increase in health-related quality of life, as measured using a stoma quality of life instrument (P = 0.00001) and with the Short Form 36 (SF-36) (P = 0.000-0.006), an increase in proficiency in management of the stoma (P = 0.0005), two studies pointed to a reduction in postoperative hospital stay (8 days vs 10 days, P = 0.029; and 8 days vs 14 days, P = 0.17), a significant reduction in cost in the intervention group ($US 8570.54) compared with the control group ($US 7396.90) as well as higher effectiveness scores in the intervention group (166.89) compared with the control group (110.98), a significant rise in stoma-related knowledge (P = 0.0000) and an increase in psychosocial adjustment (P = 0.000). CONCLUSION: Structured patient education aimed at patients' psychosocial needs seems to have a positive effect on quality of life as well as on cost. The interventions may be performed before, during or after hospital stay. However, the available data come from few studies with differences in interventions and in study design, and further studies are therefore needed before a final conclusion can be drawn.","container-title":"Colorectal Disease","DOI":"10.1111/codi.12197","ISSN":"1463-1318 (Electronic) 1462-8910 (Linking)","issue":"6","page":"e276-83","title":"Patient education has a positive effect in patients with a stoma: a systematic review","volume":"15","author":[{"family":"Danielsen","given":"A. K."},{"family":"Burcharth","given":"J."},{"family":"Rosenberg","given":"J."}],"issued":{"date-parts":[["2013",6]]}}}],"schema":"https://github.com/citation-style-language/schema/raw/master/csl-citation.json"} </w:instrText>
      </w:r>
      <w:r w:rsidRPr="00BE6F03">
        <w:fldChar w:fldCharType="separate"/>
      </w:r>
      <w:r w:rsidR="004274FF" w:rsidRPr="00BE6F03">
        <w:rPr>
          <w:noProof/>
        </w:rPr>
        <w:t>(A. K. Danielsen et al. 2013)</w:t>
      </w:r>
      <w:r w:rsidRPr="00BE6F03">
        <w:fldChar w:fldCharType="end"/>
      </w:r>
      <w:r w:rsidRPr="00BE6F03">
        <w:t xml:space="preserve">, is associated with a number of negative health outcomes, such as lower quality-of-life </w:t>
      </w:r>
      <w:r w:rsidRPr="00BE6F03">
        <w:fldChar w:fldCharType="begin"/>
      </w:r>
      <w:r w:rsidRPr="00BE6F03">
        <w:instrText xml:space="preserve"> ADDIN ZOTERO_ITEM CSL_CITATION {"citationID":"9nEQUShD","properties":{"formattedCitation":"(Erwin-Toth 1999; Grant et al. 2011; Popek et al. 2010)","plainCitation":"(Erwin-Toth 1999; Grant et al. 2011; Popek et al. 2010)","noteIndex":0},"citationItems":[{"id":1815,"uris":["http://zotero.org/users/3153765/items/TFN7R8RF"],"uri":["http://zotero.org/users/3153765/items/TFN7R8RF"],"itemData":{"id":1815,"type":"article-journal","container-title":"Journal of Wound Ostomy &amp; Continence Nursing","page":"77–85","title":"The Effect of Ostomy Surgery Between Ages of 6 and 12 Years on Psychosocial Development During Childhood, Adolescence, and Young Adulthood","author":[{"family":"Erwin-Toth","given":"Paula"}],"issued":{"date-parts":[["1999"]]}}},{"id":1396,"uris":["http://zotero.org/users/3153765/items/GK77UXMD"],"uri":["http://zotero.org/users/3153765/items/GK77UXMD"],"itemData":{"id":1396,"type":"article-journal","container-title":"Oncology Nursing Forum","issue":"5","page":"587-596","title":"Gender Differences in Quality of Life Among Long-Term Colorectal Cancer Survivors With Ostomies","volume":"38","author":[{"family":"Grant","given":"Marcia"},{"family":"McMullen","given":"Carmit K."},{"family":"Altschuler","given":"Andrea"},{"family":"Mohler","given":"M. Jane"},{"family":"Hornbrook","given":"Mark C."},{"family":"Herrinton","given":"Lisa J."},{"family":"Wendel","given":"Christopher S."},{"family":"Baldwin","given":"Carol M."},{"family":"Krouse","given":"Robert S."}],"issued":{"date-parts":[["2011"]]}}},{"id":1569,"uris":["http://zotero.org/users/3153765/items/7HPVMJJJ"],"uri":["http://zotero.org/users/3153765/items/7HPVMJJJ"],"itemData":{"id":1569,"type":"article-journal","abstract":"BACKGROUND: Studies have demonstrated decreased health-related quality of life in patients with stomas. METHODS: Using US Department of Veterans Affairs electronic medical records, veterans with stomas were surveyed using the City of Hope Quality of Life-Ostomy questionnaire. Focus groups were conducted segregated by type of stoma (ileostomy vs colostomy) and quality-of-life score (high vs low). Qualitative analysis was performed on the basis of the City of Hope Quality of Life for Ostomates format of health-related quality of life (physical, psychological, social, and spiritual). The findings of the colostomy focus groups are reported. RESULTS: Two new domains emerged: colostomy specific and health care specific. The most common domains discussed were colostomy specific, psychological, and social. The most frequently discussed colostomy-specific theme was effective and ineffective solutions to colostomy care. Family and spousal relationships were the main theme from the psychological category. The predominant social issue was sexual relationships. CONCLUSIONS: Awareness of patients' social, psychological, and medical status allows surgeons to identify those likely to have problems and devote resources to those veterans.","container-title":"American Journal of Surgery","ISSN":"1879-1883 (Electronic) 0002-9610 (Linking)","issue":"5","page":"640-5","title":"Overcoming challenges: life with an ostomy","volume":"200","author":[{"family":"Popek","given":"S."},{"family":"Grant","given":"M."},{"family":"Gemmill","given":"R."},{"family":"Wendel","given":"C. S."},{"family":"Mohler","given":"M. J."},{"family":"Rawl","given":"S. M."},{"family":"Baldwin","given":"C. M."},{"family":"Ko","given":"C. Y."},{"family":"Schmidt","given":"C. M."},{"family":"Krouse","given":"R. S."}],"issued":{"date-parts":[["2010",11]]}}}],"schema":"https://github.com/citation-style-language/schema/raw/master/csl-citation.json"} </w:instrText>
      </w:r>
      <w:r w:rsidRPr="00BE6F03">
        <w:fldChar w:fldCharType="separate"/>
      </w:r>
      <w:r w:rsidRPr="00BE6F03">
        <w:rPr>
          <w:noProof/>
        </w:rPr>
        <w:t xml:space="preserve">(Erwin-Toth 1999; Grant et al. 2011; Popek et al. </w:t>
      </w:r>
      <w:r w:rsidRPr="00BE6F03">
        <w:rPr>
          <w:noProof/>
        </w:rPr>
        <w:lastRenderedPageBreak/>
        <w:t>2010)</w:t>
      </w:r>
      <w:r w:rsidRPr="00BE6F03">
        <w:fldChar w:fldCharType="end"/>
      </w:r>
      <w:r w:rsidRPr="00BE6F03">
        <w:t xml:space="preserve">, higher morbidity and mortality </w:t>
      </w:r>
      <w:r w:rsidRPr="00BE6F03">
        <w:fldChar w:fldCharType="begin"/>
      </w:r>
      <w:r w:rsidRPr="00BE6F03">
        <w:instrText xml:space="preserve"> ADDIN ZOTERO_ITEM CSL_CITATION {"citationID":"QyAEdUs5","properties":{"formattedCitation":"(Sheetz et al. 2014)","plainCitation":"(Sheetz et al. 2014)","noteIndex":0},"citationItems":[{"id":2740,"uris":["http://zotero.org/users/3153765/items/SXBZI8AF"],"uri":["http://zotero.org/users/3153765/items/SXBZI8AF"],"itemData":{"id":2740,"type":"article-journal","abstract":"BACKGROUND: Ostomy surgery is common and has traditionally been associated with high rates of morbidity and mortality, suggesting an important target for quality improvement. OBJECTIVE: The purpose of this work was to evaluate the variation in outcomes after ostomy creation surgery within Michigan to identify targets for quality improvement. DESIGN: This was a retrospective cohort study. SETTINGS: The study took place within the 34-hospital Michigan Surgical Quality Collaborative. PATIENTS: Patients included were those undergoing ostomy creation surgery between 2006 and 2011. MAIN OUTCOME MEASURES: We evaluated hospital morbidity and mortality rates after risk adjustment (age, comorbidities, emergency vs elective, and procedure type). RESULTS: A total of 4250 patients underwent ostomy creation surgery; 3866 procedures (91.0%) were open and 384 (9.0%) were laparoscopic. Unadjusted morbidity and mortality rates were 43.9% and 10.7%. Unadjusted morbidity rates for specific procedures ranged from 32.7% for ostomy-creation-only procedures to 47.8% for Hartmann procedures. Risk-adjusted morbidity rates varied significantly between hospitals, ranging from 31.2% (95% CI, 18.4-43.9) to 60.8% (95% CI, 48.9-72.6). There were 5 statistically significant high-outlier hospitals and 3 statistically significant low-outlier hospitals for risk-adjusted morbidity. The pattern of complication types was similar between high- and low-outlier hospitals. Case volume, operative duration, and use of laparoscopic surgery did not explain the variation in morbidity rates across hospitals. LIMITATIONS: This work was limited by its retrospective study design, by unmeasured variation in case severity, and by our inability to differentiate between colostomies and ileostomies because of the use of Current Procedural Terminology codes. CONCLUSIONS: Morbidity and mortality rates for modern ostomy surgery are high. Although this type of surgery has received little attention in healthcare policy, these data reveal that it is both common and uncommonly morbid. Variation in hospital performance provides an opportunity to identify quality improvement practices that could be disseminated among hospitals.","archive":"PubMed","archive_location":"24819104","container-title":"Diseases of the colon and rectum","DOI":"10.1097/DCR.0000000000000038","ISSN":"1530-0358","issue":"5","journalAbbreviation":"Dis Colon Rectum","language":"eng","page":"632-637","title":"Complication rates of ostomy surgery are high and vary significantly between hospitals","volume":"57","author":[{"family":"Sheetz","given":"Kyle H"},{"family":"Waits","given":"Seth A"},{"family":"Krell","given":"Robert W"},{"family":"Morris","given":"Arden M"},{"family":"Englesbe","given":"Michael J"},{"family":"Mullard","given":"Andrew"},{"family":"Campbell","given":"Darrell A"},{"family":"Hendren","given":"Samantha"}],"issued":{"date-parts":[["2014",5]]}}}],"schema":"https://github.com/citation-style-language/schema/raw/master/csl-citation.json"} </w:instrText>
      </w:r>
      <w:r w:rsidRPr="00BE6F03">
        <w:fldChar w:fldCharType="separate"/>
      </w:r>
      <w:r w:rsidRPr="00BE6F03">
        <w:rPr>
          <w:noProof/>
        </w:rPr>
        <w:t>(Sheetz et al. 2014)</w:t>
      </w:r>
      <w:r w:rsidRPr="00BE6F03">
        <w:fldChar w:fldCharType="end"/>
      </w:r>
      <w:r w:rsidRPr="00BE6F03">
        <w:t xml:space="preserve">, feelings of anxiety </w:t>
      </w:r>
      <w:r w:rsidRPr="00BE6F03">
        <w:fldChar w:fldCharType="begin"/>
      </w:r>
      <w:r w:rsidR="004274FF" w:rsidRPr="00BE6F03">
        <w:instrText xml:space="preserve"> ADDIN ZOTERO_ITEM CSL_CITATION {"citationID":"xDpbnH5n","properties":{"formattedCitation":"(Richbourg et al. 2007)","plainCitation":"(Richbourg et al. 2007)","noteIndex":0},"citationItems":[{"id":1567,"uris":["http://zotero.org/users/3153765/items/CAF2754E"],"uri":["http://zotero.org/users/3153765/items/CAF2754E"],"itemData":{"id":1567,"type":"article-journal","container-title":"Journal of Wound Ostomy &amp; Continence Nursing","issue":"1","page":"70-79","title":"Difficulties Experienced by the Ostomate After Hospital Discharge","volume":"34","author":[{"family":"Richbourg","given":"Leanne"},{"family":"Thorpe","given":"Joshua M."},{"family":"Rapp","given":"Carla Gene"}],"issued":{"date-parts":[["2007"]]}}}],"schema":"https://github.com/citation-style-language/schema/raw/master/csl-citation.json"} </w:instrText>
      </w:r>
      <w:r w:rsidRPr="00BE6F03">
        <w:fldChar w:fldCharType="separate"/>
      </w:r>
      <w:r w:rsidR="004274FF" w:rsidRPr="00BE6F03">
        <w:rPr>
          <w:noProof/>
        </w:rPr>
        <w:t>(Richbourg et al. 2007)</w:t>
      </w:r>
      <w:r w:rsidRPr="00BE6F03">
        <w:fldChar w:fldCharType="end"/>
      </w:r>
      <w:r w:rsidRPr="00BE6F03">
        <w:t xml:space="preserve"> and feelings of shame </w:t>
      </w:r>
      <w:r w:rsidRPr="00BE6F03">
        <w:fldChar w:fldCharType="begin"/>
      </w:r>
      <w:r w:rsidRPr="00BE6F03">
        <w:instrText xml:space="preserve"> ADDIN ZOTERO_ITEM CSL_CITATION {"citationID":"2vAItwt1","properties":{"formattedCitation":"(Colman 2014)","plainCitation":"(Colman 2014)","noteIndex":0},"citationItems":[{"id":4576,"uris":["http://zotero.org/users/3153765/items/IVJDAJ4A"],"uri":["http://zotero.org/users/3153765/items/IVJDAJ4A"],"itemData":{"id":4576,"type":"thesis","abstract":"A paramount concern for patients living with inflammatory bowel disease (IBD) is having to undergo surgery resulting in an ostomy. Adaptation is unique to the individual, and an IBD patient may face adaptation challenges that are different from those with other medical conditions. To develop a comprehensive understanding of the adaptation process of those living with IBD and an ostomy, and to identify ways in which advanced practice nurses can best support and foster positive adaptation, an integrative review of the current literature related to living with IBD and an ostomy was performed. Roy’s adaptation model provided the theoretical foundation and helped to inform this review. A total of 14 articles (seven quantitative and seven qualitative) met the inclusion criteria. Key findings of this review are: experiences of shame, which is associated with body dissatisfaction, alterations in sexuality and fears of rejection; the need for social-connectedness and value of empathic support; and finally, the experience of grief and loss and resolve to live again. This integrative review has contributed to existing knowledge and has informed advanced practice nursing by illuminating a greater awareness of the struggles and triumphs that ostomized IBD patients face. Findings from this review also capture and validate the usefulness of Roy’s adaptation model in nursing research. Implications for nursing practice and recommendations for future research are offered.","event-place":"Canada","language":"English","number-of-pages":"76","publisher":"University of Victoria","publisher-place":"Canada","title":"Living with Inflammatory Bowel Disease (IBD) and an Ostomy: An Integrative Review","author":[{"family":"Colman","given":"Catherine"}],"accessed":{"date-parts":[["2020",12,10]]},"issued":{"date-parts":[["2014"]]}}}],"schema":"https://github.com/citation-style-language/schema/raw/master/csl-citation.json"} </w:instrText>
      </w:r>
      <w:r w:rsidRPr="00BE6F03">
        <w:fldChar w:fldCharType="separate"/>
      </w:r>
      <w:r w:rsidRPr="00BE6F03">
        <w:rPr>
          <w:noProof/>
        </w:rPr>
        <w:t>(Colman 2014)</w:t>
      </w:r>
      <w:r w:rsidRPr="00BE6F03">
        <w:fldChar w:fldCharType="end"/>
      </w:r>
      <w:r w:rsidRPr="00BE6F03">
        <w:t>.</w:t>
      </w:r>
    </w:p>
    <w:p w14:paraId="41936D26" w14:textId="77777777" w:rsidR="003B7042" w:rsidRPr="00BE6F03" w:rsidRDefault="003B7042" w:rsidP="003B7042">
      <w:pPr>
        <w:ind w:firstLine="720"/>
      </w:pPr>
      <w:r w:rsidRPr="00BE6F03">
        <w:t xml:space="preserve">Quantitative ostomy stigma studies have largely been conducted outside of the United States and these studies have used stigma measurement tools not designed with the social stigma of ostomies in mind. That is, scale statements do not mention ostomies specifically, but rather, they capture a general feeling of shame or avoidance. For example, Qin and colleagues </w:t>
      </w:r>
      <w:r w:rsidRPr="00BE6F03">
        <w:fldChar w:fldCharType="begin"/>
      </w:r>
      <w:r w:rsidRPr="00BE6F03">
        <w:instrText xml:space="preserve"> ADDIN ZOTERO_ITEM CSL_CITATION {"citationID":"XJLOfFkK","properties":{"formattedCitation":"(2020)","plainCitation":"(2020)","noteIndex":0},"citationItems":[{"id":4533,"uris":["http://zotero.org/users/3153765/items/PZSGRCQV"],"uri":["http://zotero.org/users/3153765/items/PZSGRCQV"],"itemData":{"id":4533,"type":"article-journal","abstract":"PURPOSE: \nThe purpose of this study was to explore stigma and its influencing factors in Chinese patients with a temporary ostomy.\nDESIGN:\nCross-sectional, descriptive.\nSUBJECTS AND SETTING:\nConvenience sampling was used to recruit 170 patients living with a temporary ostomy for at least 2 weeks. Participants were recruited from 3 general hospitals in Guangdong province, located in southeastern China.\nMETHODS:\nRespondents completed a questionnaire that included ostomy-related sociodemographic questionnaire, the Social Impact Scale, and the Stoma Self-Efficacy Scale. Multivariate linear regression was used to identify factors influencing stigma.\nRESULTS:\nOf the 170 questionnaires distributed, 159 (93.5%) respondents who sufficiently completed responses were included in the final analysis. The average score of the Social Impact Scale was 61.63 (SD = 8.39), reflecting a moderate level of stigma, and 27 (17%) experienced high levels of stigma. Multivariate regression analysis revealed that stigma was associated with family relationships (B = 6.139, P = .000), age when ostomy was created (B = −4.038, P = .000), and self-efficacy (B = −0.080, P = .002).\nCONCLUSIONS:\nThe level of stigma in Chinese patients with temporary ostomies is moderate. Multivariate regression analysis identified family relationship, age, and self-efficacy as the main factors that influenced stigma in patients with temporary ostomy.","container-title":"Journal of Wound Ostomy &amp; Continence Nursing","ISSN":"1071-5754","issue":"3","title":"Stigma and Its Influence on Patients With Temporary Ostomy: A Cross-sectional Survey","URL":"https://journals.lww.com/jwocnonline/Fulltext/2020/05000/Stigma_and_Its_Influence_on_Patients_With.7.aspx","volume":"47","author":[{"family":"Qin","given":"Fang"},{"family":"Zhen","given":"Li"},{"family":"Ye","given":"Xinmei"},{"family":"Wei","given":"Huiqiang"},{"family":"Zhu","given":"Mulan"},{"family":"Chen","given":"Jiali"},{"family":"Shi","given":"Lei"}],"issued":{"date-parts":[["2020"]]}},"suppress-author":true}],"schema":"https://github.com/citation-style-language/schema/raw/master/csl-citation.json"} </w:instrText>
      </w:r>
      <w:r w:rsidRPr="00BE6F03">
        <w:fldChar w:fldCharType="separate"/>
      </w:r>
      <w:r w:rsidRPr="00BE6F03">
        <w:rPr>
          <w:noProof/>
        </w:rPr>
        <w:t>(2020)</w:t>
      </w:r>
      <w:r w:rsidRPr="00BE6F03">
        <w:fldChar w:fldCharType="end"/>
      </w:r>
      <w:r w:rsidRPr="00BE6F03">
        <w:t xml:space="preserve"> and Xu and colleagues </w:t>
      </w:r>
      <w:r w:rsidRPr="00BE6F03">
        <w:fldChar w:fldCharType="begin"/>
      </w:r>
      <w:r w:rsidRPr="00BE6F03">
        <w:instrText xml:space="preserve"> ADDIN ZOTERO_ITEM CSL_CITATION {"citationID":"xNHpRSui","properties":{"formattedCitation":"(2019)","plainCitation":"(2019)","noteIndex":0},"citationItems":[{"id":4703,"uris":["http://zotero.org/users/3153765/items/YJG7QHFU"],"uri":["http://zotero.org/users/3153765/items/YJG7QHFU"],"itemData":{"id":4703,"type":"article-journal","abstract":"Objective: To investigate the correlation between stigma and ostomy adjustment in patients with a permanent colostomy.\nMethods: A total of 118 patients (male 81/female 37 with an average age 57.4±15.0) from six grade 3 hospitals of the Midlands of China with a permanent colostomy were recruited. Participants responded to a questionnaire to obtain sociodemographic data, Social Impact Scale (SIS) scores to ascertain stigma level and Ostomy Adjustment Inventory (OAI-20) scores to identify the level of psychosocial adjustment.\nResults: The patients’ average SIS score was (60.7±10.4). The QAI-20 total score was (41.3±10.8). The SIS total score and SIS subscores were negatively related to the total score and subscore of QAI-20 (r=-0.222~-0.537, all P&lt;0.01). Multiple regression analysis revealed the level of self-stoma care performed, the degree of communication with medical staff, financial insecurity and social rejection when added into the regression equation had a significant negative impact on OAI-20.\nConclusion: In comparison to the average SIS score, the SIS score in this study sample is higher than midpoint, indicating stigma is closely related to ostomy adjustment. It is suggested that health professionals need to pay more attention to patients’ expressed feelings of stigma to improve their ability to adjust to living with a colostomy.","container-title":"WCET Journal","DOI":"10.33235/wcet.39.1.33-39","ISSN":"08194610, 22085920","journalAbbreviation":"wcet","language":"en","page":"33-39","source":"DOI.org (Crossref)","title":"The correlation between stigma and adjustment in patients with a permanent colostomy in the Midlands of China","author":[{"family":"Xu","given":"Fang-fang"},{"family":"Yu","given":"Wei-hua"},{"family":"Yu","given":"Mei"},{"family":"Wang","given":"Sheng-qin"},{"family":"Zhou","given":"Gui-hua"}],"issued":{"date-parts":[["2019",3,14]]}},"suppress-author":true}],"schema":"https://github.com/citation-style-language/schema/raw/master/csl-citation.json"} </w:instrText>
      </w:r>
      <w:r w:rsidRPr="00BE6F03">
        <w:fldChar w:fldCharType="separate"/>
      </w:r>
      <w:r w:rsidRPr="00BE6F03">
        <w:rPr>
          <w:noProof/>
        </w:rPr>
        <w:t>(2019)</w:t>
      </w:r>
      <w:r w:rsidRPr="00BE6F03">
        <w:fldChar w:fldCharType="end"/>
      </w:r>
      <w:r w:rsidRPr="00BE6F03">
        <w:t xml:space="preserve"> used the Social Impact Scale to examine ostomy stigma created originally for examinations of HIV or cancer patients’ stigma; both studies found moderate levels of feelings of stigma relating to the ostomy in each of their Chinese ostomy patient samples. This 24-item scale includes statements, such as “I feel others think I am to blame for my illness” or “I feel I have been treated with less respect than usual by others.” An older quantitative study on ostomy stigma conducted in the United Kingdom </w:t>
      </w:r>
      <w:r w:rsidRPr="00BE6F03">
        <w:fldChar w:fldCharType="begin"/>
      </w:r>
      <w:r w:rsidRPr="00BE6F03">
        <w:instrText xml:space="preserve"> ADDIN ZOTERO_ITEM CSL_CITATION {"citationID":"dTPyM5sD","properties":{"formattedCitation":"(MacDonald and Anderson 1984)","plainCitation":"(MacDonald and Anderson 1984)","noteIndex":0},"citationItems":[{"id":2964,"uris":["http://zotero.org/users/3153765/items/PZZH7ZVM"],"uri":["http://zotero.org/users/3153765/items/PZZH7ZVM"],"itemData":{"id":2964,"type":"article-journal","container-title":"Journal of Epidemiology and Community Health","issue":"38","page":"284–290","title":"Stigma in patients with rectal study","author":[{"family":"MacDonald","given":"L.D."},{"family":"Anderson","given":"H.R."}],"issued":{"date-parts":[["1984"]]}}}],"schema":"https://github.com/citation-style-language/schema/raw/master/csl-citation.json"} </w:instrText>
      </w:r>
      <w:r w:rsidRPr="00BE6F03">
        <w:fldChar w:fldCharType="separate"/>
      </w:r>
      <w:r w:rsidRPr="00BE6F03">
        <w:rPr>
          <w:noProof/>
        </w:rPr>
        <w:t>(MacDonald and Anderson 1984)</w:t>
      </w:r>
      <w:r w:rsidRPr="00BE6F03">
        <w:fldChar w:fldCharType="end"/>
      </w:r>
      <w:r w:rsidRPr="00BE6F03">
        <w:t xml:space="preserve"> used a stigma measurement tool that the authors created to investigate avoidance, self-conscious and unattractiveness feelings, and feelings about being different from others. They found significant associations between feelings of stigma and age (younger patients felt more stigma than older), gender (men felt more stigmatized than women), and presence of a colostomy (versus patients that were left with a functioning rectum). The five-item scale used in MacDonald and Anderson’s study includes statements, such as “I avoid other people these days” or “I feel less attractive than I used to.” While all three of these ostomy stigma studies provide us with valuable information about the general feelings of ostomy patients, the current study investigates ostomy stigma further by using ostomy-specific statements modified from Link and colleagues’ </w:t>
      </w:r>
      <w:r w:rsidRPr="00BE6F03">
        <w:fldChar w:fldCharType="begin"/>
      </w:r>
      <w:r w:rsidRPr="00BE6F03">
        <w:instrText xml:space="preserve"> ADDIN ZOTERO_ITEM CSL_CITATION {"citationID":"rHxkC3pv","properties":{"formattedCitation":"(1997)","plainCitation":"(1997)","noteIndex":0},"citationItems":[{"id":1810,"uris":["http://zotero.org/users/3153765/items/HWADCSBB"],"uri":["http://zotero.org/users/3153765/items/HWADCSBB"],"itemData":{"id":1810,"type":"article-journal","abstract":"As Tecnologias de Informação e Comunicação (TIC), podem ser vistas como a área que se vale das ferramentas tecnológicas para veicular a informação pelos meios de comunicação, propiciando interação e troca de informação entre os sujeitos. Assim, foi conduzida uma investigação sobre o pensamento do professor, objetivando, analisar as suas Representações Sociais, acerca das possibilidades e desafios do uso das TIC no ensino de física. Para tal foi realizado um estudo de caso qualitativo com a participação de seis professores-pesquisadores. Ao longo da pesquisa evidênciou-se que o uso das TICs e de suas ferramentas nas aulas, podem promover o diálogo e a comunicação dos atores sociais com o mundo.","container-title":"Journal of Health and Social Behavior","DOI":"10.2307/2955424","ISSN":"00221465","issue":"2","note":"PMID: 9212538","page":"177","title":"On Stigma and Its Consequences: Evidence from a Longitudinal Study of Men with Dual Diagnoses of Mental Illness and Substance Abuse","volume":"38","author":[{"family":"Link","given":"Bruce G."},{"family":"Struening","given":"Elmer L."},{"family":"Rahav","given":"Michael"},{"family":"Phelan","given":"Jo C."},{"family":"Nuttbrock","given":"Larry"}],"issued":{"date-parts":[["1997"]]}},"suppress-author":true}],"schema":"https://github.com/citation-style-language/schema/raw/master/csl-citation.json"} </w:instrText>
      </w:r>
      <w:r w:rsidRPr="00BE6F03">
        <w:fldChar w:fldCharType="separate"/>
      </w:r>
      <w:r w:rsidRPr="00BE6F03">
        <w:rPr>
          <w:noProof/>
        </w:rPr>
        <w:t>(1997)</w:t>
      </w:r>
      <w:r w:rsidRPr="00BE6F03">
        <w:fldChar w:fldCharType="end"/>
      </w:r>
      <w:r w:rsidRPr="00BE6F03">
        <w:t xml:space="preserve"> devaluation and discrimination scale.</w:t>
      </w:r>
    </w:p>
    <w:p w14:paraId="4FCF27A4" w14:textId="6DEFE021" w:rsidR="003B7042" w:rsidRPr="00BE6F03" w:rsidRDefault="003B7042" w:rsidP="003B7042">
      <w:pPr>
        <w:ind w:firstLine="720"/>
      </w:pPr>
      <w:r w:rsidRPr="00BE6F03">
        <w:lastRenderedPageBreak/>
        <w:t xml:space="preserve">Other ostomy-related stigma quantitative work has examined colorectal cancer stigma (only 18% had an ostomy, </w:t>
      </w:r>
      <w:r w:rsidRPr="00BE6F03">
        <w:fldChar w:fldCharType="begin"/>
      </w:r>
      <w:r w:rsidR="004274FF" w:rsidRPr="00BE6F03">
        <w:instrText xml:space="preserve"> ADDIN ZOTERO_ITEM CSL_CITATION {"citationID":"UbYMOXRS","properties":{"formattedCitation":"(Phelan et al. 2013)","plainCitation":"(Phelan et al. 2013)","noteIndex":0},"citationItems":[{"id":2630,"uris":["http://zotero.org/users/3153765/items/HQHUDY7M"],"uri":["http://zotero.org/users/3153765/items/HQHUDY7M"],"itemData":{"id":2630,"type":"article-journal","abstract":"Methods: Self-administered questionnaires were returned in the fall of 2009 by 1109 eligible male US veterans who were diagnosed with CRC at any Veterans Affairs facility in 2008. Questionnaires assessed stigma, feelings of blame, and depressive symptoms as well as other facets of health, cancer characteristics, and quality and type of medical care. We report the prevalence of cancer stigma, self-blame, and perceived blame from others. We used multivariate linear regression to assess the association between these factors and a measure of depressive symptoms. Covariates included several measures of overall health, cancer progression, symptom severity, and sociodemographic factors.\nResults: Thirty one percent of respondents endorsed at least one item in a measure of cancer stigma and 25% reported feeling that it was at least ‘a little true’ that they were to blame for their illness. All three independent variables were associated with depressive symptoms in bivariate models; cancer stigma and self-blame were signiﬁcantly associated with depressive symptoms in the multivariate model.\nConclusions: Cancer stigma and self-blame are problems for a signiﬁcant minority of men with CRC and are independent predictors of depressive symptoms. They may represent an important source of stress in men with CRC.","container-title":"Psycho-Oncology","DOI":"10.1002/pon.2048","ISSN":"10579249","issue":"1","journalAbbreviation":"Psycho-Oncology","language":"en","page":"65-73","source":"DOI.org (Crossref)","title":"Stigma, perceived blame, self-blame, and depressive symptoms in men with colorectal cancer: Stigma, self-blame and depression in men with CRC","title-short":"Stigma, perceived blame, self-blame, and depressive symptoms in men with colorectal cancer","volume":"22","author":[{"family":"Phelan","given":"Sean M."},{"family":"Griffin","given":"Joan M."},{"family":"Jackson","given":"George L."},{"family":"Zafar","given":"S. Yousuf"},{"family":"Hellerstedt","given":"Wendy"},{"family":"Stahre","given":"Mandy"},{"family":"Nelson","given":"David"},{"family":"Zullig","given":"Leah L."},{"family":"Burgess","given":"Diana J."},{"family":"Ryn","given":"Michelle","non-dropping-particle":"van"}],"issued":{"date-parts":[["2013",1]]}}}],"schema":"https://github.com/citation-style-language/schema/raw/master/csl-citation.json"} </w:instrText>
      </w:r>
      <w:r w:rsidRPr="00BE6F03">
        <w:fldChar w:fldCharType="separate"/>
      </w:r>
      <w:r w:rsidRPr="00BE6F03">
        <w:rPr>
          <w:noProof/>
        </w:rPr>
        <w:t>(Phelan et al. 2013)</w:t>
      </w:r>
      <w:r w:rsidRPr="00BE6F03">
        <w:fldChar w:fldCharType="end"/>
      </w:r>
      <w:r w:rsidRPr="00BE6F03">
        <w:t xml:space="preserve">, IBD stigma (only 12% had an ostomy, </w:t>
      </w:r>
      <w:r w:rsidRPr="00BE6F03">
        <w:fldChar w:fldCharType="begin"/>
      </w:r>
      <w:r w:rsidR="004274FF" w:rsidRPr="00BE6F03">
        <w:instrText xml:space="preserve"> ADDIN ZOTERO_ITEM CSL_CITATION {"citationID":"qNUugqgp","properties":{"formattedCitation":"(Taft et al. 2012)","plainCitation":"(Taft et al. 2012)","noteIndex":0},"citationItems":[{"id":1806,"uris":["http://zotero.org/users/3153765/items/PJR7S9QS"],"uri":["http://zotero.org/users/3153765/items/PJR7S9QS"],"itemData":{"id":1806,"type":"article-journal","abstract":"Illness stigmatization among inflammatory bowel diseases (IBDs) is poorly understood. We aim to characterize internalized stigma and stigma resistance in IBD patients, and evaluate their relationships to outcomes. A total of 191 IBD patients reported internalized stigma, resistance, demographic and clinical information, and several outcomes: health-related quality of life (HRQOL), psychological distress, self-esteem, and self-efficacy. Overall 36% experienced internalized stigma and 88% moderate to high stigma resistance behaviors. Internalized stigma strongly related to poorer outcomes while resistance demonstrated a weaker, opposite effect. Internalized stigma and stigma resistance are important considerations for IBD outcomes. Interventions to reduce internalized stigma and leverage resistance are warranted.","container-title":"Journal of Health Psychology","DOI":"10.1177/1359105312446768","ISSN":"13591053","issue":"4","note":"PMID: 22689587","page":"451–460","title":"A preliminary evaluation of internalized stigma and stigma resistance in inflammatory bowel disease","volume":"18","author":[{"family":"Taft","given":"Tiffany H."},{"family":"Ballou","given":"Sarah"},{"family":"Keefer","given":"Laurie"}],"issued":{"date-parts":[["2012"]]}}}],"schema":"https://github.com/citation-style-language/schema/raw/master/csl-citation.json"} </w:instrText>
      </w:r>
      <w:r w:rsidRPr="00BE6F03">
        <w:fldChar w:fldCharType="separate"/>
      </w:r>
      <w:r w:rsidR="004274FF" w:rsidRPr="00BE6F03">
        <w:rPr>
          <w:noProof/>
        </w:rPr>
        <w:t>(Taft et al. 2012)</w:t>
      </w:r>
      <w:r w:rsidRPr="00BE6F03">
        <w:fldChar w:fldCharType="end"/>
      </w:r>
      <w:r w:rsidRPr="00BE6F03">
        <w:t xml:space="preserve">, and the relationship between disgust sensitivity and the idea of being in close proximity to someone with an ostomy </w:t>
      </w:r>
      <w:r w:rsidRPr="00BE6F03">
        <w:fldChar w:fldCharType="begin"/>
      </w:r>
      <w:r w:rsidR="004274FF" w:rsidRPr="00BE6F03">
        <w:instrText xml:space="preserve"> ADDIN ZOTERO_ITEM CSL_CITATION {"citationID":"6mVj34Fl","properties":{"formattedCitation":"(Smith et al. 2007)","plainCitation":"(Smith et al. 2007)","noteIndex":0},"citationItems":[{"id":1839,"uris":["http://zotero.org/users/3153765/items/2MF4G4GC"],"uri":["http://zotero.org/users/3153765/items/2MF4G4GC"],"itemData":{"id":1839,"type":"article-journal","container-title":"Journal of Research in Personality","DOI":"10.1016/j.dcn.2011.01.002.The","ISSN":"15378276","issue":"4","page":"787–803","title":"Sensitivity to disgust, stigma, and adjustment to a life with a colostomy","volume":"41","author":[{"family":"Smith","given":"Dylan M."},{"family":"Loewenstein","given":"George"},{"family":"Rozin","given":"Paul"},{"family":"Sherriff","given":"Ryan L."},{"family":"Ubel","given":"Peter A."}],"issued":{"date-parts":[["2007"]]}}}],"schema":"https://github.com/citation-style-language/schema/raw/master/csl-citation.json"} </w:instrText>
      </w:r>
      <w:r w:rsidRPr="00BE6F03">
        <w:fldChar w:fldCharType="separate"/>
      </w:r>
      <w:r w:rsidRPr="00BE6F03">
        <w:rPr>
          <w:noProof/>
        </w:rPr>
        <w:t>(Smith et al. 2007)</w:t>
      </w:r>
      <w:r w:rsidRPr="00BE6F03">
        <w:fldChar w:fldCharType="end"/>
      </w:r>
      <w:r w:rsidRPr="00BE6F03">
        <w:t xml:space="preserve">. Qualitative work on ostomy stigma has provided a deep understanding of what it is like living with an ostomy </w:t>
      </w:r>
      <w:r w:rsidRPr="00BE6F03">
        <w:fldChar w:fldCharType="begin"/>
      </w:r>
      <w:r w:rsidR="00AE55E5" w:rsidRPr="00BE6F03">
        <w:instrText xml:space="preserve"> ADDIN ZOTERO_ITEM CSL_CITATION {"citationID":"1eDg2U5B","properties":{"formattedCitation":"(Diebold 2016; P\\uc0\\u305{}nar et al. 2013)","plainCitation":"(Diebold 2016; Pınar et al. 2013)","noteIndex":0},"citationItems":[{"id":1478,"uris":["http://zotero.org/users/3153765/items/V7RBXIDP"],"uri":["http://zotero.org/users/3153765/items/V7RBXIDP"],"itemData":{"id":1478,"type":"article-journal","container-title":"Australian Journal of Advanced Nursing","issue":"1","page":"32-41","title":"Stoma and shame: engaging affect in the adaptation to a medical device","volume":"34","author":[{"family":"Diebold","given":"Lionel"}],"issued":{"date-parts":[["2016"]]}}},{"id":4707,"uris":["http://zotero.org/users/3153765/items/IR2HI65Z"],"uri":["http://zotero.org/users/3153765/items/IR2HI65Z"],"itemData":{"id":4707,"type":"article-journal","abstract":"Purpose: This study was conducted to describe emotional state of colostomized patients with gynecologic cancer. Patients and Methods: The study employed a qualitative design from May to October of 2010, in a private university hospitals outpatient gnecologic oncology clinic in Ankara, Turkey. Content analysis with an inductive approach had been used to analyze 32 interviews that served as the data base for this study. Interview form that focused on what gynecologic cancer women felt to living with a colostomy. Results: Findings also reveal that gynecologic cancer patients with colostomy experience many uneasy feelings that affect their emotional state. The content analysis resulted in the development of two thematic units. The first we described as “To experience the consequences of stoma as a gynecologic cancer patients”. The second was “suffering experienced-being challenged the consequences of the stoma”, and the third was “promote self management-normalization of the new condition”. For the psychological support, family and friends’ support has been mentioned as the most important part that can release their anxiety. Conclusions: We concluded that a having stoma was difficult for the women. The emotional state of the women when they get colostomy was typically characterized by fear, and worry about their current process. Body image, self-esteem, social activity, sexuality were the aspects that most affected the patients. Nurses have very important role within holistic approach and empathetic interaction, for determining major problem areas.","container-title":"Journal of Cancer Therapy","DOI":"10.4236/jct.2013.46120","ISSN":"2151-1934, 2151-1942","issue":"06","journalAbbreviation":"JCT","language":"en","page":"1060-1067","source":"DOI.org (Crossref)","title":"Emotions of Gynecologic Cancer Patients Dealing with Permanent Colostomy: A Qualitative Interview Study","title-short":"Emotions of Gynecologic Cancer Patients Dealing with Permanent Colostomy","volume":"04","author":[{"family":"Pınar","given":"Gül"},{"family":"Ayhan","given":"Ali"},{"family":"Pınar","given":"Tevfik"}],"issued":{"date-parts":[["2013"]]}}}],"schema":"https://github.com/citation-style-language/schema/raw/master/csl-citation.json"} </w:instrText>
      </w:r>
      <w:r w:rsidRPr="00BE6F03">
        <w:fldChar w:fldCharType="separate"/>
      </w:r>
      <w:r w:rsidR="005C7963" w:rsidRPr="00BE6F03">
        <w:t>(Diebold 2016; Pınar et al. 2013)</w:t>
      </w:r>
      <w:r w:rsidRPr="00BE6F03">
        <w:fldChar w:fldCharType="end"/>
      </w:r>
      <w:r w:rsidRPr="00BE6F03">
        <w:t xml:space="preserve">, patients’ experiences in everyday life </w:t>
      </w:r>
      <w:r w:rsidRPr="00BE6F03">
        <w:fldChar w:fldCharType="begin"/>
      </w:r>
      <w:r w:rsidRPr="00BE6F03">
        <w:instrText xml:space="preserve"> ADDIN ZOTERO_ITEM CSL_CITATION {"citationID":"TDo7zxbW","properties":{"formattedCitation":"(Savard and Woodgate 2008)","plainCitation":"(Savard and Woodgate 2008)","noteIndex":0},"citationItems":[{"id":1547,"uris":["http://zotero.org/users/3153765/items/LMKQF5JN"],"uri":["http://zotero.org/users/3153765/items/LMKQF5JN"],"itemData":{"id":1547,"type":"article-journal","container-title":"Gastroenterology Nursing","issue":"1","page":"33-41","title":"Young Peoples’ Experiences of Living With Ulcerative Colitis and an Ostomy","volume":"32","author":[{"family":"Savard","given":"Julie"},{"family":"Woodgate","given":"Roberta"}],"issued":{"date-parts":[["2008"]]}}}],"schema":"https://github.com/citation-style-language/schema/raw/master/csl-citation.json"} </w:instrText>
      </w:r>
      <w:r w:rsidRPr="00BE6F03">
        <w:fldChar w:fldCharType="separate"/>
      </w:r>
      <w:r w:rsidRPr="00BE6F03">
        <w:rPr>
          <w:noProof/>
        </w:rPr>
        <w:t>(Savard and Woodgate 2008)</w:t>
      </w:r>
      <w:r w:rsidRPr="00BE6F03">
        <w:fldChar w:fldCharType="end"/>
      </w:r>
      <w:r w:rsidRPr="00BE6F03">
        <w:t xml:space="preserve">, and ways patients have tried to combat ostomy stigma </w:t>
      </w:r>
      <w:r w:rsidRPr="00BE6F03">
        <w:fldChar w:fldCharType="begin"/>
      </w:r>
      <w:r w:rsidRPr="00BE6F03">
        <w:instrText xml:space="preserve"> ADDIN ZOTERO_ITEM CSL_CITATION {"citationID":"Q9QqWAWy","properties":{"formattedCitation":"(Frohlich and Zmyslinski-Seelig 2014; Rademacher 2018)","plainCitation":"(Frohlich and Zmyslinski-Seelig 2014; Rademacher 2018)","noteIndex":0},"citationItems":[{"id":1417,"uris":["http://zotero.org/users/3153765/items/3IRZNBJ9"],"uri":["http://zotero.org/users/3153765/items/3IRZNBJ9"],"itemData":{"id":1417,"type":"article-journal","container-title":"New Media &amp; Society","ISSN":"1461-4448 1461-7315","issue":"2","page":"220-238","title":"How Uncover Ostomy challenges ostomy stigma, and encourages others to do the same","volume":"18","author":[{"family":"Frohlich","given":"Dennis O."},{"family":"Zmyslinski-Seelig","given":"Anne N."}],"issued":{"date-parts":[["2014"]]}}},{"id":2632,"uris":["http://zotero.org/users/3153765/items/PCYD6W4X"],"uri":["http://zotero.org/users/3153765/items/PCYD6W4X"],"itemData":{"id":2632,"type":"article-journal","abstract":"How people with ostomies—a surgically created opening in the body that expels bodily wastes—use social media to challenge ostomy stigma represents a growing area of research, especially the creation, posting, and circulation of ostomy selfies within online health communities. This project contributes to this research by examining reactions by a mass audience to news stories about a viral ostomy selfie posted by ostomate Bethany Townsend to a Crohn’s disease Facebook page. By analyzing the user-generated comments associated with this news coverage, this study illuminates how ostomy selfies are interpreted outside the highly sympathetic audiences that populate online health communities. Analysis reveals positive and negative reactions, posted by ostomates and non-ostomates alike, coexist within the comments. Implications of the conflicting reactions to ostomies, in general, and ostomy selfies, in particular, are discussed with regard to the effort to destigmatize ostomies in society.","container-title":"New Media &amp; Society","DOI":"10.1177/1461444818761876","ISSN":"1461-4448, 1461-7315","issue":"10","journalAbbreviation":"New Media &amp; Society","language":"en","page":"3858-3878","source":"DOI.org (Crossref)","title":"“The most inspiring bikini photos you’ll see this summer”: A thematic analysis of mass audiences’ interpretations of ostomy selfies","title-short":"“The most inspiring bikini photos you’ll see this summer”","volume":"20","author":[{"family":"Rademacher","given":"Mark A"}],"issued":{"date-parts":[["2018",10]]}}}],"schema":"https://github.com/citation-style-language/schema/raw/master/csl-citation.json"} </w:instrText>
      </w:r>
      <w:r w:rsidRPr="00BE6F03">
        <w:fldChar w:fldCharType="separate"/>
      </w:r>
      <w:r w:rsidRPr="00BE6F03">
        <w:rPr>
          <w:noProof/>
        </w:rPr>
        <w:t>(Frohlich and Zmyslinski-Seelig 2014; Rademacher 2018)</w:t>
      </w:r>
      <w:r w:rsidRPr="00BE6F03">
        <w:fldChar w:fldCharType="end"/>
      </w:r>
      <w:r w:rsidRPr="00BE6F03">
        <w:t>. The current study addresses gaps in the ostomy stigma literature by investigating the relationship between medical clinician communication and ostomy stigma by focusing on the social stigma surrounding ostomies, in particular.</w:t>
      </w:r>
    </w:p>
    <w:p w14:paraId="59309A70" w14:textId="77777777" w:rsidR="003B7042" w:rsidRPr="00BE6F03" w:rsidRDefault="003B7042" w:rsidP="003B7042">
      <w:r w:rsidRPr="00BE6F03">
        <w:t>BACKGROUND</w:t>
      </w:r>
    </w:p>
    <w:p w14:paraId="38A1AF0D" w14:textId="77777777" w:rsidR="003B7042" w:rsidRPr="00BE6F03" w:rsidRDefault="003B7042" w:rsidP="003B7042">
      <w:pPr>
        <w:rPr>
          <w:i/>
          <w:iCs/>
        </w:rPr>
      </w:pPr>
      <w:r w:rsidRPr="00BE6F03">
        <w:rPr>
          <w:i/>
          <w:iCs/>
        </w:rPr>
        <w:t>Ostomy Stigma</w:t>
      </w:r>
    </w:p>
    <w:p w14:paraId="2DC562EF" w14:textId="779C706A" w:rsidR="003B7042" w:rsidRPr="00BE6F03" w:rsidRDefault="003B7042" w:rsidP="003B7042">
      <w:r w:rsidRPr="00BE6F03">
        <w:tab/>
        <w:t>Ostomy stigma stems from a cultural belief about what it means to have a nonnormative body, which occurs through a process of socialization. Cultural concepts of an ostomy appliance include a social taboo</w:t>
      </w:r>
      <w:r w:rsidRPr="00BE6F03">
        <w:rPr>
          <w:rStyle w:val="FootnoteReference"/>
        </w:rPr>
        <w:footnoteReference w:id="17"/>
      </w:r>
      <w:r w:rsidRPr="00BE6F03">
        <w:t xml:space="preserve"> pertaining to excreting bodily fluids </w:t>
      </w:r>
      <w:r w:rsidRPr="00BE6F03">
        <w:fldChar w:fldCharType="begin"/>
      </w:r>
      <w:r w:rsidR="004274FF" w:rsidRPr="00BE6F03">
        <w:instrText xml:space="preserve"> ADDIN ZOTERO_ITEM CSL_CITATION {"citationID":"l8AVHJhO","properties":{"formattedCitation":"(Black 2004; Briggs et al. 1977; Chelvanayagam 2014)","plainCitation":"(Black 2004; Briggs et al. 1977; Chelvanayagam 2014)","noteIndex":0},"citationItems":[{"id":4692,"uris":["http://zotero.org/users/3153765/items/2N4PVYUS"],"uri":["http://zotero.org/users/3153765/items/2N4PVYUS"],"itemData":{"id":4692,"type":"article-journal","abstract":"Patients undergoing stoma surgery will more readily adapt to their new body image and way of life if they receive professional and voluntary input from the ostomy  agencies such as the British Colostomy Association, from the preoperative stage  through to rehabilitation and their return to the community. Nursing has moved away  from mechanistic, task-oriented care to holistic care and, apart from the physical  changes that a stoma will cause, there are other areas to be considered to improve  the patient's quality of life after surgery. Patients undergoing stoma surgery  experience a profound threat to their sense of physical integrity and self-concept  with the change of body image in relation to bodily functions. Sexuality is an  integral part of the whole person and is a highly complex phenomenon. Many patients  find it difficult to discuss their sexual feelings, especially after a body image  change and the nurse should be able to help patients identify and adapt to  alterations in sexual self-concept. Cultural background plays an important part in  patients' lives, including their beliefs, whether personal or religious, their  perceptions of recovery, behaviour and concepts of and attitude towards the disease  process. Nurses must combine sound, general information with open, respectful  questions to the patient or family and be committed to responding flexibly and  constructively. This article describes some of the potential problems that may be  faced by patients after stoma surgery and increased knowledge of these areas will  allow nurses to improve patient care and satisfaction.","container-title":"British journal of nursing (Mark Allen Publishing)","DOI":"10.12968/bjon.2004.13.12.13254","ISSN":"0966-0461","issue":"12","journalAbbreviation":"Br J Nurs","language":"eng","note":"publisher-place: England\nPMID: 15284629","page":"692-697","title":"Psychological, sexual and cultural issues for patients with a stoma.","volume":"13","author":[{"family":"Black","given":"Patricia K."}],"issued":{"date-parts":[["2004",7,24]]}}},{"id":4709,"uris":["http://zotero.org/users/3153765/items/JNF7A7WZ"],"uri":["http://zotero.org/users/3153765/items/JNF7A7WZ"],"itemData":{"id":4709,"type":"article-journal","container-title":"Annals of the Royal College of Surgeons of England","language":"en","page":"4","source":"Zotero","title":"Labelling the stigmatized: the career of the colostomist","volume":"59","author":[{"family":"Briggs","given":"MI K"},{"family":"Plant","given":"J. A."},{"family":"Devlin","given":"H. B."}],"issued":{"date-parts":[["1977"]]}}},{"id":1817,"uris":["http://zotero.org/users/3153765/items/BPL84UJ2"],"uri":["http://zotero.org/users/3153765/items/BPL84UJ2"],"itemData":{"id":1817,"type":"article-journal","abstract":"This article discusses the concepts of stigma and taboos and their relevance to bowel function and gastrointestinal disorders. The author debates the definitions regarding the concepts of stigma and taboos and considers the effects of stigma on the stigmatised and non-stigmatised person. The types of stigma experienced by individuals with chronic illness are examined and the effect of stigma in specific gastrointestinal disorders is reviewed. The interventions to try to reduce the stigma associated with bowel function and gastrointestinal disorder are also explored. It is hoped that this article will contribute to a debate on addressing the issue of stigma in the UK.","container-title":"Gastrointestinal Nursing","DOI":"10.12968/gasn.2014.12.1.16","ISSN":"1479-5248","issue":"1","page":"16–22","title":"Stigma, taboos, and altered bowel function","volume":"12","author":[{"family":"Chelvanayagam","given":"Sonya"}],"issued":{"date-parts":[["2014"]]}}}],"schema":"https://github.com/citation-style-language/schema/raw/master/csl-citation.json"} </w:instrText>
      </w:r>
      <w:r w:rsidRPr="00BE6F03">
        <w:fldChar w:fldCharType="separate"/>
      </w:r>
      <w:r w:rsidR="004274FF" w:rsidRPr="00BE6F03">
        <w:rPr>
          <w:noProof/>
        </w:rPr>
        <w:t>(Black 2004; Briggs et al. 1977; Chelvanayagam 2014)</w:t>
      </w:r>
      <w:r w:rsidRPr="00BE6F03">
        <w:fldChar w:fldCharType="end"/>
      </w:r>
      <w:r w:rsidRPr="00BE6F03">
        <w:t xml:space="preserve">. This notion comes from a relationship between a threat of disease and intolerance of others——“the belief that other groups are impure and contaminating;” a “dread of parasite-borne disease, one consequence of deficient sanitation, appears to be a significant basis for prejudice…” </w:t>
      </w:r>
      <w:r w:rsidRPr="00BE6F03">
        <w:fldChar w:fldCharType="begin"/>
      </w:r>
      <w:r w:rsidR="004274FF" w:rsidRPr="00BE6F03">
        <w:instrText xml:space="preserve"> ADDIN ZOTERO_ITEM CSL_CITATION {"citationID":"0Q6q97W6","properties":{"formattedCitation":"(Haslam 2012:2)","plainCitation":"(Haslam 2012:2)","noteIndex":0},"citationItems":[{"id":4697,"uris":["http://zotero.org/users/3153765/items/8VKUH3RI"],"uri":["http://zotero.org/users/3153765/items/8VKUH3RI"],"itemData":{"id":4697,"type":"article-journal","abstract":"Excretion is a universal part of the human experience that is veiled in taboo,The toilet is a focus of intense emotions, unseemly interests, strange afflictions and earthy humour. Psychology in the Bathroom surveys a variety of embarrassing processes, shameful disorders and disgusting habits, taking the reader on a tour of the clinical and research literatures on elimination from the early psychoanalysts to the latest In neurogastroenterology. Chapters examine the psychological dimensions of constipation and diarrhoea, incontinence and urinary inhibition, and the surprisingly rich psychology of flatulence. Moving beyond the literal products of the irritable bowel and the nervous bladder, the book explores the symbolic aspects of excretion, including dirty language, fetishes, toilet graffiti and the vexed question of whether men should put the seat down. The book presents cutting-edge science in a playful manner that will be accessible to students in psychology and the general reader. (PsycInfo Database Record (c) 2020 APA, all rights reserved)","container-title":"Psychology in the bathroom.","DOI":"10.1057/9780230367555","ISSN":"0-230-36824-7 (Hardcover); 978-0-230-36824-8 (Hardcover)","note":"publisher-place: New York,  NY\npublisher: Palgrave Macmillan/Springer Nature","page":"viii, 174-viii, 174","title":"Psychology in the bathroom.","author":[{"family":"Haslam","given":"Nick"}],"issued":{"date-parts":[["2012"]]}},"locator":"2"}],"schema":"https://github.com/citation-style-language/schema/raw/master/csl-citation.json"} </w:instrText>
      </w:r>
      <w:r w:rsidRPr="00BE6F03">
        <w:fldChar w:fldCharType="separate"/>
      </w:r>
      <w:r w:rsidRPr="00BE6F03">
        <w:rPr>
          <w:noProof/>
        </w:rPr>
        <w:t>(Haslam 2012:2)</w:t>
      </w:r>
      <w:r w:rsidRPr="00BE6F03">
        <w:fldChar w:fldCharType="end"/>
      </w:r>
      <w:r w:rsidRPr="00BE6F03">
        <w:t xml:space="preserve">. As a consequence of this taboo, people tend to keep the everyday practice of excretion “hidden and deeply private” </w:t>
      </w:r>
      <w:r w:rsidRPr="00BE6F03">
        <w:fldChar w:fldCharType="begin"/>
      </w:r>
      <w:r w:rsidRPr="00BE6F03">
        <w:instrText xml:space="preserve"> ADDIN ZOTERO_ITEM CSL_CITATION {"citationID":"oE0WmYQZ","properties":{"formattedCitation":"(Haslam 2012:3)","plainCitation":"(Haslam 2012:3)","noteIndex":0},"citationItems":[{"id":4697,"uris":["http://zotero.org/users/3153765/items/8VKUH3RI"],"uri":["http://zotero.org/users/3153765/items/8VKUH3RI"],"itemData":{"id":4697,"type":"article-journal","abstract":"Excretion is a universal part of the human experience that is veiled in taboo,The toilet is a focus of intense emotions, unseemly interests, strange afflictions and earthy humour. Psychology in the Bathroom surveys a variety of embarrassing processes, shameful disorders and disgusting habits, taking the reader on a tour of the clinical and research literatures on elimination from the early psychoanalysts to the latest In neurogastroenterology. Chapters examine the psychological dimensions of constipation and diarrhoea, incontinence and urinary inhibition, and the surprisingly rich psychology of flatulence. Moving beyond the literal products of the irritable bowel and the nervous bladder, the book explores the symbolic aspects of excretion, including dirty language, fetishes, toilet graffiti and the vexed question of whether men should put the seat down. The book presents cutting-edge science in a playful manner that will be accessible to students in psychology and the general reader. (PsycInfo Database Record (c) 2020 APA, all rights reserved)","container-title":"Psychology in the bathroom.","DOI":"10.1057/9780230367555","ISSN":"0-230-36824-7 (Hardcover); 978-0-230-36824-8 (Hardcover)","note":"publisher-place: New York,  NY\npublisher: Palgrave Macmillan/Springer Nature","page":"viii, 174-viii, 174","title":"Psychology in the bathroom.","author":[{"family":"Haslam","given":"Nick"}],"issued":{"date-parts":[["2012"]]}},"locator":"3"}],"schema":"https://github.com/citation-style-language/schema/raw/master/csl-citation.json"} </w:instrText>
      </w:r>
      <w:r w:rsidRPr="00BE6F03">
        <w:fldChar w:fldCharType="separate"/>
      </w:r>
      <w:r w:rsidRPr="00BE6F03">
        <w:rPr>
          <w:noProof/>
        </w:rPr>
        <w:t>(Haslam 2012:3)</w:t>
      </w:r>
      <w:r w:rsidRPr="00BE6F03">
        <w:fldChar w:fldCharType="end"/>
      </w:r>
      <w:r w:rsidRPr="00BE6F03">
        <w:t xml:space="preserve">. As this pertains to ostomy patients, they struggle with whether or when to disclose their stigma </w:t>
      </w:r>
      <w:r w:rsidRPr="00BE6F03">
        <w:fldChar w:fldCharType="begin"/>
      </w:r>
      <w:r w:rsidRPr="00BE6F03">
        <w:instrText xml:space="preserve"> ADDIN ZOTERO_ITEM CSL_CITATION {"citationID":"7bKDjiUw","properties":{"formattedCitation":"(Nicholas et al. 2008)","plainCitation":"(Nicholas et al. 2008)","noteIndex":0},"citationItems":[{"id":1597,"uris":["http://zotero.org/users/3153765/items/YYC7J5F2"],"uri":["http://zotero.org/users/3153765/items/YYC7J5F2"],"itemData":{"id":1597,"type":"article-journal","abstract":"BACKGROUND: Adolescents with IBD requiring ostomy surgery experience perioperative needs that may exceed those of patients experiencing other major abdominal surgery 1. This procedure requires ongoing and vigilant daily care and management. Gastrointestinal symptoms and complications impose psychological and social stresses on young patients 2, and the procedure results in body image changes and daily regimens of self-care. This study aimed to explore adolescents' experiences and quality of life following ostomy surgery. METHODS: Ethnographic interviews and a subsequent focus group were conducted with 20 adolescents with an ostomy or j-pouch being treated at the Hospital for Sick Children in Toronto, Canada. Interviews were transcribed verbatim and subjected to theme generation. RESULTS: Findings suggest that adolescents are profoundly affected by their ostomy. Adolescents convey strength as well as adjustment struggles. Identified impacts include body intrusion and body image changes, decreased independence, secrecy about the ostomy, adjustment over time, challenges for the family, and strategies for constructively moving forward. CONCLUSION: Implications address the importance of ensuring meaningful opportunities to understand and reframe the stresses of illness. An ongoing clinical challenge involves the promotion of a healthy self-esteem and psychosocial adjustment for these adolescents and their families. Finding effective ways to minimize stress and embarrassment and reframe personal shame, constitute important clinical priorities. Opportunities for peer support and family dialogue may assist in clarifying worries and easing the burden carried by these young persons. Flexible and adequately funded resources are advocated in fostering quality of life.","container-title":"Health and Quality of Life Outcomes","ISSN":"1477-7525 (Electronic) 1477-7525 (Linking)","note":"PMCID: PMC2626588","page":"114","title":"Struggles, strengths, and strategies: an ethnographic study exploring the experiences of adolescents living with an ostomy","volume":"6","author":[{"family":"Nicholas","given":"David B."},{"family":"Swan","given":"Sylvia R."},{"family":"Gerstle","given":"Ted J."},{"family":"Allan","given":"Theresa"},{"family":"Griffiths","given":"Anne M."}],"issued":{"date-parts":[["2008",12,17]]}}}],"schema":"https://github.com/citation-style-language/schema/raw/master/csl-citation.json"} </w:instrText>
      </w:r>
      <w:r w:rsidRPr="00BE6F03">
        <w:fldChar w:fldCharType="separate"/>
      </w:r>
      <w:r w:rsidRPr="00BE6F03">
        <w:rPr>
          <w:noProof/>
        </w:rPr>
        <w:t xml:space="preserve">(Nicholas et al. </w:t>
      </w:r>
      <w:r w:rsidRPr="00BE6F03">
        <w:rPr>
          <w:noProof/>
        </w:rPr>
        <w:lastRenderedPageBreak/>
        <w:t>2008)</w:t>
      </w:r>
      <w:r w:rsidRPr="00BE6F03">
        <w:fldChar w:fldCharType="end"/>
      </w:r>
      <w:r w:rsidRPr="00BE6F03">
        <w:t xml:space="preserve">. Of course, ostomy patients would be unable to conceal their stigmatized status when they interact with medical clinicians while at the hospital for ostomy surgery. </w:t>
      </w:r>
    </w:p>
    <w:p w14:paraId="0871432B" w14:textId="77777777" w:rsidR="003B7042" w:rsidRPr="00BE6F03" w:rsidRDefault="003B7042" w:rsidP="003B7042">
      <w:r w:rsidRPr="00BE6F03">
        <w:rPr>
          <w:i/>
          <w:iCs/>
        </w:rPr>
        <w:t>Ostomy Patients’ Experiences in Healthcare</w:t>
      </w:r>
      <w:r w:rsidRPr="00BE6F03">
        <w:tab/>
        <w:t xml:space="preserve"> </w:t>
      </w:r>
    </w:p>
    <w:p w14:paraId="7C2A8203" w14:textId="583496B5" w:rsidR="003B7042" w:rsidRPr="00BE6F03" w:rsidRDefault="003B7042" w:rsidP="003B7042">
      <w:r w:rsidRPr="00BE6F03">
        <w:tab/>
        <w:t xml:space="preserve">A majority of research studying ostomy patients’ experiences in healthcare have focused on examinations of patients’ understanding or level of adjustment to the ostomy appliance in relation to the type of instruction received at the hospital from nurses (e.g., reading materials, video tutorial) </w:t>
      </w:r>
      <w:r w:rsidRPr="00BE6F03">
        <w:fldChar w:fldCharType="begin"/>
      </w:r>
      <w:r w:rsidR="004274FF" w:rsidRPr="00BE6F03">
        <w:instrText xml:space="preserve"> ADDIN ZOTERO_ITEM CSL_CITATION {"citationID":"q86LIxKS","properties":{"formattedCitation":"(Colwell and Gray 2007; Crawford et al. 2012; Haugen et al. 2006)","plainCitation":"(Colwell and Gray 2007; Crawford et al. 2012; Haugen et al. 2006)","noteIndex":0},"citationItems":[{"id":4575,"uris":["http://zotero.org/users/3153765/items/EX46P47F"],"uri":["http://zotero.org/users/3153765/items/EX46P47F"],"itemData":{"id":4575,"type":"article-journal","container-title":"Journal of wound, ostomy, and continence nursing : official publication of The  Wound, Ostomy and Continence Nurses Society","DOI":"10.1097/01.WON.0000290726.08323.a6","ISSN":"1071-5754 1071-5754","issue":"5","journalAbbreviation":"J Wound Ostomy Continence Nurs","language":"eng","note":"publisher-place: United States\nPMID: 17876209","page":"492-496","title":"Does preoperative teaching and stoma site marking affect surgical outcomes in  patients undergoing ostomy surgery?","volume":"34","author":[{"family":"Colwell","given":"Janice C."},{"family":"Gray","given":"Mikel"}],"issued":{"date-parts":[["2007",10]]}}},{"id":1264,"uris":["http://zotero.org/users/3153765/items/G6MVG4I7"],"uri":["http://zotero.org/users/3153765/items/G6MVG4I7"],"itemData":{"id":1264,"type":"article-journal","abstract":"PURPOSE: This randomized controlled trial compared 2 methods of ostomy care instruction to determine their effect on patients' knowledge, skills, and confidence related to postoperative ostomy care. SUBJECTS AND SETTING: Eighty-eight adults with newly created ostomies were randomly assigned to 1 of 2 groups. Of the 88 enrolled patients, 68 completed the study: 10 patients were discharged from the hospital prior to completion of the study interventions; 10 others were withdrawn because they no longer met study inclusion criteria. The remaining subjects, who were equally split between men and women, ranged in age from 23 to 84 years. There were 23 colostomy and 45 ileostomy patients in our sample. The study setting was 2 acute care hospitals within a large tertiary health care system in the midwestern United States. METHODS: We used a posttest-only experimental design to compare 2 methods of postoperative ostomy education. Traditional education comprised 3 WOC nurse-led instruction sessions and the experimental intervention comprised 2 nurse-led instruction sessions plus DVD instruction that could be accessed in between nurse-led sessions. All patients received one-on-one instruction from certified WOC nurse at their bedside. Patients completed a written test of ostomy knowledge, a self-care skills demonstration, and a Visual Analog Scale rating their confidence with ostomy self-care. RESULTS: There were no significant differences between the 2 teaching methods or type of ostomy with regard to knowledge of ostomy care (F3,64 5 1.308, P 5 0.28), ostomy care skills (F3,64 5 0.163, P 5 0.92), or confidence in performing ostomy self-care (F3,64 5 0.629, P 5 0.59). Differences between the study groups' self-reported learning style, education level, age, room type, and gender also did not significantly impact their knowledge, skills, or confidence. CONCLUSION: When teaching first-time ostomy patients postoperative self-care, a Nurse Instruction plus DVD method is as effective as Nurse Instruction alone.","container-title":"Journal of Wound Ostomy &amp; Continence Nursing","ISSN":"1528-3976 (Electronic) 1071-5754 (Linking)","issue":"5","page":"529-37","title":"Traditional nurse instruction versus 2 session nurse instruction plus DVD for teaching ostomy care: a multisite randomized controlled trial","volume":"39","author":[{"family":"Crawford","given":"Debra"},{"family":"Texter","given":"Tracy"},{"family":"Hurt","given":"Kristin"},{"family":"VanAelst","given":"Randy"},{"family":"Glaza","given":"Leslie"},{"family":"Vander Laan","given":"Karen J."}],"issued":{"date-parts":[["2012",10]]}}},{"id":1369,"uris":["http://zotero.org/users/3153765/items/CQ5955P3"],"uri":["http://zotero.org/users/3153765/items/CQ5955P3"],"itemData":{"id":1369,"type":"article-journal","container-title":"Journal of Wound Ostomy &amp; Continence Nursing","issue":"5","page":"525-535","title":"Perioperative Factors That Affect Long-Term Adjustment to an Incontinent Ostomy","volume":"33","author":[{"family":"Haugen","given":"Vicki"},{"family":"Bliss","given":"Donna Z."},{"family":"Savik","given":"Kay"}],"issued":{"date-parts":[["2006"]]}}}],"schema":"https://github.com/citation-style-language/schema/raw/master/csl-citation.json"} </w:instrText>
      </w:r>
      <w:r w:rsidRPr="00BE6F03">
        <w:fldChar w:fldCharType="separate"/>
      </w:r>
      <w:r w:rsidR="004274FF" w:rsidRPr="00BE6F03">
        <w:rPr>
          <w:noProof/>
        </w:rPr>
        <w:t>(Colwell and Gray 2007; Crawford et al. 2012; Haugen et al. 2006)</w:t>
      </w:r>
      <w:r w:rsidRPr="00BE6F03">
        <w:fldChar w:fldCharType="end"/>
      </w:r>
      <w:r w:rsidRPr="00BE6F03">
        <w:t xml:space="preserve">, and level of adjustment in relation to how often patients communicated with medical staff </w:t>
      </w:r>
      <w:r w:rsidRPr="00BE6F03">
        <w:fldChar w:fldCharType="begin"/>
      </w:r>
      <w:r w:rsidRPr="00BE6F03">
        <w:instrText xml:space="preserve"> ADDIN ZOTERO_ITEM CSL_CITATION {"citationID":"4r0iXRgI","properties":{"formattedCitation":"(Xu et al. 2019)","plainCitation":"(Xu et al. 2019)","noteIndex":0},"citationItems":[{"id":4703,"uris":["http://zotero.org/users/3153765/items/YJG7QHFU"],"uri":["http://zotero.org/users/3153765/items/YJG7QHFU"],"itemData":{"id":4703,"type":"article-journal","abstract":"Objective: To investigate the correlation between stigma and ostomy adjustment in patients with a permanent colostomy.\nMethods: A total of 118 patients (male 81/female 37 with an average age 57.4±15.0) from six grade 3 hospitals of the Midlands of China with a permanent colostomy were recruited. Participants responded to a questionnaire to obtain sociodemographic data, Social Impact Scale (SIS) scores to ascertain stigma level and Ostomy Adjustment Inventory (OAI-20) scores to identify the level of psychosocial adjustment.\nResults: The patients’ average SIS score was (60.7±10.4). The QAI-20 total score was (41.3±10.8). The SIS total score and SIS subscores were negatively related to the total score and subscore of QAI-20 (r=-0.222~-0.537, all P&lt;0.01). Multiple regression analysis revealed the level of self-stoma care performed, the degree of communication with medical staff, financial insecurity and social rejection when added into the regression equation had a significant negative impact on OAI-20.\nConclusion: In comparison to the average SIS score, the SIS score in this study sample is higher than midpoint, indicating stigma is closely related to ostomy adjustment. It is suggested that health professionals need to pay more attention to patients’ expressed feelings of stigma to improve their ability to adjust to living with a colostomy.","container-title":"WCET Journal","DOI":"10.33235/wcet.39.1.33-39","ISSN":"08194610, 22085920","journalAbbreviation":"wcet","language":"en","page":"33-39","source":"DOI.org (Crossref)","title":"The correlation between stigma and adjustment in patients with a permanent colostomy in the Midlands of China","author":[{"family":"Xu","given":"Fang-fang"},{"family":"Yu","given":"Wei-hua"},{"family":"Yu","given":"Mei"},{"family":"Wang","given":"Sheng-qin"},{"family":"Zhou","given":"Gui-hua"}],"issued":{"date-parts":[["2019",3,14]]}}}],"schema":"https://github.com/citation-style-language/schema/raw/master/csl-citation.json"} </w:instrText>
      </w:r>
      <w:r w:rsidRPr="00BE6F03">
        <w:fldChar w:fldCharType="separate"/>
      </w:r>
      <w:r w:rsidRPr="00BE6F03">
        <w:rPr>
          <w:noProof/>
        </w:rPr>
        <w:t>(Xu et al. 2019)</w:t>
      </w:r>
      <w:r w:rsidRPr="00BE6F03">
        <w:fldChar w:fldCharType="end"/>
      </w:r>
      <w:r w:rsidRPr="00BE6F03">
        <w:t xml:space="preserve">. To a smaller extent, studies have examined perceptions of the quality of ostomy care received </w:t>
      </w:r>
      <w:r w:rsidRPr="00BE6F03">
        <w:fldChar w:fldCharType="begin"/>
      </w:r>
      <w:r w:rsidRPr="00BE6F03">
        <w:instrText xml:space="preserve"> ADDIN ZOTERO_ITEM CSL_CITATION {"citationID":"oJIvR852","properties":{"formattedCitation":"(Persson et al. 2005)","plainCitation":"(Persson et al. 2005)","noteIndex":0},"citationItems":[{"id":4566,"uris":["http://zotero.org/users/3153765/items/LFJNF9DT"],"uri":["http://zotero.org/users/3153765/items/LFJNF9DT"],"itemData":{"id":4566,"type":"article-journal","abstract":"Aim.? This paper reports a study whose aim was to assess the quality of care in ostomy patients seen from a patient perspective. Background.? A stoma operation causes profound changes in a patient's life because of resulting physical damage, disfigurement, loss of bodily function, and change in personal hygiene. Such changes are a cause of major concern for patients and raise important issue for the quality of care. Methods.? The study group comprised patients who had undergone a colostomy for rectal cancer or an ileostomy for ulcerative colitis, all attending a stoma outpatient clinic. Quality of care was assessed using the identity-oriented dimension of the validated questionnaire ?Quality of Care from the Patient's Perspective?. Forty-two ileostomy and 49 colostomy patients completed the questionnaire. Result.? While the vast majority of patients in both groups thought that most topics in the questionnaire were important, most rated many aspects of their quality of care as unsatisfactory. One-third of the colostomy patients and one-half of the ileostomy patients were dissatisfied with the information they received about the results of medical examinations and laboratory tests, and an even higher proportion was dissatisfied with their opportunities to participate in the decision-making process or to discuss sexual matters. Stoma-related complications, which occurred in 71% of the ileostomy patients and in 43% of the colostomy patients, had no impact on these results. Conclusion.? Information and counselling for patients having ostomies, both on the part of specialist nurses and colorectal surgeons, appeared to deficient, suggesting that standards for quality of care require continuous evaluation and revision.","container-title":"Journal of Advanced Nursing","DOI":"10.1111/j.1365-2648.2004.03263.x","ISSN":"0309-2402","issue":"1","journalAbbreviation":"Journal of Advanced Nursing","note":"publisher: John Wiley &amp; Sons, Ltd","page":"51-58","title":"Ostomy patients’ perceptions of quality of care","volume":"49","author":[{"family":"Persson","given":"Eva"},{"family":"Gustavsson","given":"Bengt"},{"family":"Hellström","given":"Anna-Lena"},{"family":"Lappas","given":"George"},{"family":"Hultén","given":"Leif"}],"issued":{"date-parts":[["2005",1,1]]}}}],"schema":"https://github.com/citation-style-language/schema/raw/master/csl-citation.json"} </w:instrText>
      </w:r>
      <w:r w:rsidRPr="00BE6F03">
        <w:fldChar w:fldCharType="separate"/>
      </w:r>
      <w:r w:rsidRPr="00BE6F03">
        <w:rPr>
          <w:noProof/>
        </w:rPr>
        <w:t>(Persson et al. 2005)</w:t>
      </w:r>
      <w:r w:rsidRPr="00BE6F03">
        <w:fldChar w:fldCharType="end"/>
      </w:r>
      <w:r w:rsidRPr="00BE6F03">
        <w:t xml:space="preserve">, and ostomy patients’ quality of life based on contact with an ostomy care nurse </w:t>
      </w:r>
      <w:r w:rsidRPr="00BE6F03">
        <w:fldChar w:fldCharType="begin"/>
      </w:r>
      <w:r w:rsidR="004274FF" w:rsidRPr="00BE6F03">
        <w:instrText xml:space="preserve"> ADDIN ZOTERO_ITEM CSL_CITATION {"citationID":"Tk63sLJ0","properties":{"formattedCitation":"(Aronovitch et al. 2010)","plainCitation":"(Aronovitch et al. 2010)","noteIndex":0},"citationItems":[{"id":4569,"uris":["http://zotero.org/users/3153765/items/IDG272MP"],"uri":["http://zotero.org/users/3153765/items/IDG272MP"],"itemData":{"id":4569,"type":"article-journal","abstract":"PURPOSE: \nThis study was conducted to determine whether or not contact with a WOC nurse improves quality of life for ostomy patients.\nMETHODOLOGY:\nHome health care agencies, hospitals, and a durable medical equipment company in northern Florida were contacted to participate in the study. The role of the participating facilities was to address the provided envelopes and mail the patient survey packet (introductory letter, Ostomy Quality of Life Questionnaire [OQLQ], and demographic survey) directly to the patient.\nRESULTS:\nThe mean age or respondents was 62 years, and the mean time of living with an ostomy was 10 years. Ninety-six percent of the sample participants did not attend support groups, yet nearly 50% reported receiving education following discharge home. Analysis of OQLQ scores revealed statistically significant differences based on who the respondent lived with, the number of comorbidities, how the respondent received supplies, and the type of appliance worn. There was no significant difference between respondents who saw an ostomy nurse and those who did not among the various sections of the OQLQ, even though 83% indicated seeing an ostomy nurse. Body image was a concern to respondents.\nCONCLUSION:\nThe data demonstrated that most participants maintained satisfactory quality of life despite the presence of an ostomy. Individuals who were working part-time had a better health-related quality of life than those who worked full-time. More than 50% of our study sample participants reported satisfaction with the healthcare services they received, regardless of whether services were provided by a WOC or a nonspecialist nurse.","container-title":"Journal of Wound Ostomy &amp; Continence Nursing","ISSN":"1071-5754","issue":"6","title":"Quality of Life for Patients Living With Ostomies: Influence of Contact With an Ostomy Nurse","URL":"https://journals.lww.com/jwocnonline/Fulltext/2010/11000/Quality_of_Life_for_Patients_Living_With_Ostomies_.16.aspx","volume":"37","author":[{"family":"Aronovitch","given":"Sharon A."},{"family":"Sharp","given":"Robbie"},{"family":"Harduar-Morano","given":"Laurel"}],"issued":{"date-parts":[["2010"]]}}}],"schema":"https://github.com/citation-style-language/schema/raw/master/csl-citation.json"} </w:instrText>
      </w:r>
      <w:r w:rsidRPr="00BE6F03">
        <w:fldChar w:fldCharType="separate"/>
      </w:r>
      <w:r w:rsidR="004274FF" w:rsidRPr="00BE6F03">
        <w:rPr>
          <w:noProof/>
        </w:rPr>
        <w:t>(Aronovitch et al. 2010)</w:t>
      </w:r>
      <w:r w:rsidRPr="00BE6F03">
        <w:fldChar w:fldCharType="end"/>
      </w:r>
      <w:r w:rsidRPr="00BE6F03">
        <w:t xml:space="preserve">. As such, very few studies have examined the impact of medical clinicians’ communication with ostomy patients. The current study addresses this gap using patient-centered care and modified labeling theory as frameworks to examine the relationship between clinician communication with ostomy patients. By examining clinicians’ communication with ostomy patients, we can begin to understand its impact on ostomy patients’ health outcomes, and address ostomy stigma. </w:t>
      </w:r>
    </w:p>
    <w:p w14:paraId="05CAB28A" w14:textId="77777777" w:rsidR="003B7042" w:rsidRPr="00BE6F03" w:rsidRDefault="003B7042" w:rsidP="003B7042">
      <w:pPr>
        <w:rPr>
          <w:i/>
          <w:iCs/>
        </w:rPr>
      </w:pPr>
      <w:r w:rsidRPr="00BE6F03">
        <w:rPr>
          <w:i/>
          <w:iCs/>
        </w:rPr>
        <w:t>Patient-Centered Care and Communication</w:t>
      </w:r>
    </w:p>
    <w:p w14:paraId="4C301EF1" w14:textId="5AE567D3" w:rsidR="003B7042" w:rsidRPr="00BE6F03" w:rsidRDefault="003B7042" w:rsidP="003B7042">
      <w:r w:rsidRPr="00BE6F03">
        <w:tab/>
        <w:t xml:space="preserve">Patient-centered care (PCC) is considered to be the preferred clinician-patient interaction because it produces a meaningful exchange between parties </w:t>
      </w:r>
      <w:r w:rsidRPr="00BE6F03">
        <w:fldChar w:fldCharType="begin"/>
      </w:r>
      <w:r w:rsidRPr="00BE6F03">
        <w:instrText xml:space="preserve"> ADDIN ZOTERO_ITEM CSL_CITATION {"citationID":"PSbYniRg","properties":{"formattedCitation":"(Roter and Hall 2006)","plainCitation":"(Roter and Hall 2006)","noteIndex":0},"citationItems":[{"id":1548,"uris":["http://zotero.org/users/3153765/items/XA4RINLU"],"uri":["http://zotero.org/users/3153765/items/XA4RINLU"],"itemData":{"id":1548,"type":"book","edition":"Second","event-place":"Westport, CT","publisher":"Praeger Publishers","publisher-place":"Westport, CT","title":"Doctors Talking with Patients/Patients Talking with Doctors","author":[{"family":"Roter","given":"Debra L."},{"family":"Hall","given":"Judith A."}],"issued":{"date-parts":[["2006"]]}}}],"schema":"https://github.com/citation-style-language/schema/raw/master/csl-citation.json"} </w:instrText>
      </w:r>
      <w:r w:rsidRPr="00BE6F03">
        <w:fldChar w:fldCharType="separate"/>
      </w:r>
      <w:r w:rsidRPr="00BE6F03">
        <w:rPr>
          <w:noProof/>
        </w:rPr>
        <w:t>(Roter and Hall 2006)</w:t>
      </w:r>
      <w:r w:rsidRPr="00BE6F03">
        <w:fldChar w:fldCharType="end"/>
      </w:r>
      <w:r w:rsidRPr="00BE6F03">
        <w:t xml:space="preserve"> and results in positive patient health outcomes </w:t>
      </w:r>
      <w:r w:rsidRPr="00BE6F03">
        <w:fldChar w:fldCharType="begin"/>
      </w:r>
      <w:r w:rsidRPr="00BE6F03">
        <w:instrText xml:space="preserve"> ADDIN ZOTERO_ITEM CSL_CITATION {"citationID":"SCLptYew","properties":{"formattedCitation":"(Epstein and Street 2011)","plainCitation":"(Epstein and Street 2011)","noteIndex":0},"citationItems":[{"id":1451,"uris":["http://zotero.org/users/3153765/items/4RP3B5R5"],"uri":["http://zotero.org/users/3153765/items/4RP3B5R5"],"itemData":{"id":1451,"type":"article-journal","container-title":"Ann Fam Med","DOI":"10.1370/afm.1239","ISSN":"1544-1717 (Electronic) 1544-1709 (Linking)","issue":"2","journalAbbreviation":"Annals of family medicine","note":"PMCID: PMC3056855","page":"100-3","title":"The values and value of patient-centered care","volume":"9","author":[{"family":"Epstein","given":"Ronald M."},{"family":"Street","given":"Richard L."}],"issued":{"date-parts":[["2011",4]]}}}],"schema":"https://github.com/citation-style-language/schema/raw/master/csl-citation.json"} </w:instrText>
      </w:r>
      <w:r w:rsidRPr="00BE6F03">
        <w:fldChar w:fldCharType="separate"/>
      </w:r>
      <w:r w:rsidRPr="00BE6F03">
        <w:rPr>
          <w:noProof/>
        </w:rPr>
        <w:t>(Epstein and Street 2011)</w:t>
      </w:r>
      <w:r w:rsidRPr="00BE6F03">
        <w:fldChar w:fldCharType="end"/>
      </w:r>
      <w:r w:rsidRPr="00BE6F03">
        <w:t xml:space="preserve">. PCC </w:t>
      </w:r>
      <w:r w:rsidRPr="00BE6F03">
        <w:rPr>
          <w:color w:val="000000" w:themeColor="text1"/>
        </w:rPr>
        <w:t>was formally recommended in 2001 by the Institute of Medicine (IOM)</w:t>
      </w:r>
      <w:r w:rsidRPr="00BE6F03">
        <w:rPr>
          <w:rStyle w:val="FootnoteReference"/>
        </w:rPr>
        <w:footnoteReference w:id="18"/>
      </w:r>
      <w:r w:rsidRPr="00BE6F03">
        <w:rPr>
          <w:color w:val="000000" w:themeColor="text1"/>
        </w:rPr>
        <w:t xml:space="preserve"> and</w:t>
      </w:r>
      <w:r w:rsidRPr="00BE6F03">
        <w:t xml:space="preserve"> is defined as care that includes patients’ perspectives, values and needs in decision making </w:t>
      </w:r>
      <w:r w:rsidRPr="00BE6F03">
        <w:fldChar w:fldCharType="begin"/>
      </w:r>
      <w:r w:rsidRPr="00BE6F03">
        <w:instrText xml:space="preserve"> ADDIN ZOTERO_ITEM CSL_CITATION {"citationID":"UcVWNbT7","properties":{"formattedCitation":"(Bertakis 2009; Street 2013)","plainCitation":"(Bertakis 2009; Street 2013)","noteIndex":0},"citationItems":[{"id":1348,"uris":["http://zotero.org/users/3153765/items/6BB69PCY"],"uri":["http://zotero.org/users/3153765/items/6BB69PCY"],"itemData":{"id":1348,"type":"article-journal","abstract":"OBJECTIVE: This paper discusses the research focused on gender issues in healthcare communication. METHODS: The majority of papers discussed here are based on a research study in which 509 new adult patients were prospectively and randomly assigned to family practice or internal medicine clinics at a university medical center and followed for one year of care. RESULTS: There are significant differences in the practice style behaviors of female and male doctors. Female doctors provide more preventive services and psychosocial counseling; male doctors spend more time on technical practice behaviors, such as medical history taking and physical examination. The patients of female doctors are more satisfied, even after adjusting for patient characteristics and physician practice style. Female patients make more medical visits and have higher total annual medical charges; their visits include more preventive services, less physical examination, and fewer discussions about tobacco, alcohol and other substance abuse (controlling for health status and sociodemographic variables). The examination of gender concordant and discordant doctor-patient dyads provides a unique strategy for assessing the effect of gender on what takes place during the medical visit. CONCLUSION: Doctor and patient gender can impact the physician-patient interaction and its outcomes. PRACTICE IMPLICATIONS: The development of appropriate strategies for the implementation of knowledge about physician and patient gender differences will be crucial for the delivery of high quality gender-sensitive healthcare.","container-title":"Patient Educ Couns","DOI":"10.1016/j.pec.2009.07.022","ISSN":"1873-5134 (Electronic) 0738-3991 (Linking)","issue":"3","page":"356-60","title":"The influence of gender on the doctor-patient interaction","volume":"76","author":[{"family":"Bertakis","given":"K. D."}],"issued":{"date-parts":[["2009",9]]}}},{"id":1512,"uris":["http://zotero.org/users/3153765/items/FKCRCN6T"],"uri":["http://zotero.org/users/3153765/items/FKCRCN6T"],"itemData":{"id":1512,"type":"article-journal","abstract":"OBJECTIVE: Although researchers have long investigated relationships between clinician-patient communication and health outcomes, much of the research has produced null, inconsistent, or contradictory findings. This essay examines challenges in the study of how clinician-patient communication contributes to a patient's health and offers recommendations for future research. DISCUSSION: Communication may directly impact outcomes, but more often it will have an indirect effect through its influence on intervening variables (e.g., patient understanding, clinician-patient agreement on treatment, adherence to treatment). For example, a patient communication skills intervention may not directly improve pain control for cancer patients. However, it may do so indirectly by activating patients to talk about cancer pain, which prompts the physician to change pain medication, which leads to better pain control. Additionally, communication measurement is complicated because relationships among communication behavior, meaning, and evaluation are complex. CONCLUSION: Researchers must do more to model pathways linking clinician-patient communication to the outcomes of interest, particularly pathways in which the communication effects are indirect or mediated through other variables. To better explicate how communication contributes to health outcomes, researchers must critically reflect on the assumptions they are making about communication process and choose measures consistent with those assumptions.","container-title":"Patient Educ Couns","DOI":"10.1016/j.pec.2013.05.004","ISSN":"1873-5134 (Electronic) 0738-3991 (Linking)","issue":"3","page":"286-91","title":"How clinician-patient communication contributes to health improvement: modeling pathways from talk to outcome","volume":"92","author":[{"family":"Street","given":"R. L."}],"issued":{"date-parts":[["2013",9]]}}}],"schema":"https://github.com/citation-style-language/schema/raw/master/csl-citation.json"} </w:instrText>
      </w:r>
      <w:r w:rsidRPr="00BE6F03">
        <w:fldChar w:fldCharType="separate"/>
      </w:r>
      <w:r w:rsidRPr="00BE6F03">
        <w:rPr>
          <w:noProof/>
        </w:rPr>
        <w:t>(Bertakis 2009; Street 2013)</w:t>
      </w:r>
      <w:r w:rsidRPr="00BE6F03">
        <w:fldChar w:fldCharType="end"/>
      </w:r>
      <w:r w:rsidRPr="00BE6F03">
        <w:t xml:space="preserve">. Clinician </w:t>
      </w:r>
      <w:r w:rsidRPr="00BE6F03">
        <w:lastRenderedPageBreak/>
        <w:t xml:space="preserve">communication that negatively impacts patient health outcomes would deviate from the essence of a PCC medical interaction, such as clinician communication that contributes to the stigmatization of patients. Examples of areas where clinician communication has contributed to patient stigma include: substance use stigma </w:t>
      </w:r>
      <w:r w:rsidRPr="00BE6F03">
        <w:fldChar w:fldCharType="begin"/>
      </w:r>
      <w:r w:rsidR="004274FF" w:rsidRPr="00BE6F03">
        <w:instrText xml:space="preserve"> ADDIN ZOTERO_ITEM CSL_CITATION {"citationID":"jLcixntm","properties":{"formattedCitation":"(Chang et al. 2016)","plainCitation":"(Chang et al. 2016)","noteIndex":0},"citationItems":[{"id":1230,"uris":["http://zotero.org/users/3153765/items/IWENC5IB"],"uri":["http://zotero.org/users/3153765/items/IWENC5IB"],"itemData":{"id":1230,"type":"article-journal","container-title":"Sociology of Health &amp; Illness","DOI":"10.1111/1467-9566.12351","ISSN":"01419889","issue":"1","language":"en","page":"90-108","source":"CrossRef","title":"Negotiating substance use stigma: the role of cultural health capital in provider-patient interactions","title-short":"Negotiating substance use stigma","volume":"38","author":[{"family":"Chang","given":"Jamie"},{"family":"Dubbin","given":"Leslie"},{"family":"Shim","given":"Janet"}],"issued":{"date-parts":[["2016",1]]}}}],"schema":"https://github.com/citation-style-language/schema/raw/master/csl-citation.json"} </w:instrText>
      </w:r>
      <w:r w:rsidRPr="00BE6F03">
        <w:fldChar w:fldCharType="separate"/>
      </w:r>
      <w:r w:rsidR="004274FF" w:rsidRPr="00BE6F03">
        <w:rPr>
          <w:noProof/>
        </w:rPr>
        <w:t>(Chang et al. 2016)</w:t>
      </w:r>
      <w:r w:rsidRPr="00BE6F03">
        <w:fldChar w:fldCharType="end"/>
      </w:r>
      <w:r w:rsidRPr="00BE6F03">
        <w:t xml:space="preserve">, lung cancer stigma </w:t>
      </w:r>
      <w:r w:rsidRPr="00BE6F03">
        <w:fldChar w:fldCharType="begin"/>
      </w:r>
      <w:r w:rsidRPr="00BE6F03">
        <w:instrText xml:space="preserve"> ADDIN ZOTERO_ITEM CSL_CITATION {"citationID":"rhYTIWd8","properties":{"formattedCitation":"(Hamann et al. 2014; Shen et al. 2016)","plainCitation":"(Hamann et al. 2014; Shen et al. 2016)","noteIndex":0},"citationItems":[{"id":1775,"uris":["http://zotero.org/users/3153765/items/28PB78QD"],"uri":["http://zotero.org/users/3153765/items/28PB78QD"],"itemData":{"id":1775,"type":"article-journal","container-title":"Psychooncology","issue":"1","page":"81–92","title":"Stigma among patients with lung cancer: A patient-reported measurement model","volume":"23","author":[{"family":"Hamann","given":"Heidi A."},{"family":"Ostroff","given":"Jamie S."},{"family":"Marks","given":"Emily G."},{"family":"Gerber","given":"David E."},{"family":"Schiller","given":"Joan H."},{"family":"Lee","given":"Simon J. Craddock"}],"issued":{"date-parts":[["2014"]]}}},{"id":1530,"uris":["http://zotero.org/users/3153765/items/6ATXISW8"],"uri":["http://zotero.org/users/3153765/items/6ATXISW8"],"itemData":{"id":1530,"type":"article-journal","abstract":"PURPOSE: The majority (95 %) of lung cancer patients report stigma, with 48 % of lung cancer patients specifically reporting feeling stigmatized by their medical providers. Typically associated with the causal link to smoking and the historically poor prognosis, lung cancer stigma can be seen as a risk factor for poor psychosocial and medical outcomes in the context of lung cancer diagnosis and treatment. Thus, modifiable targets for lung cancer stigma-reducing interventions are needed. The present study sought to test the hypothesis that good patient-provider communication is associated with lower levels of lung cancer stigma. METHODS: Lung cancer patients (n = 231) across varying stages of disease participated in a cross-sectional, multisite study designed to understand lung cancer stigma. Patients completed several survey measures, including demographic and clinical characteristics, a measure of patient-provider communication (Consumer Assessment of Healthcare Providers and Systems Program or CAHPS), and a measure of lung cancer stigma (Cataldo Lung Cancer Stigma Scale). RESULTS: As hypothesized, results indicated that good patient-provider communication was associated with lower levels of lung cancer stigma (r = -0.18, p &lt; 0.05). These results remained significant, even when controlling for relevant demographic and clinical characteristics (Stan. beta = -0.15, p &lt; 0.05). CONCLUSIONS: Results indicate that good patient-provider communication is associated with lower levels of lung cancer stigma, suggesting that improving patient-provider communication may be a good intervention target for reducing lung cancer stigma.","container-title":"Support Care Cancer","DOI":"10.1007/s00520-015-3014-0","ISSN":"1433-7339 (Electronic) 0941-4355 (Linking)","issue":"5","note":"PMCID: PMC4805469","page":"2093-2099","title":"Association between patient-provider communication and lung cancer stigma","volume":"24","author":[{"family":"Shen","given":"M. J."},{"family":"Hamann","given":"H. A."},{"family":"Thomas","given":"A. J."},{"family":"Ostroff","given":"J. S."}],"issued":{"date-parts":[["2016",5]]}}}],"schema":"https://github.com/citation-style-language/schema/raw/master/csl-citation.json"} </w:instrText>
      </w:r>
      <w:r w:rsidRPr="00BE6F03">
        <w:fldChar w:fldCharType="separate"/>
      </w:r>
      <w:r w:rsidRPr="00BE6F03">
        <w:rPr>
          <w:noProof/>
        </w:rPr>
        <w:t>(Hamann et al. 2014; Shen et al. 2016)</w:t>
      </w:r>
      <w:r w:rsidRPr="00BE6F03">
        <w:fldChar w:fldCharType="end"/>
      </w:r>
      <w:r w:rsidRPr="00BE6F03">
        <w:t xml:space="preserve">, and obesity stigma </w:t>
      </w:r>
      <w:r w:rsidRPr="00BE6F03">
        <w:fldChar w:fldCharType="begin"/>
      </w:r>
      <w:r w:rsidRPr="00BE6F03">
        <w:instrText xml:space="preserve"> ADDIN ZOTERO_ITEM CSL_CITATION {"citationID":"o1qBIhD2","properties":{"formattedCitation":"(Fruh et al. 2016)","plainCitation":"(Fruh et al. 2016)","noteIndex":0},"citationItems":[{"id":1800,"uris":["http://zotero.org/users/3153765/items/ADVF8VLN"],"uri":["http://zotero.org/users/3153765/items/ADVF8VLN"],"itemData":{"id":1800,"type":"article-journal","abstract":"Overweight and obesity are escalating in epidemic proportions in the United States. Individuals with overweight and obesity are often reluctant to seek medical help, not only for weight reduction but also for any health issue because of perceived provider discrimination. Providers who are biased against individuals with obesity can hinder our nation's effort to effectively fight the obesity epidemic. By addressing weight bias in the provider setting, individuals affected by obesity may be more likely to engage in a meaningful and productive discussion of weight. Providers need to be the go-to source for obesity-focused information on new and emerging treatments.","container-title":"Journal for Nurse Practitioners","DOI":"10.1016/j.nurpra.2016.05.013","ISSN":"15554155","issue":"7","note":"PMID: 28408862","page":"425–432","title":"Obesity Stigma and Bias","volume":"12","author":[{"family":"Fruh","given":"Sharon M."},{"family":"Nadglowski","given":"Joe"},{"family":"Hall","given":"Heather R."},{"family":"Davis","given":"Sara L."},{"family":"Crook","given":"Errol D."},{"family":"Zlomke","given":"Kimberly"}],"issued":{"date-parts":[["2016"]]}}}],"schema":"https://github.com/citation-style-language/schema/raw/master/csl-citation.json"} </w:instrText>
      </w:r>
      <w:r w:rsidRPr="00BE6F03">
        <w:fldChar w:fldCharType="separate"/>
      </w:r>
      <w:r w:rsidRPr="00BE6F03">
        <w:rPr>
          <w:noProof/>
        </w:rPr>
        <w:t>(Fruh et al. 2016)</w:t>
      </w:r>
      <w:r w:rsidRPr="00BE6F03">
        <w:fldChar w:fldCharType="end"/>
      </w:r>
      <w:r w:rsidRPr="00BE6F03">
        <w:t xml:space="preserve">. </w:t>
      </w:r>
    </w:p>
    <w:p w14:paraId="6D1FCFFA" w14:textId="77777777" w:rsidR="003B7042" w:rsidRPr="00BE6F03" w:rsidRDefault="003B7042" w:rsidP="003B7042">
      <w:r w:rsidRPr="00BE6F03">
        <w:tab/>
        <w:t xml:space="preserve">Clinician communication refers to communication from multiple medical professions, such as nurses, surgeons or physicians, nurse’s aide, and physician’s assistant. In the current chapter, I focus on communication from nurses and surgeons and compare differences as they relate to ostomy patient stigma. Both nurses and surgeons are trained to provide patient-centered care to patients </w:t>
      </w:r>
      <w:r w:rsidRPr="00BE6F03">
        <w:fldChar w:fldCharType="begin"/>
      </w:r>
      <w:r w:rsidRPr="00BE6F03">
        <w:instrText xml:space="preserve"> ADDIN ZOTERO_ITEM CSL_CITATION {"citationID":"HSaGwsE0","properties":{"formattedCitation":"(Burney 2017; Newell and Jordan 2015)","plainCitation":"(Burney 2017; Newell and Jordan 2015)","noteIndex":0},"citationItems":[{"id":4779,"uris":["http://zotero.org/users/3153765/items/3GNUQGSQ"],"uri":["http://zotero.org/users/3153765/items/3GNUQGSQ"],"itemData":{"id":4779,"type":"article-journal","abstract":"The surgeon-patient relationship is rapidly evolving from surgeon-centric to patient-centric. External forces, such as the Affordable Care Act and the unsustainable growth of healthcare costs in the United States, have disrupted the  old model of medical care. Effective communication between surgeons and patients as well as patient satisfaction, treatment adherence, and shared decision making are  essential components of the patient-centered care paradigm. Effective communication carries high stakes for surgeons, including increased surgeon satisfaction and a  reduced risk of surgeon burnout and malpractice litigation. Communication skills are  one of the six Accreditation Council for Graduate Medical Education core  competencies, and an assessment of communication skills is now included in a  surgeon's summative evaluations for employment, compensation, licensing, and  maintenance of certification.","container-title":"Instructional course lectures","ISSN":"0065-6895","journalAbbreviation":"Instr Course Lect","language":"eng","note":"publisher-place: United States\nPMID: 28594536","page":"659-665","title":"Surgeon-Patient Communication: The Key to Patient Satisfaction, Patient-Centered Care, and Shared Decision Making.","volume":"66","author":[{"family":"Burney","given":"Dwight W. III"}],"issued":{"date-parts":[["2017",2,15]]}}},{"id":4780,"uris":["http://zotero.org/users/3153765/items/7EBZ9AAA"],"uri":["http://zotero.org/users/3153765/items/7EBZ9AAA"],"itemData":{"id":4780,"type":"article-journal","abstract":"REVIEW QUESTION/OBJECTIVE: The objective of this systematic review is to synthesize the eligible evidence of patients' experience of engaging and interacting with  nurses, in the medical-surgical ward setting.This review will consider the following  questions: BACKGROUND: Communication is a way in which humans make sense of the  world around them. Communication takes place as an interactive two-way process or  interaction, involving two or more people and can occur by nonverbal, verbal,  face-to-face or non-face-to-face methods. Effective communication is described to  occur when the sender of a message sends their message in a way that conveys the  intent of their message and then is understood by the receiver of the message. As a  result of the communication from both the sender and the receiver of the message a  shared meaning is created between both parties.Communication can therefore be viewed  as a reciprocal process. In the health care literature the terms communication and  interaction are used interchangeably.Communication failures between clinicians are  the most common primary cause of errors and adverse events in health care.  Communication is a significant factor in patient satisfaction and complaints about  care. Communication plays an integral role in service quality in all service  professions including health care professions.Within healthcare, quality care has  been defined by the Institute of Medicine as 'care that is safe, effective, timely,  efficient, equitable and patient-centred'. Patient-centered care is defined as 'care  that is respectful of and responsive to individual patient preferences, needs and  values, and ensuring that patient's values guide all clinical decisions. Patient  centered-care encompasses the 'individual experiences of a patient, the clinical  service, the organizational and the regulatory levels of health care'. At the  individual patient level, patient-centered care is care that is 'provided in a  respectful manner, assures open and ongoing sharing of useful information in an  ongoing manner and supports and encourages the participation of patients and their  families'. Healthcare organizations that are patient-centered engage patients as  partners and hold human interactions as a pillar of their service.The deepening  evidence base for principles and practice of patient-centered care has resulted in  increasing recognition of, and greater focus on, the engagement of patients, and the  value and benefit of patient engagement. Contemporary healthcare policy across the  globe increasingly supports the engagement of patients as partners in all aspects of  their own health care and also in systemic quality improvement. In 2005, the World  Health Organization's (WHO) World Alliance for Patient Safety established the  Patients for Patient Safety program, to improve patient safety globally in  collaboration with patient advocates across the world. As a global initiative,  Patients for Patient Safety 'believes that safety will be improved if patients are  placed at the center of care and included as full partners'.In 2011 the United  States of America Department of Health and Human Services announced its commitment  of one billion US dollars of federal funding under The Patient Protection and  Affordable Care Act 2010 and launched the Partnership for Patients initiative. The  Partnership for Patients public-private consortium, which focuses on patient safety  improvements and draws membership from federal government agencies and over 8000  health care providing organizations and individuals, views patients 'as essential  partners in improving safety and quality' and 'their participation as active members  of their own healthcare team is an essential component of making healthcare safer  and reducing readmission'.In Australia, as part of national health care reforms to  improve access to care, the efficiency of care and public transparency of the  performance and funding of health services, the Australian Health Ministers endorsed  the 10 National Safety and Quality Health Service Standards (NSQHSS) in 2011 and the  Australian Safety and Quality Goals for Health Care (The Goals) in 2012. The NSQHSS  focus on partnerships with health consumers in their own care and treatment and also  in health service planning, the design of care and service monitoring and  evaluation. Standard 1 - Governance for Safety and Quality, and Standard 2 -  Partnering with Consumers, are required to be integrated within all of the other  eight Standards.With patient safety and quality being core to the delivery of care  the Safety of Care, Appropriateness of Care and Partnering with Consumers goals have  been identified as the three areas that will make up the goals over the next five  years until 2017. The Australian Commission on Safety and Quality in Health Care, in  providing further justification for the focus on these three areas, states:The third  priority area of The Goals, Partnering with Consumers, reflects patient-centered  care practice by ensuring 'that there are effective partnerships between consumers  and healthcare providers and organizations at all levels of healthcare provision,  planning and evaluation'. Specifically, 'Consumers and healthcare providers  understand each other when communicating about care and treatment and health care  organizations are health literate organizations''.As healthcare focuses on providing  services that are patient-centered and methods to ensure this occurs, patients'  voice and experience of health care provision is increasingly being sought from an  organizational quality improvement perspective. Patients are being surveyed on their  healthcare experience across interpersonal areas such as being provided the  opportunity by their health professional to ask questions, the level of involvement  in their own care and whether they were shown courtesy, treated with respect and  listened to carefully by their health professional.Surveys of patients' satisfaction  with their care are now being superseded by surveys of patient experiences of care.  However, current methods used to collect and use information from patients about  their care is often retrospective, provides inadequate real time data and is not  effective in creating action to produce change at the individual patient level.  Methods which focus on including the patient and their information in real-time are  considered by many to be crucial to the advancement of improved health outcomes and  the reduced costs that are required of health care to be sustainable. One such  method is patient-centered communication.The nurse-patient interaction is a core  component of nursing science and high quality nursing care. Fleisher et al. contend  that 'the main intention of communication and interaction, in the health setting, is  to influence the patient's health status or state of well-being'. As a profession,  nursing predominately requires communicating with, and relating to, patients at the  individual level. In the hospital setting nurses undertake many of their patient  related duties in a face-to-face manner with the patient at the bedside and these  moments can facilitate effective interaction to occur between the nurse and the  patient, which is patient-centered. McCabe et al. state that patient-centered  communication as \"defined by Langewitz et al. as 'communication that invites and  encourages the patient to participate and negotiate in decision-making regarding  their own care'.''However, qualitative studies by McCabe and Wellard et al,  highlighted that nurses interact with patients only when performing administrative  or functional activities and nursing 'practice was predominately task-orientated'.  The outcome of these studies are supported by Maurer et al. in their report on the  tools and strategies available to support patient and family engagement in the  hospital setting. Maurer et al. identified that current strategies 'are not attuned  to patient and family member experiences of hospitalization' and that most tools and  strategies were 'more reflective of health professional and hospital views and the  organization of their work'. The report identified a gap in the initiation of  engagement, which is not driven by the patients and families' needs and preferences  as they occur but by the 'opportunities that the hospital makes available'.McCabe et  al. also argue that nurses' attending behavior, that is their 'accessibility and  readiness to listen to patients through the use of non-verbal communication'  requires that they have the underpinning elements of 'genuineness, warmth and  empathy' all of which are components of patient-centered communication. McCabe et  al. observed that 'that nurses do not always communicate in a patient-centered  way'.According to Fleischer et al. 'The listening behavior in the way of listening  and asking actually is the beginning of the nurse-patient communication  relationship' McCabe et al. state that the lack of recognition and support by  healthcare organizations of the connection and subsequent importance of  patient-centered communication in the provision of high quality care has promulgated  a culture averse to patient centered communication and is a significant factor in  reducing the value that nurses place on providing patient-centered communication to  patients.It is apparent that tensions exist between service quality and  patient-centered care principles and practice. The impact of this tension on care  and the patient as an individual is reflected in the literature. McCabe et al. claim  that the use of non-patient-centered types of communication can negatively affect a  patient's sense of well-being and security. Horvey et al. detail patient and family  member experiences of not being listened to by their health care providers and  describe the resulting consequences to be as severe as the death of the patient  during their hospital stay. (ABSTRACT TRUNCATED)","container-title":"JBI database of systematic reviews and implementation reports","DOI":"10.11124/jbisrir-2015-1072","ISSN":"2202-4433","issue":"1","journalAbbreviation":"JBI Database System Rev Implement Rep","language":"eng","note":"publisher-place: Australia\nPMID: 26447009","page":"76-87","title":"The patient experience of patient-centered communication with nurses in the hospital setting: a qualitative systematic review protocol.","volume":"13","author":[{"family":"Newell","given":"Stephanie"},{"family":"Jordan","given":"Zoe"}],"issued":{"date-parts":[["2015",1]]}}}],"schema":"https://github.com/citation-style-language/schema/raw/master/csl-citation.json"} </w:instrText>
      </w:r>
      <w:r w:rsidRPr="00BE6F03">
        <w:fldChar w:fldCharType="separate"/>
      </w:r>
      <w:r w:rsidRPr="00BE6F03">
        <w:rPr>
          <w:noProof/>
        </w:rPr>
        <w:t>(Burney 2017; Newell and Jordan 2015)</w:t>
      </w:r>
      <w:r w:rsidRPr="00BE6F03">
        <w:fldChar w:fldCharType="end"/>
      </w:r>
      <w:r w:rsidRPr="00BE6F03">
        <w:t xml:space="preserve">. The interaction between nurses and patients is a “core component of nursing science and high quality nursing care” with the intention of interacting in a way that “influences the patient’s health status and state of well-being” </w:t>
      </w:r>
      <w:r w:rsidRPr="00BE6F03">
        <w:fldChar w:fldCharType="begin"/>
      </w:r>
      <w:r w:rsidRPr="00BE6F03">
        <w:instrText xml:space="preserve"> ADDIN ZOTERO_ITEM CSL_CITATION {"citationID":"u8HahyEi","properties":{"formattedCitation":"(Newell and Jordan 2015:78)","plainCitation":"(Newell and Jordan 2015:78)","noteIndex":0},"citationItems":[{"id":4780,"uris":["http://zotero.org/users/3153765/items/7EBZ9AAA"],"uri":["http://zotero.org/users/3153765/items/7EBZ9AAA"],"itemData":{"id":4780,"type":"article-journal","abstract":"REVIEW QUESTION/OBJECTIVE: The objective of this systematic review is to synthesize the eligible evidence of patients' experience of engaging and interacting with  nurses, in the medical-surgical ward setting.This review will consider the following  questions: BACKGROUND: Communication is a way in which humans make sense of the  world around them. Communication takes place as an interactive two-way process or  interaction, involving two or more people and can occur by nonverbal, verbal,  face-to-face or non-face-to-face methods. Effective communication is described to  occur when the sender of a message sends their message in a way that conveys the  intent of their message and then is understood by the receiver of the message. As a  result of the communication from both the sender and the receiver of the message a  shared meaning is created between both parties.Communication can therefore be viewed  as a reciprocal process. In the health care literature the terms communication and  interaction are used interchangeably.Communication failures between clinicians are  the most common primary cause of errors and adverse events in health care.  Communication is a significant factor in patient satisfaction and complaints about  care. Communication plays an integral role in service quality in all service  professions including health care professions.Within healthcare, quality care has  been defined by the Institute of Medicine as 'care that is safe, effective, timely,  efficient, equitable and patient-centred'. Patient-centered care is defined as 'care  that is respectful of and responsive to individual patient preferences, needs and  values, and ensuring that patient's values guide all clinical decisions. Patient  centered-care encompasses the 'individual experiences of a patient, the clinical  service, the organizational and the regulatory levels of health care'. At the  individual patient level, patient-centered care is care that is 'provided in a  respectful manner, assures open and ongoing sharing of useful information in an  ongoing manner and supports and encourages the participation of patients and their  families'. Healthcare organizations that are patient-centered engage patients as  partners and hold human interactions as a pillar of their service.The deepening  evidence base for principles and practice of patient-centered care has resulted in  increasing recognition of, and greater focus on, the engagement of patients, and the  value and benefit of patient engagement. Contemporary healthcare policy across the  globe increasingly supports the engagement of patients as partners in all aspects of  their own health care and also in systemic quality improvement. In 2005, the World  Health Organization's (WHO) World Alliance for Patient Safety established the  Patients for Patient Safety program, to improve patient safety globally in  collaboration with patient advocates across the world. As a global initiative,  Patients for Patient Safety 'believes that safety will be improved if patients are  placed at the center of care and included as full partners'.In 2011 the United  States of America Department of Health and Human Services announced its commitment  of one billion US dollars of federal funding under The Patient Protection and  Affordable Care Act 2010 and launched the Partnership for Patients initiative. The  Partnership for Patients public-private consortium, which focuses on patient safety  improvements and draws membership from federal government agencies and over 8000  health care providing organizations and individuals, views patients 'as essential  partners in improving safety and quality' and 'their participation as active members  of their own healthcare team is an essential component of making healthcare safer  and reducing readmission'.In Australia, as part of national health care reforms to  improve access to care, the efficiency of care and public transparency of the  performance and funding of health services, the Australian Health Ministers endorsed  the 10 National Safety and Quality Health Service Standards (NSQHSS) in 2011 and the  Australian Safety and Quality Goals for Health Care (The Goals) in 2012. The NSQHSS  focus on partnerships with health consumers in their own care and treatment and also  in health service planning, the design of care and service monitoring and  evaluation. Standard 1 - Governance for Safety and Quality, and Standard 2 -  Partnering with Consumers, are required to be integrated within all of the other  eight Standards.With patient safety and quality being core to the delivery of care  the Safety of Care, Appropriateness of Care and Partnering with Consumers goals have  been identified as the three areas that will make up the goals over the next five  years until 2017. The Australian Commission on Safety and Quality in Health Care, in  providing further justification for the focus on these three areas, states:The third  priority area of The Goals, Partnering with Consumers, reflects patient-centered  care practice by ensuring 'that there are effective partnerships between consumers  and healthcare providers and organizations at all levels of healthcare provision,  planning and evaluation'. Specifically, 'Consumers and healthcare providers  understand each other when communicating about care and treatment and health care  organizations are health literate organizations''.As healthcare focuses on providing  services that are patient-centered and methods to ensure this occurs, patients'  voice and experience of health care provision is increasingly being sought from an  organizational quality improvement perspective. Patients are being surveyed on their  healthcare experience across interpersonal areas such as being provided the  opportunity by their health professional to ask questions, the level of involvement  in their own care and whether they were shown courtesy, treated with respect and  listened to carefully by their health professional.Surveys of patients' satisfaction  with their care are now being superseded by surveys of patient experiences of care.  However, current methods used to collect and use information from patients about  their care is often retrospective, provides inadequate real time data and is not  effective in creating action to produce change at the individual patient level.  Methods which focus on including the patient and their information in real-time are  considered by many to be crucial to the advancement of improved health outcomes and  the reduced costs that are required of health care to be sustainable. One such  method is patient-centered communication.The nurse-patient interaction is a core  component of nursing science and high quality nursing care. Fleisher et al. contend  that 'the main intention of communication and interaction, in the health setting, is  to influence the patient's health status or state of well-being'. As a profession,  nursing predominately requires communicating with, and relating to, patients at the  individual level. In the hospital setting nurses undertake many of their patient  related duties in a face-to-face manner with the patient at the bedside and these  moments can facilitate effective interaction to occur between the nurse and the  patient, which is patient-centered. McCabe et al. state that patient-centered  communication as \"defined by Langewitz et al. as 'communication that invites and  encourages the patient to participate and negotiate in decision-making regarding  their own care'.''However, qualitative studies by McCabe and Wellard et al,  highlighted that nurses interact with patients only when performing administrative  or functional activities and nursing 'practice was predominately task-orientated'.  The outcome of these studies are supported by Maurer et al. in their report on the  tools and strategies available to support patient and family engagement in the  hospital setting. Maurer et al. identified that current strategies 'are not attuned  to patient and family member experiences of hospitalization' and that most tools and  strategies were 'more reflective of health professional and hospital views and the  organization of their work'. The report identified a gap in the initiation of  engagement, which is not driven by the patients and families' needs and preferences  as they occur but by the 'opportunities that the hospital makes available'.McCabe et  al. also argue that nurses' attending behavior, that is their 'accessibility and  readiness to listen to patients through the use of non-verbal communication'  requires that they have the underpinning elements of 'genuineness, warmth and  empathy' all of which are components of patient-centered communication. McCabe et  al. observed that 'that nurses do not always communicate in a patient-centered  way'.According to Fleischer et al. 'The listening behavior in the way of listening  and asking actually is the beginning of the nurse-patient communication  relationship' McCabe et al. state that the lack of recognition and support by  healthcare organizations of the connection and subsequent importance of  patient-centered communication in the provision of high quality care has promulgated  a culture averse to patient centered communication and is a significant factor in  reducing the value that nurses place on providing patient-centered communication to  patients.It is apparent that tensions exist between service quality and  patient-centered care principles and practice. The impact of this tension on care  and the patient as an individual is reflected in the literature. McCabe et al. claim  that the use of non-patient-centered types of communication can negatively affect a  patient's sense of well-being and security. Horvey et al. detail patient and family  member experiences of not being listened to by their health care providers and  describe the resulting consequences to be as severe as the death of the patient  during their hospital stay. (ABSTRACT TRUNCATED)","container-title":"JBI database of systematic reviews and implementation reports","DOI":"10.11124/jbisrir-2015-1072","ISSN":"2202-4433","issue":"1","journalAbbreviation":"JBI Database System Rev Implement Rep","language":"eng","note":"publisher-place: Australia\nPMID: 26447009","page":"76-87","title":"The patient experience of patient-centered communication with nurses in the hospital setting: a qualitative systematic review protocol.","volume":"13","author":[{"family":"Newell","given":"Stephanie"},{"family":"Jordan","given":"Zoe"}],"issued":{"date-parts":[["2015",1]]}},"locator":"78"}],"schema":"https://github.com/citation-style-language/schema/raw/master/csl-citation.json"} </w:instrText>
      </w:r>
      <w:r w:rsidRPr="00BE6F03">
        <w:fldChar w:fldCharType="separate"/>
      </w:r>
      <w:r w:rsidRPr="00BE6F03">
        <w:rPr>
          <w:noProof/>
        </w:rPr>
        <w:t>(Newell and Jordan 2015:78)</w:t>
      </w:r>
      <w:r w:rsidRPr="00BE6F03">
        <w:fldChar w:fldCharType="end"/>
      </w:r>
      <w:r w:rsidRPr="00BE6F03">
        <w:t xml:space="preserve">. The nurse-patient interaction relates to positive patient health outcomes, such as a significant relationship between nurse communication and patients’ meaning-in-life </w:t>
      </w:r>
      <w:r w:rsidRPr="00BE6F03">
        <w:fldChar w:fldCharType="begin"/>
      </w:r>
      <w:r w:rsidRPr="00BE6F03">
        <w:instrText xml:space="preserve"> ADDIN ZOTERO_ITEM CSL_CITATION {"citationID":"2XxClQpW","properties":{"formattedCitation":"(Haugan 2014)","plainCitation":"(Haugan 2014)","noteIndex":0},"citationItems":[{"id":1370,"uris":["http://zotero.org/users/3153765/items/FNKFRRLN"],"uri":["http://zotero.org/users/3153765/items/FNKFRRLN"],"itemData":{"id":1370,"type":"article-journal","abstract":"AIM: To investigate the associations between nurse-patient interaction and meaning-in-life in a nursing home population. BACKGROUND: Meaning has been found to be a strong individual predictor of successful ageing and life satisfaction as well as an important psychological variable that promotes well-being. Meaning seems to serve as a mediating variable in both psychological and physical health. Connecting and communicating with others have been seen to facilitate meaning-in-life among older individuals. DESIGN: Cross-sectional descriptive study. METHODS: The data were collected in 2008-2009 using the Nurse-Patient Interaction Scale and the Purpose-in-Life test. A total of 250 cognitively intact nursing home patients met the inclusion criteria and 202 (81%) participated. A structural equation model of the hypothesized relationship between nurse-patient interaction and meaning was tested by means of LISREL 8.8. FINDINGS: The structural equation model fit well with the data. A significant direct relationship between nurse-patient interaction and meaning-in-life in cognitively intact nursing home patients was displayed. CONCLUSION: Nurse-patient interaction significantly relates to meaning and purpose-in-life among cognitively intact nursing home patients and might be an important resource in relation to the patient's mental health and global well-being. High-quality nurse-patient interaction and in-house activities aiming to increase patients' meaning might increase psychological and physical health, well-being and psycho-spiritual functioning in this vulnerable population.","container-title":"Journal of Advanced Nursing","ISSN":"1365-2648 (Electronic) 0309-2402 (Linking)","issue":"1","page":"107-120","title":"The relationship between nurse-patient interaction and meaning-in-life in cognitively intact nursing home patients","volume":"70","author":[{"family":"Haugan","given":"Gorill"}],"issued":{"date-parts":[["2014",1]]}}}],"schema":"https://github.com/citation-style-language/schema/raw/master/csl-citation.json"} </w:instrText>
      </w:r>
      <w:r w:rsidRPr="00BE6F03">
        <w:fldChar w:fldCharType="separate"/>
      </w:r>
      <w:r w:rsidRPr="00BE6F03">
        <w:rPr>
          <w:noProof/>
        </w:rPr>
        <w:t>(Haugan 2014)</w:t>
      </w:r>
      <w:r w:rsidRPr="00BE6F03">
        <w:fldChar w:fldCharType="end"/>
      </w:r>
      <w:r w:rsidRPr="00BE6F03">
        <w:t xml:space="preserve">. Similarly, the surgeon-patient interaction may also affect patient health outcomes, such as patient satisfaction or treatment adherence </w:t>
      </w:r>
      <w:r w:rsidRPr="00BE6F03">
        <w:fldChar w:fldCharType="begin"/>
      </w:r>
      <w:r w:rsidRPr="00BE6F03">
        <w:instrText xml:space="preserve"> ADDIN ZOTERO_ITEM CSL_CITATION {"citationID":"E5EylZar","properties":{"formattedCitation":"(Burney 2017)","plainCitation":"(Burney 2017)","noteIndex":0},"citationItems":[{"id":4779,"uris":["http://zotero.org/users/3153765/items/3GNUQGSQ"],"uri":["http://zotero.org/users/3153765/items/3GNUQGSQ"],"itemData":{"id":4779,"type":"article-journal","abstract":"The surgeon-patient relationship is rapidly evolving from surgeon-centric to patient-centric. External forces, such as the Affordable Care Act and the unsustainable growth of healthcare costs in the United States, have disrupted the  old model of medical care. Effective communication between surgeons and patients as well as patient satisfaction, treatment adherence, and shared decision making are  essential components of the patient-centered care paradigm. Effective communication carries high stakes for surgeons, including increased surgeon satisfaction and a  reduced risk of surgeon burnout and malpractice litigation. Communication skills are  one of the six Accreditation Council for Graduate Medical Education core  competencies, and an assessment of communication skills is now included in a  surgeon's summative evaluations for employment, compensation, licensing, and  maintenance of certification.","container-title":"Instructional course lectures","ISSN":"0065-6895","journalAbbreviation":"Instr Course Lect","language":"eng","note":"publisher-place: United States\nPMID: 28594536","page":"659-665","title":"Surgeon-Patient Communication: The Key to Patient Satisfaction, Patient-Centered Care, and Shared Decision Making.","volume":"66","author":[{"family":"Burney","given":"Dwight W. III"}],"issued":{"date-parts":[["2017",2,15]]}}}],"schema":"https://github.com/citation-style-language/schema/raw/master/csl-citation.json"} </w:instrText>
      </w:r>
      <w:r w:rsidRPr="00BE6F03">
        <w:fldChar w:fldCharType="separate"/>
      </w:r>
      <w:r w:rsidRPr="00BE6F03">
        <w:rPr>
          <w:noProof/>
        </w:rPr>
        <w:t>(Burney 2017)</w:t>
      </w:r>
      <w:r w:rsidRPr="00BE6F03">
        <w:fldChar w:fldCharType="end"/>
      </w:r>
      <w:r w:rsidRPr="00BE6F03">
        <w:t xml:space="preserve">, and physicians have a long history of holding a prestigious status and having high influence and authority </w:t>
      </w:r>
      <w:r w:rsidRPr="00BE6F03">
        <w:fldChar w:fldCharType="begin"/>
      </w:r>
      <w:r w:rsidRPr="00BE6F03">
        <w:instrText xml:space="preserve"> ADDIN ZOTERO_ITEM CSL_CITATION {"citationID":"Np1wcCZe","properties":{"formattedCitation":"(Parsons 1951; Starr 1982)","plainCitation":"(Parsons 1951; Starr 1982)","noteIndex":0},"citationItems":[{"id":1590,"uris":["http://zotero.org/users/3153765/items/I7UHCSGQ"],"uri":["http://zotero.org/users/3153765/items/I7UHCSGQ"],"itemData":{"id":1590,"type":"book","event-place":"Glencoe, IL","publisher":"The Free Press","publisher-place":"Glencoe, IL","title":"The Social System","author":[{"family":"Parsons","given":"Talcott"}],"issued":{"date-parts":[["1951"]]}}},{"id":1518,"uris":["http://zotero.org/users/3153765/items/J2DBAUAG"],"uri":["http://zotero.org/users/3153765/items/J2DBAUAG"],"itemData":{"id":1518,"type":"book","event-place":"New York","publisher":"Basic Books","publisher-place":"New York","title":"The Social Transformation of American Medicine","author":[{"family":"Starr","given":"Paul"}],"issued":{"date-parts":[["1982"]]}}}],"schema":"https://github.com/citation-style-language/schema/raw/master/csl-citation.json"} </w:instrText>
      </w:r>
      <w:r w:rsidRPr="00BE6F03">
        <w:fldChar w:fldCharType="separate"/>
      </w:r>
      <w:r w:rsidRPr="00BE6F03">
        <w:rPr>
          <w:noProof/>
        </w:rPr>
        <w:t>(Parsons 1951; Starr 1982)</w:t>
      </w:r>
      <w:r w:rsidRPr="00BE6F03">
        <w:fldChar w:fldCharType="end"/>
      </w:r>
      <w:r w:rsidRPr="00BE6F03">
        <w:t xml:space="preserve">, especially as influence relates to patients </w:t>
      </w:r>
      <w:r w:rsidRPr="00BE6F03">
        <w:fldChar w:fldCharType="begin"/>
      </w:r>
      <w:r w:rsidRPr="00BE6F03">
        <w:instrText xml:space="preserve"> ADDIN ZOTERO_ITEM CSL_CITATION {"citationID":"tMeFGEs4","properties":{"formattedCitation":"(Roter and Hall 2006)","plainCitation":"(Roter and Hall 2006)","noteIndex":0},"citationItems":[{"id":1548,"uris":["http://zotero.org/users/3153765/items/XA4RINLU"],"uri":["http://zotero.org/users/3153765/items/XA4RINLU"],"itemData":{"id":1548,"type":"book","edition":"Second","event-place":"Westport, CT","publisher":"Praeger Publishers","publisher-place":"Westport, CT","title":"Doctors Talking with Patients/Patients Talking with Doctors","author":[{"family":"Roter","given":"Debra L."},{"family":"Hall","given":"Judith A."}],"issued":{"date-parts":[["2006"]]}}}],"schema":"https://github.com/citation-style-language/schema/raw/master/csl-citation.json"} </w:instrText>
      </w:r>
      <w:r w:rsidRPr="00BE6F03">
        <w:fldChar w:fldCharType="separate"/>
      </w:r>
      <w:r w:rsidRPr="00BE6F03">
        <w:rPr>
          <w:noProof/>
        </w:rPr>
        <w:t>(Roter and Hall 2006)</w:t>
      </w:r>
      <w:r w:rsidRPr="00BE6F03">
        <w:fldChar w:fldCharType="end"/>
      </w:r>
      <w:r w:rsidRPr="00BE6F03">
        <w:t>.</w:t>
      </w:r>
    </w:p>
    <w:p w14:paraId="787A8E25" w14:textId="77777777" w:rsidR="003B7042" w:rsidRPr="00BE6F03" w:rsidRDefault="003B7042" w:rsidP="003B7042">
      <w:pPr>
        <w:rPr>
          <w:i/>
          <w:iCs/>
        </w:rPr>
      </w:pPr>
      <w:r w:rsidRPr="00BE6F03">
        <w:rPr>
          <w:i/>
          <w:iCs/>
        </w:rPr>
        <w:t>Modified Labeling Theory</w:t>
      </w:r>
    </w:p>
    <w:p w14:paraId="10AC2A0A" w14:textId="77777777" w:rsidR="003B7042" w:rsidRPr="00BE6F03" w:rsidRDefault="003B7042" w:rsidP="003B7042">
      <w:pPr>
        <w:widowControl w:val="0"/>
        <w:ind w:firstLine="720"/>
      </w:pPr>
      <w:r w:rsidRPr="00BE6F03">
        <w:t xml:space="preserve">The stigmatization process that occurs for patients is best explained by Link and colleagues’ </w:t>
      </w:r>
      <w:r w:rsidRPr="00BE6F03">
        <w:fldChar w:fldCharType="begin"/>
      </w:r>
      <w:r w:rsidRPr="00BE6F03">
        <w:instrText xml:space="preserve"> ADDIN ZOTERO_ITEM CSL_CITATION {"citationID":"DBLy7E3S","properties":{"formattedCitation":"(1989, 1997)","plainCitation":"(1989, 1997)","noteIndex":0},"citationItems":[{"id":2959,"uris":["http://zotero.org/users/3153765/items/LJMC3L35"],"uri":["http://zotero.org/users/3153765/items/LJMC3L35"],"itemData":{"id":2959,"type":"article-journal","issue":"3","page":"400–423","title":"A Modified Labeling Theory Approach to Mental Disorders : An Empirical Assessment Published by : American Sociological Association Stable URL : http://www.jstor.org/stable/2095613 American Sociological Association is collaborating with JSTOR to digitize ,","volume":"54","author":[{"family":"Link","given":"Bruce G"},{"family":"Cullen","given":"Francis T"},{"family":"Struening","given":"Elmer"},{"family":"Shrout","given":"Patrick E"},{"family":"Dohrenwend","given":"P"},{"family":"Link","given":"Bruce G"},{"family":"Cullen","given":"Francis T"},{"family":"Struening","given":"Elmer"},{"family":"Shrout","given":"Patrick E"}],"issued":{"date-parts":[["1989"]]}},"suppress-author":true},{"id":1810,"uris":["http://zotero.org/users/3153765/items/HWADCSBB"],"uri":["http://zotero.org/users/3153765/items/HWADCSBB"],"itemData":{"id":1810,"type":"article-journal","abstract":"As Tecnologias de Informação e Comunicação (TIC), podem ser vistas como a área que se vale das ferramentas tecnológicas para veicular a informação pelos meios de comunicação, propiciando interação e troca de informação entre os sujeitos. Assim, foi conduzida uma investigação sobre o pensamento do professor, objetivando, analisar as suas Representações Sociais, acerca das possibilidades e desafios do uso das TIC no ensino de física. Para tal foi realizado um estudo de caso qualitativo com a participação de seis professores-pesquisadores. Ao longo da pesquisa evidênciou-se que o uso das TICs e de suas ferramentas nas aulas, podem promover o diálogo e a comunicação dos atores sociais com o mundo.","container-title":"Journal of Health and Social Behavior","DOI":"10.2307/2955424","ISSN":"00221465","issue":"2","note":"PMID: 9212538","page":"177","title":"On Stigma and Its Consequences: Evidence from a Longitudinal Study of Men with Dual Diagnoses of Mental Illness and Substance Abuse","volume":"38","author":[{"family":"Link","given":"Bruce G."},{"family":"Struening","given":"Elmer L."},{"family":"Rahav","given":"Michael"},{"family":"Phelan","given":"Jo C."},{"family":"Nuttbrock","given":"Larry"}],"issued":{"date-parts":[["1997"]]}},"suppress-author":true}],"schema":"https://github.com/citation-style-language/schema/raw/master/csl-citation.json"} </w:instrText>
      </w:r>
      <w:r w:rsidRPr="00BE6F03">
        <w:fldChar w:fldCharType="separate"/>
      </w:r>
      <w:r w:rsidRPr="00BE6F03">
        <w:rPr>
          <w:noProof/>
        </w:rPr>
        <w:t>(1989, 1997)</w:t>
      </w:r>
      <w:r w:rsidRPr="00BE6F03">
        <w:fldChar w:fldCharType="end"/>
      </w:r>
      <w:r w:rsidRPr="00BE6F03">
        <w:t xml:space="preserve"> modified labeling theory (MLT), which was originally used to explain mental illness stigma. MLT is derived from Thomas Scheff’s </w:t>
      </w:r>
      <w:r w:rsidRPr="00BE6F03">
        <w:fldChar w:fldCharType="begin"/>
      </w:r>
      <w:r w:rsidRPr="00BE6F03">
        <w:instrText xml:space="preserve"> ADDIN ZOTERO_ITEM CSL_CITATION {"citationID":"JrIjX2uN","properties":{"formattedCitation":"(1966)","plainCitation":"(1966)","noteIndex":0},"citationItems":[{"id":4685,"uris":["http://zotero.org/users/3153765/items/A9HJMILQ"],"uri":["http://zotero.org/users/3153765/items/A9HJMILQ"],"itemData":{"id":4685,"type":"book","edition":"2nd","event-place":"Chicago, Illinois","publisher":"Aldine","publisher-place":"Chicago, Illinois","title":"Being Mentally Ill: A Sociology Theory","author":[{"family":"Scheff","given":"Thomas"}],"issued":{"date-parts":[["1966"]]}},"suppress-author":true}],"schema":"https://github.com/citation-style-language/schema/raw/master/csl-citation.json"} </w:instrText>
      </w:r>
      <w:r w:rsidRPr="00BE6F03">
        <w:fldChar w:fldCharType="separate"/>
      </w:r>
      <w:r w:rsidRPr="00BE6F03">
        <w:rPr>
          <w:noProof/>
        </w:rPr>
        <w:t>(1966)</w:t>
      </w:r>
      <w:r w:rsidRPr="00BE6F03">
        <w:fldChar w:fldCharType="end"/>
      </w:r>
      <w:r w:rsidRPr="00BE6F03">
        <w:t xml:space="preserve"> labeling theory. Scheff </w:t>
      </w:r>
      <w:r w:rsidRPr="00BE6F03">
        <w:lastRenderedPageBreak/>
        <w:t>hypothesized that negative consequences of a label</w:t>
      </w:r>
      <w:r w:rsidRPr="00BE6F03">
        <w:rPr>
          <w:rStyle w:val="FootnoteReference"/>
        </w:rPr>
        <w:footnoteReference w:id="19"/>
      </w:r>
      <w:r w:rsidRPr="00BE6F03">
        <w:t xml:space="preserve"> occur when others start treating the labeled person as if they have a stigmatized condition and in turn, the labeled person adopts the role associated with the stigmatized condition. Link and colleagues </w:t>
      </w:r>
      <w:r w:rsidRPr="00BE6F03">
        <w:fldChar w:fldCharType="begin"/>
      </w:r>
      <w:r w:rsidRPr="00BE6F03">
        <w:instrText xml:space="preserve"> ADDIN ZOTERO_ITEM CSL_CITATION {"citationID":"6sazG3Fc","properties":{"formattedCitation":"(1989)","plainCitation":"(1989)","noteIndex":0},"citationItems":[{"id":2959,"uris":["http://zotero.org/users/3153765/items/LJMC3L35"],"uri":["http://zotero.org/users/3153765/items/LJMC3L35"],"itemData":{"id":2959,"type":"article-journal","issue":"3","page":"400–423","title":"A Modified Labeling Theory Approach to Mental Disorders : An Empirical Assessment Published by : American Sociological Association Stable URL : http://www.jstor.org/stable/2095613 American Sociological Association is collaborating with JSTOR to digitize ,","volume":"54","author":[{"family":"Link","given":"Bruce G"},{"family":"Cullen","given":"Francis T"},{"family":"Struening","given":"Elmer"},{"family":"Shrout","given":"Patrick E"},{"family":"Dohrenwend","given":"P"},{"family":"Link","given":"Bruce G"},{"family":"Cullen","given":"Francis T"},{"family":"Struening","given":"Elmer"},{"family":"Shrout","given":"Patrick E"}],"issued":{"date-parts":[["1989"]]}},"suppress-author":true}],"schema":"https://github.com/citation-style-language/schema/raw/master/csl-citation.json"} </w:instrText>
      </w:r>
      <w:r w:rsidRPr="00BE6F03">
        <w:fldChar w:fldCharType="separate"/>
      </w:r>
      <w:r w:rsidRPr="00BE6F03">
        <w:rPr>
          <w:noProof/>
        </w:rPr>
        <w:t>(1989)</w:t>
      </w:r>
      <w:r w:rsidRPr="00BE6F03">
        <w:fldChar w:fldCharType="end"/>
      </w:r>
      <w:r w:rsidRPr="00BE6F03">
        <w:t xml:space="preserve"> place emphasis on an individual’s response to a labeled status based on his/her/their belief of how others will react. Link et al. </w:t>
      </w:r>
      <w:r w:rsidRPr="00BE6F03">
        <w:fldChar w:fldCharType="begin"/>
      </w:r>
      <w:r w:rsidRPr="00BE6F03">
        <w:instrText xml:space="preserve"> ADDIN ZOTERO_ITEM CSL_CITATION {"citationID":"0WzCMGDB","properties":{"formattedCitation":"(1989, 1997)","plainCitation":"(1989, 1997)","noteIndex":0},"citationItems":[{"id":2959,"uris":["http://zotero.org/users/3153765/items/LJMC3L35"],"uri":["http://zotero.org/users/3153765/items/LJMC3L35"],"itemData":{"id":2959,"type":"article-journal","issue":"3","page":"400–423","title":"A Modified Labeling Theory Approach to Mental Disorders : An Empirical Assessment Published by : American Sociological Association Stable URL : http://www.jstor.org/stable/2095613 American Sociological Association is collaborating with JSTOR to digitize ,","volume":"54","author":[{"family":"Link","given":"Bruce G"},{"family":"Cullen","given":"Francis T"},{"family":"Struening","given":"Elmer"},{"family":"Shrout","given":"Patrick E"},{"family":"Dohrenwend","given":"P"},{"family":"Link","given":"Bruce G"},{"family":"Cullen","given":"Francis T"},{"family":"Struening","given":"Elmer"},{"family":"Shrout","given":"Patrick E"}],"issued":{"date-parts":[["1989"]]}},"suppress-author":true},{"id":1810,"uris":["http://zotero.org/users/3153765/items/HWADCSBB"],"uri":["http://zotero.org/users/3153765/items/HWADCSBB"],"itemData":{"id":1810,"type":"article-journal","abstract":"As Tecnologias de Informação e Comunicação (TIC), podem ser vistas como a área que se vale das ferramentas tecnológicas para veicular a informação pelos meios de comunicação, propiciando interação e troca de informação entre os sujeitos. Assim, foi conduzida uma investigação sobre o pensamento do professor, objetivando, analisar as suas Representações Sociais, acerca das possibilidades e desafios do uso das TIC no ensino de física. Para tal foi realizado um estudo de caso qualitativo com a participação de seis professores-pesquisadores. Ao longo da pesquisa evidênciou-se que o uso das TICs e de suas ferramentas nas aulas, podem promover o diálogo e a comunicação dos atores sociais com o mundo.","container-title":"Journal of Health and Social Behavior","DOI":"10.2307/2955424","ISSN":"00221465","issue":"2","note":"PMID: 9212538","page":"177","title":"On Stigma and Its Consequences: Evidence from a Longitudinal Study of Men with Dual Diagnoses of Mental Illness and Substance Abuse","volume":"38","author":[{"family":"Link","given":"Bruce G."},{"family":"Struening","given":"Elmer L."},{"family":"Rahav","given":"Michael"},{"family":"Phelan","given":"Jo C."},{"family":"Nuttbrock","given":"Larry"}],"issued":{"date-parts":[["1997"]]}},"suppress-author":true}],"schema":"https://github.com/citation-style-language/schema/raw/master/csl-citation.json"} </w:instrText>
      </w:r>
      <w:r w:rsidRPr="00BE6F03">
        <w:fldChar w:fldCharType="separate"/>
      </w:r>
      <w:r w:rsidRPr="00BE6F03">
        <w:rPr>
          <w:noProof/>
        </w:rPr>
        <w:t>(1989, 1997)</w:t>
      </w:r>
      <w:r w:rsidRPr="00BE6F03">
        <w:fldChar w:fldCharType="end"/>
      </w:r>
      <w:r w:rsidRPr="00BE6F03">
        <w:t xml:space="preserve"> hypothesize that negative consequences of a label occur because the labeled person has expectations of being rejected and in turn, they engage in coping behaviors, such as secrecy or withdrawal, that are ultimately detrimental to them, such as lower self-esteem, lower earning potential, or diminished social networks.</w:t>
      </w:r>
    </w:p>
    <w:p w14:paraId="37D57A34" w14:textId="13FF29C1" w:rsidR="003B7042" w:rsidRPr="00BE6F03" w:rsidRDefault="003B7042" w:rsidP="003B7042">
      <w:pPr>
        <w:widowControl w:val="0"/>
        <w:ind w:firstLine="720"/>
      </w:pPr>
      <w:r w:rsidRPr="00BE6F03">
        <w:t xml:space="preserve">The modified labeling approach has </w:t>
      </w:r>
      <w:r w:rsidRPr="00BE6F03">
        <w:rPr>
          <w:i/>
          <w:iCs/>
        </w:rPr>
        <w:t>five main</w:t>
      </w:r>
      <w:r w:rsidRPr="00BE6F03">
        <w:t xml:space="preserve"> </w:t>
      </w:r>
      <w:r w:rsidRPr="00BE6F03">
        <w:rPr>
          <w:i/>
          <w:iCs/>
        </w:rPr>
        <w:t>steps</w:t>
      </w:r>
      <w:r w:rsidRPr="00BE6F03">
        <w:t xml:space="preserve"> in the MLT model (Figure </w:t>
      </w:r>
      <w:r w:rsidR="006F2725" w:rsidRPr="00BE6F03">
        <w:t>4.1</w:t>
      </w:r>
      <w:r w:rsidRPr="00BE6F03">
        <w:t xml:space="preserve">). The five steps are broken into </w:t>
      </w:r>
      <w:r w:rsidRPr="00BE6F03">
        <w:rPr>
          <w:i/>
          <w:iCs/>
        </w:rPr>
        <w:t>three general components</w:t>
      </w:r>
      <w:r w:rsidRPr="00BE6F03">
        <w:t xml:space="preserve"> of the stigmatization process </w:t>
      </w:r>
      <w:r w:rsidRPr="00BE6F03">
        <w:fldChar w:fldCharType="begin"/>
      </w:r>
      <w:r w:rsidRPr="00BE6F03">
        <w:instrText xml:space="preserve"> ADDIN ZOTERO_ITEM CSL_CITATION {"citationID":"PIgl1MSp","properties":{"formattedCitation":"(Link et al. 1997:179)","plainCitation":"(Link et al. 1997:179)","noteIndex":0},"citationItems":[{"id":1810,"uris":["http://zotero.org/users/3153765/items/HWADCSBB"],"uri":["http://zotero.org/users/3153765/items/HWADCSBB"],"itemData":{"id":1810,"type":"article-journal","abstract":"As Tecnologias de Informação e Comunicação (TIC), podem ser vistas como a área que se vale das ferramentas tecnológicas para veicular a informação pelos meios de comunicação, propiciando interação e troca de informação entre os sujeitos. Assim, foi conduzida uma investigação sobre o pensamento do professor, objetivando, analisar as suas Representações Sociais, acerca das possibilidades e desafios do uso das TIC no ensino de física. Para tal foi realizado um estudo de caso qualitativo com a participação de seis professores-pesquisadores. Ao longo da pesquisa evidênciou-se que o uso das TICs e de suas ferramentas nas aulas, podem promover o diálogo e a comunicação dos atores sociais com o mundo.","container-title":"Journal of Health and Social Behavior","DOI":"10.2307/2955424","ISSN":"00221465","issue":"2","note":"PMID: 9212538","page":"177","title":"On Stigma and Its Consequences: Evidence from a Longitudinal Study of Men with Dual Diagnoses of Mental Illness and Substance Abuse","volume":"38","author":[{"family":"Link","given":"Bruce G."},{"family":"Struening","given":"Elmer L."},{"family":"Rahav","given":"Michael"},{"family":"Phelan","given":"Jo C."},{"family":"Nuttbrock","given":"Larry"}],"issued":{"date-parts":[["1997"]]}},"locator":"179"}],"schema":"https://github.com/citation-style-language/schema/raw/master/csl-citation.json"} </w:instrText>
      </w:r>
      <w:r w:rsidRPr="00BE6F03">
        <w:fldChar w:fldCharType="separate"/>
      </w:r>
      <w:r w:rsidRPr="00BE6F03">
        <w:rPr>
          <w:noProof/>
        </w:rPr>
        <w:t>(Link et al. 1997:179)</w:t>
      </w:r>
      <w:r w:rsidRPr="00BE6F03">
        <w:fldChar w:fldCharType="end"/>
      </w:r>
      <w:r w:rsidRPr="00BE6F03">
        <w:t xml:space="preserve">. The three general components of MLT include (1) the labeled person has “culturally induced </w:t>
      </w:r>
      <w:r w:rsidRPr="00BE6F03">
        <w:rPr>
          <w:u w:val="single"/>
        </w:rPr>
        <w:t>expectations</w:t>
      </w:r>
      <w:r w:rsidRPr="00BE6F03">
        <w:t xml:space="preserve"> of rejection” (Step One of MLT) (2) the labeled person “</w:t>
      </w:r>
      <w:r w:rsidRPr="00BE6F03">
        <w:rPr>
          <w:u w:val="single"/>
        </w:rPr>
        <w:t>experiences</w:t>
      </w:r>
      <w:r w:rsidRPr="00BE6F03">
        <w:t xml:space="preserve"> rejection” and the labeled status become personally relevant (Step Two of MLT), and (3) the labeled person makes an effort at </w:t>
      </w:r>
      <w:r w:rsidRPr="00BE6F03">
        <w:rPr>
          <w:u w:val="single"/>
        </w:rPr>
        <w:t>coping</w:t>
      </w:r>
      <w:r w:rsidRPr="00BE6F03">
        <w:t xml:space="preserve"> with stigma as a response to their labeled status (Step Three of MLT). Steps Four and Five of the MLT Model demonstrate how the coping behaviors cause harm as a consequence (Step Four of MLT), and as a result, the labeled person is vulnerable to future or repeat disorders because of the harm caused by coping mechanisms (Step Five of MLT). I discuss each of the five main steps in detail below.</w:t>
      </w:r>
    </w:p>
    <w:p w14:paraId="516A32AF" w14:textId="6E84F040" w:rsidR="00EC14F9" w:rsidRPr="00BE6F03" w:rsidRDefault="00EC14F9" w:rsidP="00EC14F9">
      <w:pPr>
        <w:widowControl w:val="0"/>
        <w:jc w:val="center"/>
        <w:rPr>
          <w:b/>
          <w:bCs/>
        </w:rPr>
      </w:pPr>
      <w:r w:rsidRPr="00BE6F03">
        <w:rPr>
          <w:b/>
          <w:bCs/>
        </w:rPr>
        <w:t>[Figure 4.1 here]</w:t>
      </w:r>
    </w:p>
    <w:p w14:paraId="13BDFC0D" w14:textId="77777777" w:rsidR="003B7042" w:rsidRPr="00BE6F03" w:rsidRDefault="003B7042" w:rsidP="003B7042">
      <w:pPr>
        <w:widowControl w:val="0"/>
        <w:ind w:firstLine="720"/>
      </w:pPr>
      <w:r w:rsidRPr="00BE6F03">
        <w:t xml:space="preserve">First, expectations of rejection are “culturally induced,” which means that people learn about stigmatized identities, such as what it means to be mentally ill, through the process of </w:t>
      </w:r>
      <w:r w:rsidRPr="00BE6F03">
        <w:lastRenderedPageBreak/>
        <w:t xml:space="preserve">socialization and they have beliefs about being devalued and discriminated against (step one of MLT). Step one is what I examine in the current study and how medical clinician communication may impact it. Second, based on these cultural beliefs, individuals internalize what it means to be attached to a stigmatizing label (i.e., the meaning attached to the label becomes personally relevant, which is step two of MLT), and experiences rejection, such as “major exclusions to ‘putdowns’ and slights” </w:t>
      </w:r>
      <w:r w:rsidRPr="00BE6F03">
        <w:fldChar w:fldCharType="begin"/>
      </w:r>
      <w:r w:rsidRPr="00BE6F03">
        <w:instrText xml:space="preserve"> ADDIN ZOTERO_ITEM CSL_CITATION {"citationID":"0enUEbjr","properties":{"formattedCitation":"(Link et al. 1997:179)","plainCitation":"(Link et al. 1997:179)","noteIndex":0},"citationItems":[{"id":1810,"uris":["http://zotero.org/users/3153765/items/HWADCSBB"],"uri":["http://zotero.org/users/3153765/items/HWADCSBB"],"itemData":{"id":1810,"type":"article-journal","abstract":"As Tecnologias de Informação e Comunicação (TIC), podem ser vistas como a área que se vale das ferramentas tecnológicas para veicular a informação pelos meios de comunicação, propiciando interação e troca de informação entre os sujeitos. Assim, foi conduzida uma investigação sobre o pensamento do professor, objetivando, analisar as suas Representações Sociais, acerca das possibilidades e desafios do uso das TIC no ensino de física. Para tal foi realizado um estudo de caso qualitativo com a participação de seis professores-pesquisadores. Ao longo da pesquisa evidênciou-se que o uso das TICs e de suas ferramentas nas aulas, podem promover o diálogo e a comunicação dos atores sociais com o mundo.","container-title":"Journal of Health and Social Behavior","DOI":"10.2307/2955424","ISSN":"00221465","issue":"2","note":"PMID: 9212538","page":"177","title":"On Stigma and Its Consequences: Evidence from a Longitudinal Study of Men with Dual Diagnoses of Mental Illness and Substance Abuse","volume":"38","author":[{"family":"Link","given":"Bruce G."},{"family":"Struening","given":"Elmer L."},{"family":"Rahav","given":"Michael"},{"family":"Phelan","given":"Jo C."},{"family":"Nuttbrock","given":"Larry"}],"issued":{"date-parts":[["1997"]]}},"locator":"179"}],"schema":"https://github.com/citation-style-language/schema/raw/master/csl-citation.json"} </w:instrText>
      </w:r>
      <w:r w:rsidRPr="00BE6F03">
        <w:fldChar w:fldCharType="separate"/>
      </w:r>
      <w:r w:rsidRPr="00BE6F03">
        <w:rPr>
          <w:noProof/>
        </w:rPr>
        <w:t>(Link et al. 1997:179)</w:t>
      </w:r>
      <w:r w:rsidRPr="00BE6F03">
        <w:fldChar w:fldCharType="end"/>
      </w:r>
      <w:r w:rsidRPr="00BE6F03">
        <w:t xml:space="preserve">. In this step of MLT, Link et al. </w:t>
      </w:r>
      <w:r w:rsidRPr="00BE6F03">
        <w:fldChar w:fldCharType="begin"/>
      </w:r>
      <w:r w:rsidRPr="00BE6F03">
        <w:instrText xml:space="preserve"> ADDIN ZOTERO_ITEM CSL_CITATION {"citationID":"QC3uEbrV","properties":{"formattedCitation":"(1989)","plainCitation":"(1989)","noteIndex":0},"citationItems":[{"id":2959,"uris":["http://zotero.org/users/3153765/items/LJMC3L35"],"uri":["http://zotero.org/users/3153765/items/LJMC3L35"],"itemData":{"id":2959,"type":"article-journal","issue":"3","page":"400–423","title":"A Modified Labeling Theory Approach to Mental Disorders : An Empirical Assessment Published by : American Sociological Association Stable URL : http://www.jstor.org/stable/2095613 American Sociological Association is collaborating with JSTOR to digitize ,","volume":"54","author":[{"family":"Link","given":"Bruce G"},{"family":"Cullen","given":"Francis T"},{"family":"Struening","given":"Elmer"},{"family":"Shrout","given":"Patrick E"},{"family":"Dohrenwend","given":"P"},{"family":"Link","given":"Bruce G"},{"family":"Cullen","given":"Francis T"},{"family":"Struening","given":"Elmer"},{"family":"Shrout","given":"Patrick E"}],"issued":{"date-parts":[["1989"]]}},"suppress-author":true}],"schema":"https://github.com/citation-style-language/schema/raw/master/csl-citation.json"} </w:instrText>
      </w:r>
      <w:r w:rsidRPr="00BE6F03">
        <w:fldChar w:fldCharType="separate"/>
      </w:r>
      <w:r w:rsidRPr="00BE6F03">
        <w:rPr>
          <w:noProof/>
        </w:rPr>
        <w:t>(1989)</w:t>
      </w:r>
      <w:r w:rsidRPr="00BE6F03">
        <w:fldChar w:fldCharType="end"/>
      </w:r>
      <w:r w:rsidRPr="00BE6F03">
        <w:t xml:space="preserve"> explain that the stigmatized person receives their official label through treatment contact (e.g., getting help for a mental illness or having ostomy surgery) and this is important because this official label “brings personal relevance to a labeled person’s views about the attitude of the community toward mental patients” (p. 403) (or attitudes about ostomy patients, for instance). </w:t>
      </w:r>
    </w:p>
    <w:p w14:paraId="7A7B4C6C" w14:textId="77777777" w:rsidR="003B7042" w:rsidRPr="00BE6F03" w:rsidRDefault="003B7042" w:rsidP="003B7042">
      <w:pPr>
        <w:widowControl w:val="0"/>
        <w:ind w:firstLine="720"/>
      </w:pPr>
      <w:r w:rsidRPr="00BE6F03">
        <w:t xml:space="preserve">The third step of MLT focuses on responses to the stigmatized status (step three of MLT). Link et al. </w:t>
      </w:r>
      <w:r w:rsidRPr="00BE6F03">
        <w:fldChar w:fldCharType="begin"/>
      </w:r>
      <w:r w:rsidRPr="00BE6F03">
        <w:instrText xml:space="preserve"> ADDIN ZOTERO_ITEM CSL_CITATION {"citationID":"6QKUuCjI","properties":{"formattedCitation":"(1997)","plainCitation":"(1997)","noteIndex":0},"citationItems":[{"id":1810,"uris":["http://zotero.org/users/3153765/items/HWADCSBB"],"uri":["http://zotero.org/users/3153765/items/HWADCSBB"],"itemData":{"id":1810,"type":"article-journal","abstract":"As Tecnologias de Informação e Comunicação (TIC), podem ser vistas como a área que se vale das ferramentas tecnológicas para veicular a informação pelos meios de comunicação, propiciando interação e troca de informação entre os sujeitos. Assim, foi conduzida uma investigação sobre o pensamento do professor, objetivando, analisar as suas Representações Sociais, acerca das possibilidades e desafios do uso das TIC no ensino de física. Para tal foi realizado um estudo de caso qualitativo com a participação de seis professores-pesquisadores. Ao longo da pesquisa evidênciou-se que o uso das TICs e de suas ferramentas nas aulas, podem promover o diálogo e a comunicação dos atores sociais com o mundo.","container-title":"Journal of Health and Social Behavior","DOI":"10.2307/2955424","ISSN":"00221465","issue":"2","note":"PMID: 9212538","page":"177","title":"On Stigma and Its Consequences: Evidence from a Longitudinal Study of Men with Dual Diagnoses of Mental Illness and Substance Abuse","volume":"38","author":[{"family":"Link","given":"Bruce G."},{"family":"Struening","given":"Elmer L."},{"family":"Rahav","given":"Michael"},{"family":"Phelan","given":"Jo C."},{"family":"Nuttbrock","given":"Larry"}],"issued":{"date-parts":[["1997"]]}},"suppress-author":true}],"schema":"https://github.com/citation-style-language/schema/raw/master/csl-citation.json"} </w:instrText>
      </w:r>
      <w:r w:rsidRPr="00BE6F03">
        <w:fldChar w:fldCharType="separate"/>
      </w:r>
      <w:r w:rsidRPr="00BE6F03">
        <w:rPr>
          <w:noProof/>
        </w:rPr>
        <w:t>(1997)</w:t>
      </w:r>
      <w:r w:rsidRPr="00BE6F03">
        <w:fldChar w:fldCharType="end"/>
      </w:r>
      <w:r w:rsidRPr="00BE6F03">
        <w:t xml:space="preserve"> outline responses for coping with stigma, which are secrecy, withdrawal, or educating others as a means of preventing stigmatization. Similar to someone with a mental illness who contemplates whether to conceal their diagnosis, ostomy patients may decide not to tell others that they have an ostomy (i.e., secrecy) </w:t>
      </w:r>
      <w:r w:rsidRPr="00BE6F03">
        <w:fldChar w:fldCharType="begin"/>
      </w:r>
      <w:r w:rsidRPr="00BE6F03">
        <w:instrText xml:space="preserve"> ADDIN ZOTERO_ITEM CSL_CITATION {"citationID":"wWUqfiLR","properties":{"formattedCitation":"(Chelvanayagam 2014)","plainCitation":"(Chelvanayagam 2014)","noteIndex":0},"citationItems":[{"id":1817,"uris":["http://zotero.org/users/3153765/items/BPL84UJ2"],"uri":["http://zotero.org/users/3153765/items/BPL84UJ2"],"itemData":{"id":1817,"type":"article-journal","abstract":"This article discusses the concepts of stigma and taboos and their relevance to bowel function and gastrointestinal disorders. The author debates the definitions regarding the concepts of stigma and taboos and considers the effects of stigma on the stigmatised and non-stigmatised person. The types of stigma experienced by individuals with chronic illness are examined and the effect of stigma in specific gastrointestinal disorders is reviewed. The interventions to try to reduce the stigma associated with bowel function and gastrointestinal disorder are also explored. It is hoped that this article will contribute to a debate on addressing the issue of stigma in the UK.","container-title":"Gastrointestinal Nursing","DOI":"10.12968/gasn.2014.12.1.16","ISSN":"1479-5248","issue":"1","page":"16–22","title":"Stigma, taboos, and altered bowel function","volume":"12","author":[{"family":"Chelvanayagam","given":"Sonya"}],"issued":{"date-parts":[["2014"]]}}}],"schema":"https://github.com/citation-style-language/schema/raw/master/csl-citation.json"} </w:instrText>
      </w:r>
      <w:r w:rsidRPr="00BE6F03">
        <w:fldChar w:fldCharType="separate"/>
      </w:r>
      <w:r w:rsidRPr="00BE6F03">
        <w:rPr>
          <w:noProof/>
        </w:rPr>
        <w:t>(Chelvanayagam 2014)</w:t>
      </w:r>
      <w:r w:rsidRPr="00BE6F03">
        <w:fldChar w:fldCharType="end"/>
      </w:r>
      <w:r w:rsidRPr="00BE6F03">
        <w:t xml:space="preserve">. Withdrawal means that people may avoid interacting with others so that they do not face possible rejection, which has been demonstrated for people with inflammatory bowel disease </w:t>
      </w:r>
      <w:r w:rsidRPr="00BE6F03">
        <w:fldChar w:fldCharType="begin"/>
      </w:r>
      <w:r w:rsidRPr="00BE6F03">
        <w:instrText xml:space="preserve"> ADDIN ZOTERO_ITEM CSL_CITATION {"citationID":"VhmjeCvl","properties":{"formattedCitation":"(Taft et al. 2012)","plainCitation":"(Taft et al. 2012)","noteIndex":0},"citationItems":[{"id":1806,"uris":["http://zotero.org/users/3153765/items/PJR7S9QS"],"uri":["http://zotero.org/users/3153765/items/PJR7S9QS"],"itemData":{"id":1806,"type":"article-journal","abstract":"Illness stigmatization among inflammatory bowel diseases (IBDs) is poorly understood. We aim to characterize internalized stigma and stigma resistance in IBD patients, and evaluate their relationships to outcomes. A total of 191 IBD patients reported internalized stigma, resistance, demographic and clinical information, and several outcomes: health-related quality of life (HRQOL), psychological distress, self-esteem, and self-efficacy. Overall 36% experienced internalized stigma and 88% moderate to high stigma resistance behaviors. Internalized stigma strongly related to poorer outcomes while resistance demonstrated a weaker, opposite effect. Internalized stigma and stigma resistance are important considerations for IBD outcomes. Interventions to reduce internalized stigma and leverage resistance are warranted.","container-title":"Journal of Health Psychology","DOI":"10.1177/1359105312446768","ISSN":"13591053","issue":"4","note":"PMID: 22689587","page":"451–460","title":"A preliminary evaluation of internalized stigma and stigma resistance in inflammatory bowel disease","volume":"18","author":[{"family":"Taft","given":"Tiffany H."},{"family":"Ballou","given":"Sarah"},{"family":"Keefer","given":"Laurie"}],"issued":{"date-parts":[["2012"]]}}}],"schema":"https://github.com/citation-style-language/schema/raw/master/csl-citation.json"} </w:instrText>
      </w:r>
      <w:r w:rsidRPr="00BE6F03">
        <w:fldChar w:fldCharType="separate"/>
      </w:r>
      <w:r w:rsidRPr="00BE6F03">
        <w:rPr>
          <w:noProof/>
        </w:rPr>
        <w:t>(Taft et al. 2012)</w:t>
      </w:r>
      <w:r w:rsidRPr="00BE6F03">
        <w:fldChar w:fldCharType="end"/>
      </w:r>
      <w:r w:rsidRPr="00BE6F03">
        <w:t xml:space="preserve">, an indicator for receiving an ostomy. Finally, steps four and five of MLT explain consequences of the stigma process. For instance, the labeled person may experience negative outcomes such as higher levels of shame, lower self-esteem, limiting their life chances by having a lower-paying job or smaller social network due to a fear of interacting with people outside of their household. Step five of MLT explains that the resulting negative outcomes happen when steps one through four occur and as a result, the labeled person is susceptible to repeat episodes of a stigmatized </w:t>
      </w:r>
      <w:r w:rsidRPr="00BE6F03">
        <w:lastRenderedPageBreak/>
        <w:t xml:space="preserve">condition or is vulnerable to a new stigmatizing disorder. </w:t>
      </w:r>
    </w:p>
    <w:p w14:paraId="672FB2EF" w14:textId="77777777" w:rsidR="003B7042" w:rsidRPr="00BE6F03" w:rsidRDefault="003B7042" w:rsidP="003B7042">
      <w:pPr>
        <w:widowControl w:val="0"/>
        <w:ind w:firstLine="720"/>
      </w:pPr>
      <w:r w:rsidRPr="00BE6F03">
        <w:t xml:space="preserve">Taken together, for illustrative purposes of ostomy patient stigma, an ostomy patient holds beliefs about being devalued or discriminated against by others because of the labeled status (step one), the labeled status becomes personally relevant to self when the patient seeks treatment or has ostomy surgery; the patient learned about this stigmatization through socialization (step two), the ostomy patient responds to this status through concealing their labeled identity (e.g., having an ostomy), not partaking in social interactions, or they attempt to educate others about ostomies as a way to mitigate the stigma attached to ostomies (step three). As a result, the patient experiences consequences of this stigma process, such as lower self-esteem or diminished social networks (step four) and is vulnerable to a new stigmatizing disorder or repeat of an existing disorder, such as subsequent issues with their ostomy or medical condition that caused them to have ostomy surgery initially (step five). </w:t>
      </w:r>
    </w:p>
    <w:p w14:paraId="2BF063A7" w14:textId="77777777" w:rsidR="003B7042" w:rsidRPr="00BE6F03" w:rsidRDefault="003B7042" w:rsidP="003B7042">
      <w:pPr>
        <w:rPr>
          <w:iCs/>
          <w:color w:val="000000" w:themeColor="text1"/>
        </w:rPr>
      </w:pPr>
      <w:r w:rsidRPr="00BE6F03">
        <w:rPr>
          <w:iCs/>
          <w:color w:val="000000" w:themeColor="text1"/>
        </w:rPr>
        <w:t>RESEARCH QUESTION</w:t>
      </w:r>
    </w:p>
    <w:p w14:paraId="402BB591" w14:textId="38D8FDC6" w:rsidR="003B7042" w:rsidRPr="00BE6F03" w:rsidRDefault="003B7042" w:rsidP="003B7042">
      <w:pPr>
        <w:widowControl w:val="0"/>
        <w:ind w:firstLine="720"/>
      </w:pPr>
      <w:r w:rsidRPr="00BE6F03">
        <w:t xml:space="preserve">While I do not test MLT directly in the current study, MLT helps to understand the mechanisms at work when clinicians communicate with ostomy patients and how their communication may contribute to ostomy stigma. The interaction between clinician and patient is an exogenous variable to the MLT model. MLT predicts the patient’s perspective and behaviors. I propose a modification to the MLT model to include an additional step for medical clinician interactions with patients (see Figure </w:t>
      </w:r>
      <w:r w:rsidR="006F2725" w:rsidRPr="00BE6F03">
        <w:t>4.2</w:t>
      </w:r>
      <w:r w:rsidRPr="00BE6F03">
        <w:t>). This additional step could be considered Step .5 in the model—which would come right before step one (patients’ stigma) in order to study the impact of medical clinician communication on ostomy patient stigma.</w:t>
      </w:r>
    </w:p>
    <w:p w14:paraId="778C65ED" w14:textId="755CEEA0" w:rsidR="00EC14F9" w:rsidRPr="00BE6F03" w:rsidRDefault="00EC14F9" w:rsidP="00EC14F9">
      <w:pPr>
        <w:widowControl w:val="0"/>
        <w:jc w:val="center"/>
        <w:rPr>
          <w:b/>
          <w:bCs/>
        </w:rPr>
      </w:pPr>
      <w:r w:rsidRPr="00BE6F03">
        <w:rPr>
          <w:b/>
          <w:bCs/>
        </w:rPr>
        <w:t>[Figure 4.2 here]</w:t>
      </w:r>
    </w:p>
    <w:p w14:paraId="67E1427B" w14:textId="4F7C8589" w:rsidR="003B7042" w:rsidRPr="00BE6F03" w:rsidRDefault="003B7042" w:rsidP="003B7042">
      <w:pPr>
        <w:widowControl w:val="0"/>
        <w:ind w:firstLine="720"/>
      </w:pPr>
      <w:r w:rsidRPr="00BE6F03">
        <w:t xml:space="preserve"> The research question being investigated in the current study is as follows: is there a </w:t>
      </w:r>
      <w:r w:rsidRPr="00BE6F03">
        <w:lastRenderedPageBreak/>
        <w:t xml:space="preserve">relationship between clinician communication and ostomy patients’ stigmatization? Based on previous quantitative studies demonstrating a relationship between clinician communication and obesity stigma </w:t>
      </w:r>
      <w:r w:rsidRPr="00BE6F03">
        <w:fldChar w:fldCharType="begin"/>
      </w:r>
      <w:r w:rsidRPr="00BE6F03">
        <w:instrText xml:space="preserve"> ADDIN ZOTERO_ITEM CSL_CITATION {"citationID":"4WycrNF1","properties":{"formattedCitation":"(Fruh et al. 2016)","plainCitation":"(Fruh et al. 2016)","noteIndex":0},"citationItems":[{"id":1800,"uris":["http://zotero.org/users/3153765/items/ADVF8VLN"],"uri":["http://zotero.org/users/3153765/items/ADVF8VLN"],"itemData":{"id":1800,"type":"article-journal","abstract":"Overweight and obesity are escalating in epidemic proportions in the United States. Individuals with overweight and obesity are often reluctant to seek medical help, not only for weight reduction but also for any health issue because of perceived provider discrimination. Providers who are biased against individuals with obesity can hinder our nation's effort to effectively fight the obesity epidemic. By addressing weight bias in the provider setting, individuals affected by obesity may be more likely to engage in a meaningful and productive discussion of weight. Providers need to be the go-to source for obesity-focused information on new and emerging treatments.","container-title":"Journal for Nurse Practitioners","DOI":"10.1016/j.nurpra.2016.05.013","ISSN":"15554155","issue":"7","note":"PMID: 28408862","page":"425–432","title":"Obesity Stigma and Bias","volume":"12","author":[{"family":"Fruh","given":"Sharon M."},{"family":"Nadglowski","given":"Joe"},{"family":"Hall","given":"Heather R."},{"family":"Davis","given":"Sara L."},{"family":"Crook","given":"Errol D."},{"family":"Zlomke","given":"Kimberly"}],"issued":{"date-parts":[["2016"]]}}}],"schema":"https://github.com/citation-style-language/schema/raw/master/csl-citation.json"} </w:instrText>
      </w:r>
      <w:r w:rsidRPr="00BE6F03">
        <w:fldChar w:fldCharType="separate"/>
      </w:r>
      <w:r w:rsidRPr="00BE6F03">
        <w:rPr>
          <w:noProof/>
        </w:rPr>
        <w:t>(Fruh et al. 2016)</w:t>
      </w:r>
      <w:r w:rsidRPr="00BE6F03">
        <w:fldChar w:fldCharType="end"/>
      </w:r>
      <w:r w:rsidRPr="00BE6F03">
        <w:t xml:space="preserve">, substance use stigma </w:t>
      </w:r>
      <w:r w:rsidRPr="00BE6F03">
        <w:fldChar w:fldCharType="begin"/>
      </w:r>
      <w:r w:rsidRPr="00BE6F03">
        <w:instrText xml:space="preserve"> ADDIN ZOTERO_ITEM CSL_CITATION {"citationID":"hB0F9ziB","properties":{"formattedCitation":"(Chang et al. 2016)","plainCitation":"(Chang et al. 2016)","noteIndex":0},"citationItems":[{"id":1230,"uris":["http://zotero.org/users/3153765/items/IWENC5IB"],"uri":["http://zotero.org/users/3153765/items/IWENC5IB"],"itemData":{"id":1230,"type":"article-journal","container-title":"Sociology of Health &amp; Illness","DOI":"10.1111/1467-9566.12351","ISSN":"01419889","issue":"1","language":"en","page":"90-108","source":"CrossRef","title":"Negotiating substance use stigma: the role of cultural health capital in provider-patient interactions","title-short":"Negotiating substance use stigma","volume":"38","author":[{"family":"Chang","given":"Jamie"},{"family":"Dubbin","given":"Leslie"},{"family":"Shim","given":"Janet"}],"issued":{"date-parts":[["2016",1]]}}}],"schema":"https://github.com/citation-style-language/schema/raw/master/csl-citation.json"} </w:instrText>
      </w:r>
      <w:r w:rsidRPr="00BE6F03">
        <w:fldChar w:fldCharType="separate"/>
      </w:r>
      <w:r w:rsidRPr="00BE6F03">
        <w:rPr>
          <w:noProof/>
        </w:rPr>
        <w:t>(Chang et al. 2016)</w:t>
      </w:r>
      <w:r w:rsidRPr="00BE6F03">
        <w:fldChar w:fldCharType="end"/>
      </w:r>
      <w:r w:rsidRPr="00BE6F03">
        <w:t xml:space="preserve">, and lung cancer stigma </w:t>
      </w:r>
      <w:r w:rsidRPr="00BE6F03">
        <w:fldChar w:fldCharType="begin"/>
      </w:r>
      <w:r w:rsidRPr="00BE6F03">
        <w:instrText xml:space="preserve"> ADDIN ZOTERO_ITEM CSL_CITATION {"citationID":"2JrACBaE","properties":{"formattedCitation":"(Shen et al. 2016)","plainCitation":"(Shen et al. 2016)","noteIndex":0},"citationItems":[{"id":1530,"uris":["http://zotero.org/users/3153765/items/6ATXISW8"],"uri":["http://zotero.org/users/3153765/items/6ATXISW8"],"itemData":{"id":1530,"type":"article-journal","abstract":"PURPOSE: The majority (95 %) of lung cancer patients report stigma, with 48 % of lung cancer patients specifically reporting feeling stigmatized by their medical providers. Typically associated with the causal link to smoking and the historically poor prognosis, lung cancer stigma can be seen as a risk factor for poor psychosocial and medical outcomes in the context of lung cancer diagnosis and treatment. Thus, modifiable targets for lung cancer stigma-reducing interventions are needed. The present study sought to test the hypothesis that good patient-provider communication is associated with lower levels of lung cancer stigma. METHODS: Lung cancer patients (n = 231) across varying stages of disease participated in a cross-sectional, multisite study designed to understand lung cancer stigma. Patients completed several survey measures, including demographic and clinical characteristics, a measure of patient-provider communication (Consumer Assessment of Healthcare Providers and Systems Program or CAHPS), and a measure of lung cancer stigma (Cataldo Lung Cancer Stigma Scale). RESULTS: As hypothesized, results indicated that good patient-provider communication was associated with lower levels of lung cancer stigma (r = -0.18, p &lt; 0.05). These results remained significant, even when controlling for relevant demographic and clinical characteristics (Stan. beta = -0.15, p &lt; 0.05). CONCLUSIONS: Results indicate that good patient-provider communication is associated with lower levels of lung cancer stigma, suggesting that improving patient-provider communication may be a good intervention target for reducing lung cancer stigma.","container-title":"Support Care Cancer","DOI":"10.1007/s00520-015-3014-0","ISSN":"1433-7339 (Electronic) 0941-4355 (Linking)","issue":"5","note":"PMCID: PMC4805469","page":"2093-2099","title":"Association between patient-provider communication and lung cancer stigma","volume":"24","author":[{"family":"Shen","given":"M. J."},{"family":"Hamann","given":"H. A."},{"family":"Thomas","given":"A. J."},{"family":"Ostroff","given":"J. S."}],"issued":{"date-parts":[["2016",5]]}}}],"schema":"https://github.com/citation-style-language/schema/raw/master/csl-citation.json"} </w:instrText>
      </w:r>
      <w:r w:rsidRPr="00BE6F03">
        <w:fldChar w:fldCharType="separate"/>
      </w:r>
      <w:r w:rsidRPr="00BE6F03">
        <w:rPr>
          <w:noProof/>
        </w:rPr>
        <w:t>(Shen et al. 2016)</w:t>
      </w:r>
      <w:r w:rsidRPr="00BE6F03">
        <w:fldChar w:fldCharType="end"/>
      </w:r>
      <w:r w:rsidRPr="00BE6F03">
        <w:t xml:space="preserve">, I expect to find that clinician communication will significantly affect ostomy stigma. I examine both nurses’ communication with ostomy patients and the patient’s surgeon’s communication in order to see if there are differences in the effect on ostomy stigma between actors. Considering that surgeons only see patients once or twice a day </w:t>
      </w:r>
      <w:r w:rsidRPr="00BE6F03">
        <w:fldChar w:fldCharType="begin"/>
      </w:r>
      <w:r w:rsidR="004274FF" w:rsidRPr="00BE6F03">
        <w:instrText xml:space="preserve"> ADDIN ZOTERO_ITEM CSL_CITATION {"citationID":"o1y40DSL","properties":{"formattedCitation":"(ACS 2021b)","plainCitation":"(ACS 2021b)","noteIndex":0},"citationItems":[{"id":4784,"uris":["http://zotero.org/users/3153765/items/EFPD6IQ5"],"uri":["http://zotero.org/users/3153765/items/EFPD6IQ5"],"itemData":{"id":4784,"type":"webpage","container-title":"American College of Surgeons","title":"What to Expect in a Surgical Residency Program","URL":"https://www.facs.org/education/resources/medical-students/expect","author":[{"family":"ACS","given":""}],"accessed":{"date-parts":[["2021",3,8]]},"issued":{"date-parts":[["2021"]]}}}],"schema":"https://github.com/citation-style-language/schema/raw/master/csl-citation.json"} </w:instrText>
      </w:r>
      <w:r w:rsidRPr="00BE6F03">
        <w:fldChar w:fldCharType="separate"/>
      </w:r>
      <w:r w:rsidR="004274FF" w:rsidRPr="00BE6F03">
        <w:rPr>
          <w:noProof/>
        </w:rPr>
        <w:t>(ACS 2021b)</w:t>
      </w:r>
      <w:r w:rsidRPr="00BE6F03">
        <w:fldChar w:fldCharType="end"/>
      </w:r>
      <w:r w:rsidRPr="00BE6F03">
        <w:t xml:space="preserve"> and nurses have more opportunities to communicate with patients than the surgeon who performed the surgery, I expect that nurse communication will have a significant effect on ostomy stigma. On the other hand, even though surgeons may not have as much direct contact with patients as nurses who see patients, one could argue that surgeons’ communication would also significantly impact ostomy stigma considering that physicians have held professional authority for decades </w:t>
      </w:r>
      <w:r w:rsidRPr="00BE6F03">
        <w:fldChar w:fldCharType="begin"/>
      </w:r>
      <w:r w:rsidRPr="00BE6F03">
        <w:instrText xml:space="preserve"> ADDIN ZOTERO_ITEM CSL_CITATION {"citationID":"9zLp96Xq","properties":{"formattedCitation":"(Parsons 1951; Starr 1982)","plainCitation":"(Parsons 1951; Starr 1982)","noteIndex":0},"citationItems":[{"id":1590,"uris":["http://zotero.org/users/3153765/items/I7UHCSGQ"],"uri":["http://zotero.org/users/3153765/items/I7UHCSGQ"],"itemData":{"id":1590,"type":"book","event-place":"Glencoe, IL","publisher":"The Free Press","publisher-place":"Glencoe, IL","title":"The Social System","author":[{"family":"Parsons","given":"Talcott"}],"issued":{"date-parts":[["1951"]]}}},{"id":1518,"uris":["http://zotero.org/users/3153765/items/J2DBAUAG"],"uri":["http://zotero.org/users/3153765/items/J2DBAUAG"],"itemData":{"id":1518,"type":"book","event-place":"New York","publisher":"Basic Books","publisher-place":"New York","title":"The Social Transformation of American Medicine","author":[{"family":"Starr","given":"Paul"}],"issued":{"date-parts":[["1982"]]}}}],"schema":"https://github.com/citation-style-language/schema/raw/master/csl-citation.json"} </w:instrText>
      </w:r>
      <w:r w:rsidRPr="00BE6F03">
        <w:fldChar w:fldCharType="separate"/>
      </w:r>
      <w:r w:rsidRPr="00BE6F03">
        <w:rPr>
          <w:noProof/>
        </w:rPr>
        <w:t>(Parsons 1951; Starr 1982)</w:t>
      </w:r>
      <w:r w:rsidRPr="00BE6F03">
        <w:fldChar w:fldCharType="end"/>
      </w:r>
      <w:r w:rsidRPr="00BE6F03">
        <w:t xml:space="preserve"> and hold high influence in the medical interaction </w:t>
      </w:r>
      <w:r w:rsidRPr="00BE6F03">
        <w:fldChar w:fldCharType="begin"/>
      </w:r>
      <w:r w:rsidRPr="00BE6F03">
        <w:instrText xml:space="preserve"> ADDIN ZOTERO_ITEM CSL_CITATION {"citationID":"Y6qMRwXz","properties":{"formattedCitation":"(Roter and Hall 2006)","plainCitation":"(Roter and Hall 2006)","noteIndex":0},"citationItems":[{"id":1548,"uris":["http://zotero.org/users/3153765/items/XA4RINLU"],"uri":["http://zotero.org/users/3153765/items/XA4RINLU"],"itemData":{"id":1548,"type":"book","edition":"Second","event-place":"Westport, CT","publisher":"Praeger Publishers","publisher-place":"Westport, CT","title":"Doctors Talking with Patients/Patients Talking with Doctors","author":[{"family":"Roter","given":"Debra L."},{"family":"Hall","given":"Judith A."}],"issued":{"date-parts":[["2006"]]}}}],"schema":"https://github.com/citation-style-language/schema/raw/master/csl-citation.json"} </w:instrText>
      </w:r>
      <w:r w:rsidRPr="00BE6F03">
        <w:fldChar w:fldCharType="separate"/>
      </w:r>
      <w:r w:rsidRPr="00BE6F03">
        <w:rPr>
          <w:noProof/>
        </w:rPr>
        <w:t>(Roter and Hall 2006)</w:t>
      </w:r>
      <w:r w:rsidRPr="00BE6F03">
        <w:fldChar w:fldCharType="end"/>
      </w:r>
      <w:r w:rsidRPr="00BE6F03">
        <w:t>.</w:t>
      </w:r>
    </w:p>
    <w:p w14:paraId="47C05B79" w14:textId="77777777" w:rsidR="003B7042" w:rsidRPr="00BE6F03" w:rsidRDefault="003B7042" w:rsidP="003B7042">
      <w:pPr>
        <w:rPr>
          <w:color w:val="000000" w:themeColor="text1"/>
        </w:rPr>
      </w:pPr>
      <w:r w:rsidRPr="00BE6F03">
        <w:rPr>
          <w:color w:val="000000" w:themeColor="text1"/>
        </w:rPr>
        <w:t>METHODS AND DATA</w:t>
      </w:r>
      <w:r w:rsidRPr="00BE6F03">
        <w:rPr>
          <w:color w:val="000000" w:themeColor="text1"/>
        </w:rPr>
        <w:br/>
      </w:r>
      <w:r w:rsidRPr="00BE6F03">
        <w:rPr>
          <w:i/>
          <w:color w:val="000000" w:themeColor="text1"/>
        </w:rPr>
        <w:t>Sample and data collection</w:t>
      </w:r>
      <w:r w:rsidRPr="00BE6F03">
        <w:rPr>
          <w:i/>
          <w:color w:val="000000" w:themeColor="text1"/>
        </w:rPr>
        <w:br/>
      </w:r>
      <w:r w:rsidRPr="00BE6F03">
        <w:rPr>
          <w:color w:val="000000" w:themeColor="text1"/>
        </w:rPr>
        <w:tab/>
        <w:t xml:space="preserve"> I use original data that I collected from ostomy patients in 2019 between April and December. Using a non-probability approach, I contacted and sent a questionnaire link to 166 ostomy support groups affiliated with the United Ostomy Associations of America (UOAA), posted the questionnaire link on the UOAA’s discussion board, and Facebook ostomy support groups. I also recruited through Twitter and meetanostomate.org discussion board. The majority of the questionnaire questions were closed-ended questions with a couple of open-ended </w:t>
      </w:r>
      <w:r w:rsidRPr="00BE6F03">
        <w:rPr>
          <w:color w:val="000000" w:themeColor="text1"/>
        </w:rPr>
        <w:lastRenderedPageBreak/>
        <w:t>questions. The questionnaire was pre-tested by advanced doctoral students trained in methodology and it went through a number of revisions with the doctoral committee.</w:t>
      </w:r>
    </w:p>
    <w:p w14:paraId="39821549" w14:textId="77777777" w:rsidR="003B7042" w:rsidRPr="00BE6F03" w:rsidRDefault="003B7042" w:rsidP="003B7042">
      <w:pPr>
        <w:rPr>
          <w:color w:val="000000" w:themeColor="text1"/>
        </w:rPr>
      </w:pPr>
      <w:r w:rsidRPr="00BE6F03">
        <w:rPr>
          <w:color w:val="000000" w:themeColor="text1"/>
        </w:rPr>
        <w:tab/>
        <w:t>The questionnaire was self-administered by ostomy patients after respondents signed an online consent form. To be eligible to participate, respondents had to have an ostomy appliance, be 18 years old or older, and understand English well enough to fill out the questionnaire. I incentivized participation by providing participants the opportunity to enter a drawing for the chance to win one of fifteen $25.00 Amazon gift cards. The information collected for the drawing was not connected to the questionnaire so that participants would remain completely anonymous from their responses. The study and methods were approved by the University of Oklahoma, Approval #10615 on 04/11/2019.</w:t>
      </w:r>
    </w:p>
    <w:p w14:paraId="4E7773AD" w14:textId="77777777" w:rsidR="003B7042" w:rsidRPr="00BE6F03" w:rsidRDefault="003B7042" w:rsidP="003B7042">
      <w:pPr>
        <w:rPr>
          <w:color w:val="000000" w:themeColor="text1"/>
        </w:rPr>
      </w:pPr>
      <w:r w:rsidRPr="00BE6F03">
        <w:rPr>
          <w:color w:val="000000" w:themeColor="text1"/>
        </w:rPr>
        <w:tab/>
        <w:t>A total of 353 ostomy patients filled out the questionnaire. Of this total, 315 ostomy patients are included in the current study. The excluded participants did not answer pertinent questions of interest in the current study; therefore, I do not include the excluded participants in any calculations reported. Analyses of the excluded participants show that they were similar in demographic characteristics to the overall patient characteristics in the study.</w:t>
      </w:r>
    </w:p>
    <w:p w14:paraId="579D8BBD" w14:textId="77777777" w:rsidR="003B7042" w:rsidRPr="00BE6F03" w:rsidRDefault="003B7042" w:rsidP="003B7042">
      <w:pPr>
        <w:rPr>
          <w:i/>
          <w:iCs/>
          <w:color w:val="000000" w:themeColor="text1"/>
        </w:rPr>
      </w:pPr>
      <w:r w:rsidRPr="00BE6F03">
        <w:rPr>
          <w:i/>
          <w:iCs/>
          <w:color w:val="000000" w:themeColor="text1"/>
        </w:rPr>
        <w:t>Variables</w:t>
      </w:r>
    </w:p>
    <w:p w14:paraId="5206ADF9" w14:textId="77777777" w:rsidR="003B7042" w:rsidRPr="00BE6F03" w:rsidRDefault="003B7042" w:rsidP="003B7042">
      <w:pPr>
        <w:ind w:firstLine="720"/>
        <w:rPr>
          <w:color w:val="000000" w:themeColor="text1"/>
        </w:rPr>
      </w:pPr>
      <w:r w:rsidRPr="00BE6F03">
        <w:rPr>
          <w:i/>
          <w:iCs/>
          <w:color w:val="000000" w:themeColor="text1"/>
        </w:rPr>
        <w:t>Stigma dependent variable</w:t>
      </w:r>
      <w:r w:rsidRPr="00BE6F03">
        <w:rPr>
          <w:color w:val="000000" w:themeColor="text1"/>
        </w:rPr>
        <w:t xml:space="preserve">. I conceptualize ostomy stigma as culturally induced beliefs about the extent to which ostomy patients feel they will be devalued and discriminated against because of their ostomy. I created and used a modified version of Link and colleagues’ </w:t>
      </w:r>
      <w:r w:rsidRPr="00BE6F03">
        <w:rPr>
          <w:color w:val="000000" w:themeColor="text1"/>
        </w:rPr>
        <w:fldChar w:fldCharType="begin"/>
      </w:r>
      <w:r w:rsidRPr="00BE6F03">
        <w:rPr>
          <w:color w:val="000000" w:themeColor="text1"/>
        </w:rPr>
        <w:instrText xml:space="preserve"> ADDIN ZOTERO_ITEM CSL_CITATION {"citationID":"7VIPI0gY","properties":{"formattedCitation":"(1991)","plainCitation":"(1991)","noteIndex":0},"citationItems":[{"id":4757,"uris":["http://zotero.org/users/3153765/items/DFP3DHWK"],"uri":["http://zotero.org/users/3153765/items/DFP3DHWK"],"itemData":{"id":4757,"type":"article-journal","container-title":"Journal of Health and Social Behavior","DOI":"10.2307/2136810","ISSN":"00221465","issue":"3","journalAbbreviation":"Journal of Health and Social Behavior","language":"en","page":"302","source":"DOI.org (Crossref)","title":"The Effectiveness of Stigma Coping Orientations: Can Negative Consequences of Mental Illness Labeling be Avoided?","title-short":"The Effectiveness of Stigma Coping Orientations","volume":"32","author":[{"family":"Link","given":"Bruce G."},{"family":"Mirotznik","given":"Jerrold"},{"family":"Cullen","given":"Francis T."}],"issued":{"date-parts":[["1991",9]]}},"suppress-author":true}],"schema":"https://github.com/citation-style-language/schema/raw/master/csl-citation.json"} </w:instrText>
      </w:r>
      <w:r w:rsidRPr="00BE6F03">
        <w:rPr>
          <w:color w:val="000000" w:themeColor="text1"/>
        </w:rPr>
        <w:fldChar w:fldCharType="separate"/>
      </w:r>
      <w:r w:rsidRPr="00BE6F03">
        <w:rPr>
          <w:noProof/>
          <w:color w:val="000000" w:themeColor="text1"/>
        </w:rPr>
        <w:t>(1991)</w:t>
      </w:r>
      <w:r w:rsidRPr="00BE6F03">
        <w:rPr>
          <w:color w:val="000000" w:themeColor="text1"/>
        </w:rPr>
        <w:fldChar w:fldCharType="end"/>
      </w:r>
      <w:r w:rsidRPr="00BE6F03">
        <w:rPr>
          <w:color w:val="000000" w:themeColor="text1"/>
        </w:rPr>
        <w:t xml:space="preserve"> stigma scale. There are 13-items included in the scale (see Table 4.1 for the 13-scale items in order as they appeared on the questionnaire and the inter-item correlation Cronbach alpha scores, and see Appendix A for the comparison of Link and colleagues’ scale and my modified version). The response choices ranged from one to six and were: strongly disagree (1), disagree, somewhat </w:t>
      </w:r>
      <w:r w:rsidRPr="00BE6F03">
        <w:rPr>
          <w:color w:val="000000" w:themeColor="text1"/>
        </w:rPr>
        <w:lastRenderedPageBreak/>
        <w:t>disagree, somewhat agree, agree, and strongly agree (6). I reverse coded four statements so that all statements were in the same direction. I summed the 13 items and subtracted the variable from 12 so that one represented less stigma and 66 represented more stigma. Thus, the scale ranged from one to 66. Examples of the statements I used in the modified version are “Most people would willingly accept a person with an ostomy as a close friend,” “Most people would have no problem being intimate with a person with an ostomy,” and “Most people believe that a person with an ostomy is just as clean as the average person.” The mean score of the ostomy stigma scale was 27.4 with a standard deviation of 11.2. The internal consistency was high with a Cronbach’s alpha of .90.</w:t>
      </w:r>
    </w:p>
    <w:p w14:paraId="654CFAE7" w14:textId="77777777" w:rsidR="003B7042" w:rsidRPr="00BE6F03" w:rsidRDefault="003B7042" w:rsidP="003B7042">
      <w:pPr>
        <w:ind w:firstLine="720"/>
        <w:rPr>
          <w:color w:val="000000" w:themeColor="text1"/>
        </w:rPr>
      </w:pPr>
      <w:r w:rsidRPr="00BE6F03">
        <w:rPr>
          <w:color w:val="000000" w:themeColor="text1"/>
        </w:rPr>
        <w:t xml:space="preserve">In Table 4.1, I also present frequencies and percentages of the participants’ agreement of each ostomy stigma item included in the modified scale. The percentages ranged from ten percent agreement to close to 75 percent agreement. A few notable findings—only 16 percent of the respondents agreed with the statement that most people would have no problem being intimate with a person with an ostomy; about a third (34%) of the respondents agreed with the idea that a person with an ostomy is just as dirty as the average person, and more than a third (36%) agreed with the idea that a person with an ostomy smells the same as the average person. </w:t>
      </w:r>
    </w:p>
    <w:p w14:paraId="55425AC4" w14:textId="77777777" w:rsidR="003B7042" w:rsidRPr="00BE6F03" w:rsidRDefault="003B7042" w:rsidP="003B7042">
      <w:pPr>
        <w:jc w:val="center"/>
        <w:rPr>
          <w:b/>
          <w:bCs/>
          <w:color w:val="000000" w:themeColor="text1"/>
        </w:rPr>
      </w:pPr>
      <w:r w:rsidRPr="00BE6F03">
        <w:rPr>
          <w:b/>
          <w:bCs/>
          <w:color w:val="000000" w:themeColor="text1"/>
        </w:rPr>
        <w:t>[Table 4.1 here]</w:t>
      </w:r>
    </w:p>
    <w:p w14:paraId="6DA0EBCA" w14:textId="77777777" w:rsidR="003B7042" w:rsidRPr="00BE6F03" w:rsidRDefault="003B7042" w:rsidP="003B7042">
      <w:pPr>
        <w:ind w:firstLine="720"/>
        <w:rPr>
          <w:color w:val="000000" w:themeColor="text1"/>
        </w:rPr>
      </w:pPr>
      <w:r w:rsidRPr="00BE6F03">
        <w:rPr>
          <w:i/>
          <w:iCs/>
          <w:color w:val="000000" w:themeColor="text1"/>
        </w:rPr>
        <w:t>Independent variables</w:t>
      </w:r>
      <w:r w:rsidRPr="00BE6F03">
        <w:rPr>
          <w:color w:val="000000" w:themeColor="text1"/>
        </w:rPr>
        <w:t xml:space="preserve">. Clinician communication was measured using a reliable and broadly used </w:t>
      </w:r>
      <w:r w:rsidRPr="00BE6F03">
        <w:rPr>
          <w:color w:val="000000" w:themeColor="text1"/>
        </w:rPr>
        <w:fldChar w:fldCharType="begin"/>
      </w:r>
      <w:r w:rsidRPr="00BE6F03">
        <w:rPr>
          <w:color w:val="000000" w:themeColor="text1"/>
        </w:rPr>
        <w:instrText xml:space="preserve"> ADDIN ZOTERO_ITEM CSL_CITATION {"citationID":"Yk0LK4Jc","properties":{"formattedCitation":"(Hays et al. 1999)","plainCitation":"(Hays et al. 1999)","noteIndex":0},"citationItems":[{"id":4762,"uris":["http://zotero.org/users/3153765/items/HGIF67LZ"],"uri":["http://zotero.org/users/3153765/items/HGIF67LZ"],"itemData":{"id":4762,"type":"article-journal","container-title":"Medical Care","DOI":"10.1097/00005650-199903001-00003","ISSN":"0025-7079","issue":"SUPPLEMENT","journalAbbreviation":"Medical Care","language":"en","page":"MS22-MS31","source":"DOI.org (Crossref)","title":"Psychometric Properties of the CAHPS™ 1.0 Survey Measures:","title-short":"Psychometric Properties of the CAHPS™ 1.0 Survey Measures","volume":"37","author":[{"family":"Hays","given":"Ron D."},{"family":"Shaul","given":"James A."},{"family":"Williams","given":"Valerie S. L."},{"family":"Lubalin","given":"James S."},{"family":"Harris-Kojetin","given":"Lauren D."},{"family":"Sweeny","given":"Sheri F."},{"family":"Cleary","given":"Paul D."}],"issued":{"date-parts":[["1999",3]]}}}],"schema":"https://github.com/citation-style-language/schema/raw/master/csl-citation.json"} </w:instrText>
      </w:r>
      <w:r w:rsidRPr="00BE6F03">
        <w:rPr>
          <w:color w:val="000000" w:themeColor="text1"/>
        </w:rPr>
        <w:fldChar w:fldCharType="separate"/>
      </w:r>
      <w:r w:rsidRPr="00BE6F03">
        <w:rPr>
          <w:noProof/>
          <w:color w:val="000000" w:themeColor="text1"/>
        </w:rPr>
        <w:t>(Hays et al. 1999)</w:t>
      </w:r>
      <w:r w:rsidRPr="00BE6F03">
        <w:rPr>
          <w:color w:val="000000" w:themeColor="text1"/>
        </w:rPr>
        <w:fldChar w:fldCharType="end"/>
      </w:r>
      <w:r w:rsidRPr="00BE6F03">
        <w:rPr>
          <w:color w:val="000000" w:themeColor="text1"/>
        </w:rPr>
        <w:t xml:space="preserve"> clinician communication scale derived from the Agency for Healthcare Research and Quality, which is part of the Department of Health and Human Services in the United States. The survey name is called CAHPS</w:t>
      </w:r>
      <w:r w:rsidRPr="00BE6F03">
        <w:rPr>
          <w:color w:val="000000" w:themeColor="text1"/>
          <w:vertAlign w:val="superscript"/>
        </w:rPr>
        <w:t>®</w:t>
      </w:r>
      <w:r w:rsidRPr="00BE6F03">
        <w:rPr>
          <w:color w:val="000000" w:themeColor="text1"/>
        </w:rPr>
        <w:t xml:space="preserve"> Clinician &amp; Group Survey </w:t>
      </w:r>
      <w:r w:rsidRPr="00BE6F03">
        <w:rPr>
          <w:color w:val="000000" w:themeColor="text1"/>
        </w:rPr>
        <w:fldChar w:fldCharType="begin"/>
      </w:r>
      <w:r w:rsidRPr="00BE6F03">
        <w:rPr>
          <w:color w:val="000000" w:themeColor="text1"/>
        </w:rPr>
        <w:instrText xml:space="preserve"> ADDIN ZOTERO_ITEM CSL_CITATION {"citationID":"46tCwkVp","properties":{"formattedCitation":"(AHRQ CAHPS 2020)","plainCitation":"(AHRQ CAHPS 2020)","noteIndex":0},"citationItems":[{"id":4758,"uris":["http://zotero.org/users/3153765/items/47L8GL86"],"uri":["http://zotero.org/users/3153765/items/47L8GL86"],"itemData":{"id":4758,"type":"webpage","container-title":"Agency for Healthcare Research and Quality","genre":"Official website of the Department of Health and Human Services","title":"CAHPS Clinician &amp; Group Survey","URL":"https://www.ahrq.gov/cahps/surveys-guidance/cg/index.html","author":[{"family":"AHRQ CAHPS","given":""}],"accessed":{"date-parts":[["2021",2,28]]},"issued":{"date-parts":[["2020"]]}}}],"schema":"https://github.com/citation-style-language/schema/raw/master/csl-citation.json"} </w:instrText>
      </w:r>
      <w:r w:rsidRPr="00BE6F03">
        <w:rPr>
          <w:color w:val="000000" w:themeColor="text1"/>
        </w:rPr>
        <w:fldChar w:fldCharType="separate"/>
      </w:r>
      <w:r w:rsidRPr="00BE6F03">
        <w:rPr>
          <w:noProof/>
          <w:color w:val="000000" w:themeColor="text1"/>
        </w:rPr>
        <w:t>(AHRQ CAHPS 2020)</w:t>
      </w:r>
      <w:r w:rsidRPr="00BE6F03">
        <w:rPr>
          <w:color w:val="000000" w:themeColor="text1"/>
        </w:rPr>
        <w:fldChar w:fldCharType="end"/>
      </w:r>
      <w:r w:rsidRPr="00BE6F03">
        <w:rPr>
          <w:color w:val="000000" w:themeColor="text1"/>
        </w:rPr>
        <w:t xml:space="preserve">, Version 3.0 for the Adult Population and Language English. This is a tool used to examine medical clinician communication with patients. </w:t>
      </w:r>
    </w:p>
    <w:p w14:paraId="51829560" w14:textId="77777777" w:rsidR="003B7042" w:rsidRPr="00BE6F03" w:rsidRDefault="003B7042" w:rsidP="003B7042">
      <w:pPr>
        <w:ind w:firstLine="720"/>
        <w:rPr>
          <w:color w:val="000000" w:themeColor="text1"/>
        </w:rPr>
      </w:pPr>
      <w:r w:rsidRPr="00BE6F03">
        <w:rPr>
          <w:color w:val="000000" w:themeColor="text1"/>
        </w:rPr>
        <w:lastRenderedPageBreak/>
        <w:t>I used 6-items for both the nurse communication scale and the surgeon communication scale; the only word changed between scales was the provider’s designation (i.e., “nurse” and “surgeon”). I asked respondents to think about “the nurse at the hospital who cared for you and your ostomy after your surgery…” and to think about “the surgeon who did your ostomy surgery…” and then I asked respondents, (a) your hospital nurse (or surgeon) explained things in a way that was easy to understand, (b) your hospital nurse (or surgeon) listened carefully to you, (c) your hospital nurse (or surgeon) seemed to know important information about your medical history, (d) your hospital nurse (or surgeon) showed respect for what you had to say, (e) your hospital nurse (or surgeon) spent enough time with you, and (f) your hospital nurse (or surgeon) treated you with courtesy and respect. I provided a slider scale for the statements with answer choices ranging between zero (0) (never or less patient-centered) to 100 (always or more patient-centered). I summed the items together for each scale and divided by six to create an average index ranging from 0 to 100. The measure for both scales shows high internal consistency—The nurse communication scale had a mean of 72.7 (</w:t>
      </w:r>
      <w:r w:rsidRPr="00BE6F03">
        <w:rPr>
          <w:i/>
          <w:iCs/>
          <w:color w:val="000000" w:themeColor="text1"/>
        </w:rPr>
        <w:t>SD</w:t>
      </w:r>
      <w:r w:rsidRPr="00BE6F03">
        <w:rPr>
          <w:color w:val="000000" w:themeColor="text1"/>
        </w:rPr>
        <w:t>=26.2) with a .95 Cronbach’s alpha. The surgeon communication scale had a mean of 81.7 (</w:t>
      </w:r>
      <w:r w:rsidRPr="00BE6F03">
        <w:rPr>
          <w:i/>
          <w:iCs/>
          <w:color w:val="000000" w:themeColor="text1"/>
        </w:rPr>
        <w:t>SD</w:t>
      </w:r>
      <w:r w:rsidRPr="00BE6F03">
        <w:rPr>
          <w:color w:val="000000" w:themeColor="text1"/>
        </w:rPr>
        <w:t>=22.3) with a .96 Cronbach’s alpha.</w:t>
      </w:r>
    </w:p>
    <w:p w14:paraId="19A95A6B" w14:textId="77777777" w:rsidR="003B7042" w:rsidRPr="00BE6F03" w:rsidRDefault="003B7042" w:rsidP="003B7042">
      <w:pPr>
        <w:ind w:firstLine="720"/>
        <w:rPr>
          <w:color w:val="000000" w:themeColor="text1"/>
        </w:rPr>
      </w:pPr>
      <w:r w:rsidRPr="00BE6F03">
        <w:rPr>
          <w:i/>
          <w:iCs/>
          <w:color w:val="000000" w:themeColor="text1"/>
        </w:rPr>
        <w:t>Control variables</w:t>
      </w:r>
      <w:r w:rsidRPr="00BE6F03">
        <w:rPr>
          <w:color w:val="000000" w:themeColor="text1"/>
        </w:rPr>
        <w:t xml:space="preserve">. I use a number of control variables for patient demographic characteristics in the full models. These variables include self-reported patient race, gender, age, educational attainment, and number of years since ostomy surgery. Race was coded as white or nonwhite. Gender was coded as female or male. Age was a continuous variable, which ranged from 22 to 92 years old. Educational attainment was categorized as (a) high school degree or fewer years, (b) some college or Associate degree, (c) Bachelor’s degree or Professional certificate, and (d) postgraduate degree, which includes a Master’s degree or above. Number of </w:t>
      </w:r>
      <w:r w:rsidRPr="00BE6F03">
        <w:rPr>
          <w:color w:val="000000" w:themeColor="text1"/>
        </w:rPr>
        <w:lastRenderedPageBreak/>
        <w:t xml:space="preserve">years since surgery ranged from zero years since surgery, from the time respondents filled out the study survey (2019), to 67 years since surgery. </w:t>
      </w:r>
    </w:p>
    <w:p w14:paraId="10FE8CD9" w14:textId="77777777" w:rsidR="003B7042" w:rsidRPr="00BE6F03" w:rsidRDefault="003B7042" w:rsidP="003B7042">
      <w:pPr>
        <w:rPr>
          <w:color w:val="000000" w:themeColor="text1"/>
        </w:rPr>
      </w:pPr>
      <w:r w:rsidRPr="00BE6F03">
        <w:rPr>
          <w:color w:val="000000" w:themeColor="text1"/>
        </w:rPr>
        <w:t>ANALYSES</w:t>
      </w:r>
    </w:p>
    <w:p w14:paraId="106E095F" w14:textId="77777777" w:rsidR="003B7042" w:rsidRPr="00BE6F03" w:rsidRDefault="003B7042" w:rsidP="003B7042">
      <w:pPr>
        <w:rPr>
          <w:color w:val="000000" w:themeColor="text1"/>
        </w:rPr>
      </w:pPr>
      <w:r w:rsidRPr="00BE6F03">
        <w:rPr>
          <w:color w:val="000000" w:themeColor="text1"/>
        </w:rPr>
        <w:tab/>
        <w:t xml:space="preserve">I first present descriptive statistics of the study sample. To test the research question, I present </w:t>
      </w:r>
      <w:r w:rsidRPr="00BE6F03">
        <w:t xml:space="preserve">standardized coefficients from OLS regression models, both bivariate relationships and multivariate relationships for the association between nurses’ communication and ostomy patient stigma and the association between surgeons’ communication and ostomy patient stigma. I use OLS regression models instead of ordered logistic regression models because my dependent variable is normally distributed and the MLT scale that I am using is commonly treated as a continuous variable in the literature </w:t>
      </w:r>
      <w:r w:rsidRPr="00BE6F03">
        <w:fldChar w:fldCharType="begin"/>
      </w:r>
      <w:r w:rsidRPr="00BE6F03">
        <w:instrText xml:space="preserve"> ADDIN ZOTERO_ITEM CSL_CITATION {"citationID":"44UrWIAi","properties":{"formattedCitation":"(Link et al. 1991; Mingus and Burchfield 2012; Ray and Dollar 2014)","plainCitation":"(Link et al. 1991; Mingus and Burchfield 2012; Ray and Dollar 2014)","noteIndex":0},"citationItems":[{"id":4757,"uris":["http://zotero.org/users/3153765/items/DFP3DHWK"],"uri":["http://zotero.org/users/3153765/items/DFP3DHWK"],"itemData":{"id":4757,"type":"article-journal","container-title":"Journal of Health and Social Behavior","DOI":"10.2307/2136810","ISSN":"00221465","issue":"3","journalAbbreviation":"Journal of Health and Social Behavior","language":"en","page":"302","source":"DOI.org (Crossref)","title":"The Effectiveness of Stigma Coping Orientations: Can Negative Consequences of Mental Illness Labeling be Avoided?","title-short":"The Effectiveness of Stigma Coping Orientations","volume":"32","author":[{"family":"Link","given":"Bruce G."},{"family":"Mirotznik","given":"Jerrold"},{"family":"Cullen","given":"Francis T."}],"issued":{"date-parts":[["1991",9]]}}},{"id":4764,"uris":["http://zotero.org/users/3153765/items/4KVDJP6V"],"uri":["http://zotero.org/users/3153765/items/4KVDJP6V"],"itemData":{"id":4764,"type":"article-journal","container-title":"Criminal Justice Studies","DOI":"10.1080/1478601X.2012.657906","ISSN":"1478-601X, 1478-6028","issue":"1","journalAbbreviation":"Criminal Justice Studies","language":"en","page":"97-109","source":"DOI.org (Crossref)","title":"From prison to integration: applying modified labeling theory to sex offenders","title-short":"From prison to integration","volume":"25","author":[{"family":"Mingus","given":"William"},{"family":"Burchfield","given":"Keri B."}],"issued":{"date-parts":[["2012",3]]}}},{"id":4771,"uris":["http://zotero.org/users/3153765/items/RUYGW8DI"],"uri":["http://zotero.org/users/3153765/items/RUYGW8DI"],"itemData":{"id":4771,"type":"article-journal","container-title":"Sociological Forum","DOI":"10.1111/socf.12111","ISSN":"08848971","issue":"3","journalAbbreviation":"Sociol Forum","language":"en","page":"720-735","source":"DOI.org (Crossref)","title":"Exploring Stigmatization and Stigma Management in Mental Health Court: Assessing Modified Labeling Theory in a New Context","title-short":"Exploring Stigmatization and Stigma Management in Mental Health Court","volume":"29","author":[{"family":"Ray","given":"Bradley"},{"family":"Dollar","given":"Cindy Brooks"}],"issued":{"date-parts":[["2014",9]]}}}],"schema":"https://github.com/citation-style-language/schema/raw/master/csl-citation.json"} </w:instrText>
      </w:r>
      <w:r w:rsidRPr="00BE6F03">
        <w:fldChar w:fldCharType="separate"/>
      </w:r>
      <w:r w:rsidRPr="00BE6F03">
        <w:rPr>
          <w:noProof/>
        </w:rPr>
        <w:t>(Link et al. 1991; Mingus and Burchfield 2012; Ray and Dollar 2014)</w:t>
      </w:r>
      <w:r w:rsidRPr="00BE6F03">
        <w:fldChar w:fldCharType="end"/>
      </w:r>
      <w:r w:rsidRPr="00BE6F03">
        <w:t>; By using similar techniques to what others have done, I am able to draw comparisons to their work. Finally, I ran ordered logistic regression models for comparison and received similar results as the OLS regression models. All analyses were conducted using STATA 15.</w:t>
      </w:r>
    </w:p>
    <w:p w14:paraId="686A3F40" w14:textId="77777777" w:rsidR="003B7042" w:rsidRPr="00BE6F03" w:rsidRDefault="003B7042" w:rsidP="003B7042">
      <w:pPr>
        <w:rPr>
          <w:color w:val="000000" w:themeColor="text1"/>
        </w:rPr>
      </w:pPr>
      <w:r w:rsidRPr="00BE6F03">
        <w:rPr>
          <w:color w:val="000000" w:themeColor="text1"/>
        </w:rPr>
        <w:t>RESULTS</w:t>
      </w:r>
    </w:p>
    <w:p w14:paraId="4F096DDD" w14:textId="77777777" w:rsidR="003B7042" w:rsidRPr="00BE6F03" w:rsidRDefault="003B7042" w:rsidP="003B7042">
      <w:pPr>
        <w:rPr>
          <w:i/>
          <w:iCs/>
          <w:color w:val="000000" w:themeColor="text1"/>
        </w:rPr>
      </w:pPr>
      <w:r w:rsidRPr="00BE6F03">
        <w:rPr>
          <w:i/>
          <w:iCs/>
          <w:color w:val="000000" w:themeColor="text1"/>
        </w:rPr>
        <w:t>Characteristics of the Study Sample</w:t>
      </w:r>
    </w:p>
    <w:p w14:paraId="37C89B8A" w14:textId="77777777" w:rsidR="003B7042" w:rsidRPr="00BE6F03" w:rsidRDefault="003B7042" w:rsidP="003B7042">
      <w:pPr>
        <w:rPr>
          <w:color w:val="000000" w:themeColor="text1"/>
        </w:rPr>
      </w:pPr>
      <w:r w:rsidRPr="00BE6F03">
        <w:rPr>
          <w:color w:val="000000" w:themeColor="text1"/>
        </w:rPr>
        <w:tab/>
        <w:t xml:space="preserve">Table 4.2 shows frequencies and percentages of the demographic variables describing the patient sample. Three hundred fifteen (315) ostomy patients are included in the current study. The sample is largely women (71%), white (89%), with some college or more (88%). The sample is relatively older with a mean age of 55 years old. The mean years since ostomy surgery is ten years with 72% of the sample having had surgery within the last ten years. Less than a quarter of the sample (19%) had ostomy surgery outside of the United States; the majority of this subsample had surgery in the United Kingdom (42%), Canada (30%), and elsewhere. Reasons </w:t>
      </w:r>
      <w:r w:rsidRPr="00BE6F03">
        <w:rPr>
          <w:color w:val="000000" w:themeColor="text1"/>
        </w:rPr>
        <w:lastRenderedPageBreak/>
        <w:t xml:space="preserve">for ostomy surgery ranged from inflammatory bowel disease (IBD) (33%), cancer (29%), and other reasons (these categories are not mutually exclusive since respondents could choose more than one reason for surgery). </w:t>
      </w:r>
    </w:p>
    <w:p w14:paraId="2603D853" w14:textId="77777777" w:rsidR="003B7042" w:rsidRPr="00BE6F03" w:rsidRDefault="003B7042" w:rsidP="003B7042">
      <w:pPr>
        <w:ind w:firstLine="720"/>
        <w:rPr>
          <w:color w:val="000000" w:themeColor="text1"/>
        </w:rPr>
      </w:pPr>
      <w:r w:rsidRPr="00BE6F03">
        <w:rPr>
          <w:color w:val="000000" w:themeColor="text1"/>
        </w:rPr>
        <w:t xml:space="preserve">I also assessed the percentage of patients who perceived high ostomy stigma (top 75%), moderate ostomy stigma (middle), and low ostomy stigma (bottom 25%) and found that almost three-quarters (74%) of participants scored above the midpoint of 28. In other words, three-quarters reported moderate to high ostomy stigma with only a little more than a quarter (26%) of the sample reporting low ostomy stigma. </w:t>
      </w:r>
    </w:p>
    <w:p w14:paraId="7C8E9DCC" w14:textId="77777777" w:rsidR="003B7042" w:rsidRPr="00BE6F03" w:rsidRDefault="003B7042" w:rsidP="003B7042">
      <w:pPr>
        <w:jc w:val="center"/>
        <w:rPr>
          <w:b/>
          <w:bCs/>
          <w:color w:val="000000" w:themeColor="text1"/>
        </w:rPr>
      </w:pPr>
      <w:r w:rsidRPr="00BE6F03">
        <w:rPr>
          <w:b/>
          <w:bCs/>
          <w:color w:val="000000" w:themeColor="text1"/>
        </w:rPr>
        <w:t>[Table 4.2 here]</w:t>
      </w:r>
    </w:p>
    <w:p w14:paraId="06489D6A" w14:textId="77777777" w:rsidR="003B7042" w:rsidRPr="00BE6F03" w:rsidRDefault="003B7042" w:rsidP="003B7042">
      <w:pPr>
        <w:rPr>
          <w:i/>
          <w:iCs/>
          <w:color w:val="000000" w:themeColor="text1"/>
        </w:rPr>
      </w:pPr>
      <w:r w:rsidRPr="00BE6F03">
        <w:rPr>
          <w:i/>
          <w:iCs/>
          <w:color w:val="000000" w:themeColor="text1"/>
        </w:rPr>
        <w:t>Descriptives of the Key Variables</w:t>
      </w:r>
    </w:p>
    <w:p w14:paraId="2ACB9A31" w14:textId="77777777" w:rsidR="003B7042" w:rsidRPr="00BE6F03" w:rsidRDefault="003B7042" w:rsidP="003B7042">
      <w:pPr>
        <w:rPr>
          <w:color w:val="000000" w:themeColor="text1"/>
        </w:rPr>
      </w:pPr>
      <w:r w:rsidRPr="00BE6F03">
        <w:rPr>
          <w:color w:val="000000" w:themeColor="text1"/>
        </w:rPr>
        <w:tab/>
        <w:t>Table 4.3 provides descriptive statistics for the dependent variable and the key independent variables. The stigma scale (dependent variable) ranged from 1 (low stigma) to 66 (high stigma), with a median of 28 and a mean of 27.4 (</w:t>
      </w:r>
      <w:r w:rsidRPr="00BE6F03">
        <w:rPr>
          <w:i/>
          <w:iCs/>
          <w:color w:val="000000" w:themeColor="text1"/>
        </w:rPr>
        <w:t xml:space="preserve">SD </w:t>
      </w:r>
      <w:r w:rsidRPr="00BE6F03">
        <w:rPr>
          <w:color w:val="000000" w:themeColor="text1"/>
        </w:rPr>
        <w:t>= 11.2). As mentioned above, only a quarter of the sample reported low ostomy stigma.</w:t>
      </w:r>
    </w:p>
    <w:p w14:paraId="5FE7037E" w14:textId="77777777" w:rsidR="003B7042" w:rsidRPr="00BE6F03" w:rsidRDefault="003B7042" w:rsidP="003B7042">
      <w:pPr>
        <w:ind w:firstLine="720"/>
        <w:rPr>
          <w:color w:val="000000" w:themeColor="text1"/>
        </w:rPr>
      </w:pPr>
      <w:r w:rsidRPr="00BE6F03">
        <w:rPr>
          <w:color w:val="000000" w:themeColor="text1"/>
        </w:rPr>
        <w:t>The nurse communication scale ranged from zero (low patient-centered) to 100 (high patient-centered), with a median or midpoint of 81 and a mean of 72.7 (</w:t>
      </w:r>
      <w:r w:rsidRPr="00BE6F03">
        <w:rPr>
          <w:i/>
          <w:iCs/>
          <w:color w:val="000000" w:themeColor="text1"/>
        </w:rPr>
        <w:t xml:space="preserve">SD </w:t>
      </w:r>
      <w:r w:rsidRPr="00BE6F03">
        <w:rPr>
          <w:color w:val="000000" w:themeColor="text1"/>
        </w:rPr>
        <w:t xml:space="preserve">= 26.2). Half of the sample (50%) reported patient-centered nurse communication above the midpoint of 81, and only 13% of the sample reported nurse communication as 100/100 (high patient-centered). </w:t>
      </w:r>
    </w:p>
    <w:p w14:paraId="3C7DF3BB" w14:textId="77777777" w:rsidR="003B7042" w:rsidRPr="00BE6F03" w:rsidRDefault="003B7042" w:rsidP="003B7042">
      <w:pPr>
        <w:ind w:firstLine="720"/>
        <w:rPr>
          <w:color w:val="000000" w:themeColor="text1"/>
        </w:rPr>
      </w:pPr>
      <w:r w:rsidRPr="00BE6F03">
        <w:rPr>
          <w:color w:val="000000" w:themeColor="text1"/>
        </w:rPr>
        <w:t>The surgeon communication scale ranged from three (low patient-centered) to 100 (high patient-centered), with a median or midpoint of 91 and a mean of 81.7 (</w:t>
      </w:r>
      <w:r w:rsidRPr="00BE6F03">
        <w:rPr>
          <w:i/>
          <w:iCs/>
          <w:color w:val="000000" w:themeColor="text1"/>
        </w:rPr>
        <w:t>SD</w:t>
      </w:r>
      <w:r w:rsidRPr="00BE6F03">
        <w:rPr>
          <w:color w:val="000000" w:themeColor="text1"/>
        </w:rPr>
        <w:t xml:space="preserve"> = 22.3). Surgeon communication was rated similarly to nurse communication with almost half of the sample (49%) reporting patient-centered surgeon communication above the midpoint of 92. A little more than a quarter of the sample (28%) rated surgeon communication as 100/100; as mentioned </w:t>
      </w:r>
      <w:r w:rsidRPr="00BE6F03">
        <w:rPr>
          <w:color w:val="000000" w:themeColor="text1"/>
        </w:rPr>
        <w:lastRenderedPageBreak/>
        <w:t xml:space="preserve">above, only 13% of the sample rated 100/100 for nurse communication. The </w:t>
      </w:r>
      <w:r w:rsidRPr="00BE6F03">
        <w:rPr>
          <w:i/>
          <w:iCs/>
          <w:color w:val="000000" w:themeColor="text1"/>
        </w:rPr>
        <w:t>Z</w:t>
      </w:r>
      <w:r w:rsidRPr="00BE6F03">
        <w:rPr>
          <w:color w:val="000000" w:themeColor="text1"/>
        </w:rPr>
        <w:t>-test for the analysis of differences in ratings shows a statistically significant difference between rated nurse and surgeon communication (z = -4.64, p = .000).</w:t>
      </w:r>
    </w:p>
    <w:p w14:paraId="46FC298B" w14:textId="77777777" w:rsidR="003B7042" w:rsidRPr="00BE6F03" w:rsidRDefault="003B7042" w:rsidP="003B7042">
      <w:pPr>
        <w:jc w:val="center"/>
        <w:rPr>
          <w:b/>
          <w:bCs/>
          <w:color w:val="000000" w:themeColor="text1"/>
        </w:rPr>
      </w:pPr>
      <w:r w:rsidRPr="00BE6F03">
        <w:rPr>
          <w:b/>
          <w:bCs/>
          <w:color w:val="000000" w:themeColor="text1"/>
        </w:rPr>
        <w:t>[Table 4.3 here]</w:t>
      </w:r>
    </w:p>
    <w:p w14:paraId="52D2A6D1" w14:textId="77777777" w:rsidR="003B7042" w:rsidRPr="00BE6F03" w:rsidRDefault="003B7042" w:rsidP="003B7042">
      <w:pPr>
        <w:rPr>
          <w:i/>
          <w:iCs/>
          <w:color w:val="000000" w:themeColor="text1"/>
        </w:rPr>
      </w:pPr>
      <w:r w:rsidRPr="00BE6F03">
        <w:rPr>
          <w:i/>
          <w:iCs/>
          <w:color w:val="000000" w:themeColor="text1"/>
        </w:rPr>
        <w:t>Ostomy Patient Stigma and Clinician Communication</w:t>
      </w:r>
    </w:p>
    <w:p w14:paraId="76567A49" w14:textId="6CC58C78" w:rsidR="003B7042" w:rsidRPr="00BE6F03" w:rsidRDefault="003B7042" w:rsidP="003B7042">
      <w:r w:rsidRPr="00BE6F03">
        <w:rPr>
          <w:color w:val="000000" w:themeColor="text1"/>
        </w:rPr>
        <w:tab/>
        <w:t>The research question being investigated is whether there is</w:t>
      </w:r>
      <w:r w:rsidRPr="00BE6F03">
        <w:t xml:space="preserve"> a relationship between clinician communication and ostomy patients’ stigmatization. I examined both nurses’ communication with ostomy patients and surgeons’ communication with ostomy patient stigma. Table 4.4 presents standardized coefficients from OLS regression models, both bivariate relationships and multivari</w:t>
      </w:r>
      <w:r w:rsidR="00AE7A72">
        <w:t>able</w:t>
      </w:r>
      <w:r w:rsidRPr="00BE6F03">
        <w:t xml:space="preserve"> relationships where I control for patient demographic characteristics. Standardized coefficients positions measurement units on the same scale in standard deviation units </w:t>
      </w:r>
      <w:r w:rsidRPr="00BE6F03">
        <w:fldChar w:fldCharType="begin"/>
      </w:r>
      <w:r w:rsidRPr="00BE6F03">
        <w:instrText xml:space="preserve"> ADDIN ZOTERO_ITEM CSL_CITATION {"citationID":"UVcvIN4a","properties":{"formattedCitation":"(Menard 2004; Wooldridge 2013)","plainCitation":"(Menard 2004; Wooldridge 2013)","noteIndex":0},"citationItems":[{"id":4767,"uris":["http://zotero.org/users/3153765/items/SSKJ93R3"],"uri":["http://zotero.org/users/3153765/items/SSKJ93R3"],"itemData":{"id":4767,"type":"article-journal","container-title":"The American Statistician","DOI":"10.1198/000313004X946","ISSN":"0003-1305","issue":"3","journalAbbreviation":"null","note":"publisher: Taylor &amp; Francis","page":"218-223","title":"Six Approaches to Calculating Standardized Logistic Regression Coefficients","volume":"58","author":[{"family":"Menard","given":"Scott"}],"issued":{"date-parts":[["2004",8,1]]}}},{"id":4769,"uris":["http://zotero.org/users/3153765/items/L5KKIGJ8"],"uri":["http://zotero.org/users/3153765/items/L5KKIGJ8"],"itemData":{"id":4769,"type":"book","edition":"5th","publisher":"Cengage Learning","title":"Introductory Econometrics: A Modern Approach","author":[{"family":"Wooldridge","given":"Jeffrey M."}],"issued":{"date-parts":[["2013"]]}}}],"schema":"https://github.com/citation-style-language/schema/raw/master/csl-citation.json"} </w:instrText>
      </w:r>
      <w:r w:rsidRPr="00BE6F03">
        <w:fldChar w:fldCharType="separate"/>
      </w:r>
      <w:r w:rsidRPr="00BE6F03">
        <w:rPr>
          <w:noProof/>
        </w:rPr>
        <w:t>(Menard 2004; Wooldridge 2013)</w:t>
      </w:r>
      <w:r w:rsidRPr="00BE6F03">
        <w:fldChar w:fldCharType="end"/>
      </w:r>
      <w:r w:rsidRPr="00BE6F03">
        <w:t xml:space="preserve">. Using standardized coefficients in OLS regression models is more meaningful than unstandardized coefficients because it allows for comparisons to be drawn between independent variables </w:t>
      </w:r>
      <w:r w:rsidRPr="00BE6F03">
        <w:fldChar w:fldCharType="begin"/>
      </w:r>
      <w:r w:rsidRPr="00BE6F03">
        <w:instrText xml:space="preserve"> ADDIN ZOTERO_ITEM CSL_CITATION {"citationID":"EuagxcxJ","properties":{"formattedCitation":"(Wooldridge 2013)","plainCitation":"(Wooldridge 2013)","noteIndex":0},"citationItems":[{"id":4769,"uris":["http://zotero.org/users/3153765/items/L5KKIGJ8"],"uri":["http://zotero.org/users/3153765/items/L5KKIGJ8"],"itemData":{"id":4769,"type":"book","edition":"5th","publisher":"Cengage Learning","title":"Introductory Econometrics: A Modern Approach","author":[{"family":"Wooldridge","given":"Jeffrey M."}],"issued":{"date-parts":[["2013"]]}}}],"schema":"https://github.com/citation-style-language/schema/raw/master/csl-citation.json"} </w:instrText>
      </w:r>
      <w:r w:rsidRPr="00BE6F03">
        <w:fldChar w:fldCharType="separate"/>
      </w:r>
      <w:r w:rsidRPr="00BE6F03">
        <w:rPr>
          <w:noProof/>
        </w:rPr>
        <w:t>(Wooldridge 2013)</w:t>
      </w:r>
      <w:r w:rsidRPr="00BE6F03">
        <w:fldChar w:fldCharType="end"/>
      </w:r>
      <w:r w:rsidRPr="00BE6F03">
        <w:t xml:space="preserve">. </w:t>
      </w:r>
    </w:p>
    <w:p w14:paraId="6E9E44F8" w14:textId="77777777" w:rsidR="003B7042" w:rsidRPr="00BE6F03" w:rsidRDefault="003B7042" w:rsidP="003B7042">
      <w:pPr>
        <w:rPr>
          <w:color w:val="000000" w:themeColor="text1"/>
        </w:rPr>
      </w:pPr>
      <w:r w:rsidRPr="00BE6F03">
        <w:tab/>
        <w:t xml:space="preserve">I found statistically significant relationships between clinician communication and ostomy patient stigma. In the bivariate nurse model (Model 1), I found that as nurse communication becomes more patient-centered, ostomy patient stigma decreases by 0.23 </w:t>
      </w:r>
      <w:r w:rsidRPr="00BE6F03">
        <w:rPr>
          <w:color w:val="000000" w:themeColor="text1"/>
        </w:rPr>
        <w:t>(</w:t>
      </w:r>
      <w:r w:rsidRPr="00BE6F03">
        <w:rPr>
          <w:i/>
          <w:iCs/>
          <w:color w:val="000000" w:themeColor="text1"/>
        </w:rPr>
        <w:t>P</w:t>
      </w:r>
      <w:r w:rsidRPr="00BE6F03">
        <w:rPr>
          <w:color w:val="000000" w:themeColor="text1"/>
        </w:rPr>
        <w:t xml:space="preserve"> </w:t>
      </w:r>
      <m:oMath>
        <m:r>
          <w:rPr>
            <w:rFonts w:ascii="Cambria Math" w:hAnsi="Cambria Math"/>
            <w:color w:val="000000"/>
            <w:sz w:val="20"/>
            <w:szCs w:val="20"/>
          </w:rPr>
          <m:t>≤</m:t>
        </m:r>
      </m:oMath>
      <w:r w:rsidRPr="00BE6F03">
        <w:rPr>
          <w:color w:val="000000" w:themeColor="text1"/>
        </w:rPr>
        <w:t xml:space="preserve"> .001). The direction and effect of this association remains the same in Model 2 (the nurse full model) where I control for patient demographic characteristics. Another notable finding in Model 2 is a significant relationship between years since surgery and ostomy stigma. That is, as years progress in time, ostomy stigma decreases (</w:t>
      </w:r>
      <w:r w:rsidRPr="00BE6F03">
        <w:rPr>
          <w:i/>
          <w:iCs/>
          <w:color w:val="000000" w:themeColor="text1"/>
        </w:rPr>
        <w:t>P</w:t>
      </w:r>
      <w:r w:rsidRPr="00BE6F03">
        <w:rPr>
          <w:color w:val="000000" w:themeColor="text1"/>
        </w:rPr>
        <w:t xml:space="preserve"> </w:t>
      </w:r>
      <m:oMath>
        <m:r>
          <w:rPr>
            <w:rFonts w:ascii="Cambria Math" w:hAnsi="Cambria Math"/>
            <w:color w:val="000000"/>
            <w:sz w:val="20"/>
            <w:szCs w:val="20"/>
          </w:rPr>
          <m:t>≤</m:t>
        </m:r>
      </m:oMath>
      <w:r w:rsidRPr="00BE6F03">
        <w:rPr>
          <w:color w:val="000000" w:themeColor="text1"/>
        </w:rPr>
        <w:t xml:space="preserve"> .05). This is not surprising considering that the longer you have an ostomy appliance, the more likely you are to adjust to the change in the body and new lifestyle. </w:t>
      </w:r>
    </w:p>
    <w:p w14:paraId="48C8C113" w14:textId="77777777" w:rsidR="003B7042" w:rsidRPr="00BE6F03" w:rsidRDefault="003B7042" w:rsidP="003B7042">
      <w:pPr>
        <w:rPr>
          <w:color w:val="000000" w:themeColor="text1"/>
        </w:rPr>
      </w:pPr>
      <w:r w:rsidRPr="00BE6F03">
        <w:rPr>
          <w:color w:val="000000" w:themeColor="text1"/>
        </w:rPr>
        <w:lastRenderedPageBreak/>
        <w:tab/>
        <w:t xml:space="preserve">I found similar relationships in the surgeon models as I found in the nurse models, though the magnitude was slightly smaller in the surgeon models than nurse models. The directions were the same and all models achieved statistical significance. Specifically, the bivariate surgeon Model 3 achieved significance at </w:t>
      </w:r>
      <w:r w:rsidRPr="00BE6F03">
        <w:rPr>
          <w:i/>
          <w:iCs/>
          <w:color w:val="000000" w:themeColor="text1"/>
        </w:rPr>
        <w:t>P</w:t>
      </w:r>
      <w:r w:rsidRPr="00BE6F03">
        <w:rPr>
          <w:color w:val="000000" w:themeColor="text1"/>
        </w:rPr>
        <w:t xml:space="preserve"> </w:t>
      </w:r>
      <m:oMath>
        <m:r>
          <w:rPr>
            <w:rFonts w:ascii="Cambria Math" w:hAnsi="Cambria Math"/>
            <w:color w:val="000000"/>
            <w:sz w:val="20"/>
            <w:szCs w:val="20"/>
          </w:rPr>
          <m:t xml:space="preserve">≤ </m:t>
        </m:r>
      </m:oMath>
      <w:r w:rsidRPr="00BE6F03">
        <w:rPr>
          <w:color w:val="000000" w:themeColor="text1"/>
        </w:rPr>
        <w:t xml:space="preserve">.01. Model 4 is the full model for surgeon communication and ostomy patient stigma, controlling for patient demographic characteristics. The direction remains the same in Model 4 and achieved statistical significance at </w:t>
      </w:r>
      <w:r w:rsidRPr="00BE6F03">
        <w:rPr>
          <w:i/>
          <w:iCs/>
          <w:color w:val="000000" w:themeColor="text1"/>
        </w:rPr>
        <w:t>P</w:t>
      </w:r>
      <w:r w:rsidRPr="00BE6F03">
        <w:rPr>
          <w:color w:val="000000" w:themeColor="text1"/>
        </w:rPr>
        <w:t xml:space="preserve"> </w:t>
      </w:r>
      <m:oMath>
        <m:r>
          <w:rPr>
            <w:rFonts w:ascii="Cambria Math" w:hAnsi="Cambria Math"/>
            <w:color w:val="000000"/>
            <w:sz w:val="20"/>
            <w:szCs w:val="20"/>
          </w:rPr>
          <m:t>≤</m:t>
        </m:r>
      </m:oMath>
      <w:r w:rsidRPr="00BE6F03">
        <w:rPr>
          <w:color w:val="000000" w:themeColor="text1"/>
        </w:rPr>
        <w:t xml:space="preserve"> .001. Interestingly, years since surgery achieved statistical significance at </w:t>
      </w:r>
      <w:r w:rsidRPr="00BE6F03">
        <w:rPr>
          <w:i/>
          <w:iCs/>
          <w:color w:val="000000" w:themeColor="text1"/>
        </w:rPr>
        <w:t>P</w:t>
      </w:r>
      <w:r w:rsidRPr="00BE6F03">
        <w:rPr>
          <w:color w:val="000000" w:themeColor="text1"/>
        </w:rPr>
        <w:t xml:space="preserve"> </w:t>
      </w:r>
      <m:oMath>
        <m:r>
          <w:rPr>
            <w:rFonts w:ascii="Cambria Math" w:hAnsi="Cambria Math"/>
            <w:color w:val="000000"/>
            <w:sz w:val="20"/>
            <w:szCs w:val="20"/>
          </w:rPr>
          <m:t>≤</m:t>
        </m:r>
      </m:oMath>
      <w:r w:rsidRPr="00BE6F03">
        <w:rPr>
          <w:color w:val="000000" w:themeColor="text1"/>
        </w:rPr>
        <w:t xml:space="preserve"> .01 in the surgeon full model. Comparing the surgeon models (Model 3 and 4), I found a slight magnitude difference between the two models and the effect is larger in Model 4. </w:t>
      </w:r>
    </w:p>
    <w:p w14:paraId="58A3CDCB" w14:textId="77777777" w:rsidR="003B7042" w:rsidRPr="00BE6F03" w:rsidRDefault="003B7042" w:rsidP="003B7042">
      <w:pPr>
        <w:ind w:firstLine="720"/>
        <w:rPr>
          <w:color w:val="000000" w:themeColor="text1"/>
        </w:rPr>
      </w:pPr>
      <w:r w:rsidRPr="00BE6F03">
        <w:rPr>
          <w:color w:val="000000" w:themeColor="text1"/>
        </w:rPr>
        <w:t xml:space="preserve">Models 5 and 6 are bivariate and full models, respectively, with nurse communication and surgeon communication included. The directions of the coefficients remained the same and nurse communication stayed statistically significant in each model. Notably, surgeon communication in Model 5 did not achieve significance and only achieved marginal significance in the full model (Model 6). </w:t>
      </w:r>
    </w:p>
    <w:p w14:paraId="1F1AC10F" w14:textId="77777777" w:rsidR="003B7042" w:rsidRPr="00BE6F03" w:rsidRDefault="003B7042" w:rsidP="003B7042">
      <w:pPr>
        <w:rPr>
          <w:color w:val="000000" w:themeColor="text1"/>
        </w:rPr>
      </w:pPr>
      <w:r w:rsidRPr="00BE6F03">
        <w:rPr>
          <w:color w:val="000000" w:themeColor="text1"/>
        </w:rPr>
        <w:tab/>
        <w:t>Comparing model fit (</w:t>
      </w:r>
      <w:r w:rsidRPr="00BE6F03">
        <w:rPr>
          <w:i/>
          <w:iCs/>
          <w:color w:val="000000" w:themeColor="text1"/>
        </w:rPr>
        <w:t>R-squared</w:t>
      </w:r>
      <w:r w:rsidRPr="00BE6F03">
        <w:rPr>
          <w:color w:val="000000" w:themeColor="text1"/>
        </w:rPr>
        <w:t xml:space="preserve">) between Model 2 (nurse communication) and Model 4 (surgeon communication), I found that the nurse </w:t>
      </w:r>
      <w:r w:rsidRPr="00BE6F03">
        <w:rPr>
          <w:i/>
          <w:iCs/>
          <w:color w:val="000000" w:themeColor="text1"/>
        </w:rPr>
        <w:t>R-Squared</w:t>
      </w:r>
      <w:r w:rsidRPr="00BE6F03">
        <w:rPr>
          <w:color w:val="000000" w:themeColor="text1"/>
        </w:rPr>
        <w:t xml:space="preserve"> is slightly higher than the surgeon model. </w:t>
      </w:r>
      <w:r w:rsidRPr="00BE6F03">
        <w:rPr>
          <w:i/>
          <w:iCs/>
          <w:color w:val="000000" w:themeColor="text1"/>
        </w:rPr>
        <w:t>R-squared</w:t>
      </w:r>
      <w:r w:rsidRPr="00BE6F03">
        <w:rPr>
          <w:color w:val="000000" w:themeColor="text1"/>
        </w:rPr>
        <w:t xml:space="preserve"> (multiplied by 100) is the percentage of the sample variance in the dependent variable that is explained by the independent variable </w:t>
      </w:r>
      <w:r w:rsidRPr="00BE6F03">
        <w:rPr>
          <w:color w:val="000000" w:themeColor="text1"/>
        </w:rPr>
        <w:fldChar w:fldCharType="begin"/>
      </w:r>
      <w:r w:rsidRPr="00BE6F03">
        <w:rPr>
          <w:color w:val="000000" w:themeColor="text1"/>
        </w:rPr>
        <w:instrText xml:space="preserve"> ADDIN ZOTERO_ITEM CSL_CITATION {"citationID":"QD3j0mtt","properties":{"formattedCitation":"(Wooldridge 2013:38)","plainCitation":"(Wooldridge 2013:38)","noteIndex":0},"citationItems":[{"id":4769,"uris":["http://zotero.org/users/3153765/items/L5KKIGJ8"],"uri":["http://zotero.org/users/3153765/items/L5KKIGJ8"],"itemData":{"id":4769,"type":"book","edition":"5th","publisher":"Cengage Learning","title":"Introductory Econometrics: A Modern Approach","author":[{"family":"Wooldridge","given":"Jeffrey M."}],"issued":{"date-parts":[["2013"]]}},"locator":"38"}],"schema":"https://github.com/citation-style-language/schema/raw/master/csl-citation.json"} </w:instrText>
      </w:r>
      <w:r w:rsidRPr="00BE6F03">
        <w:rPr>
          <w:color w:val="000000" w:themeColor="text1"/>
        </w:rPr>
        <w:fldChar w:fldCharType="separate"/>
      </w:r>
      <w:r w:rsidRPr="00BE6F03">
        <w:rPr>
          <w:noProof/>
          <w:color w:val="000000" w:themeColor="text1"/>
        </w:rPr>
        <w:t>(Wooldridge 2013:38)</w:t>
      </w:r>
      <w:r w:rsidRPr="00BE6F03">
        <w:rPr>
          <w:color w:val="000000" w:themeColor="text1"/>
        </w:rPr>
        <w:fldChar w:fldCharType="end"/>
      </w:r>
      <w:r w:rsidRPr="00BE6F03">
        <w:rPr>
          <w:color w:val="000000" w:themeColor="text1"/>
        </w:rPr>
        <w:t xml:space="preserve">; the </w:t>
      </w:r>
      <w:r w:rsidRPr="00BE6F03">
        <w:rPr>
          <w:i/>
          <w:iCs/>
          <w:color w:val="000000" w:themeColor="text1"/>
        </w:rPr>
        <w:t>R-squared</w:t>
      </w:r>
      <w:r w:rsidRPr="00BE6F03">
        <w:rPr>
          <w:color w:val="000000" w:themeColor="text1"/>
        </w:rPr>
        <w:t xml:space="preserve"> is a valid goodness-of-fit measure that explains how well the model fits the data where a value equal to zero indicates a poor model fit and a one indicates a perfect fit </w:t>
      </w:r>
      <w:r w:rsidRPr="00BE6F03">
        <w:rPr>
          <w:color w:val="000000" w:themeColor="text1"/>
        </w:rPr>
        <w:fldChar w:fldCharType="begin"/>
      </w:r>
      <w:r w:rsidRPr="00BE6F03">
        <w:rPr>
          <w:color w:val="000000" w:themeColor="text1"/>
        </w:rPr>
        <w:instrText xml:space="preserve"> ADDIN ZOTERO_ITEM CSL_CITATION {"citationID":"0aUOmEj4","properties":{"formattedCitation":"(Wooldridge 2013)","plainCitation":"(Wooldridge 2013)","noteIndex":0},"citationItems":[{"id":4769,"uris":["http://zotero.org/users/3153765/items/L5KKIGJ8"],"uri":["http://zotero.org/users/3153765/items/L5KKIGJ8"],"itemData":{"id":4769,"type":"book","edition":"5th","publisher":"Cengage Learning","title":"Introductory Econometrics: A Modern Approach","author":[{"family":"Wooldridge","given":"Jeffrey M."}],"issued":{"date-parts":[["2013"]]}}}],"schema":"https://github.com/citation-style-language/schema/raw/master/csl-citation.json"} </w:instrText>
      </w:r>
      <w:r w:rsidRPr="00BE6F03">
        <w:rPr>
          <w:color w:val="000000" w:themeColor="text1"/>
        </w:rPr>
        <w:fldChar w:fldCharType="separate"/>
      </w:r>
      <w:r w:rsidRPr="00BE6F03">
        <w:rPr>
          <w:noProof/>
          <w:color w:val="000000" w:themeColor="text1"/>
        </w:rPr>
        <w:t>(Wooldridge 2013)</w:t>
      </w:r>
      <w:r w:rsidRPr="00BE6F03">
        <w:rPr>
          <w:color w:val="000000" w:themeColor="text1"/>
        </w:rPr>
        <w:fldChar w:fldCharType="end"/>
      </w:r>
      <w:r w:rsidRPr="00BE6F03">
        <w:rPr>
          <w:color w:val="000000" w:themeColor="text1"/>
        </w:rPr>
        <w:t xml:space="preserve">. </w:t>
      </w:r>
    </w:p>
    <w:p w14:paraId="606D2DE5" w14:textId="25251205" w:rsidR="003B7042" w:rsidRPr="00BE6F03" w:rsidRDefault="003B7042" w:rsidP="003B7042">
      <w:pPr>
        <w:ind w:firstLine="720"/>
        <w:rPr>
          <w:color w:val="000000" w:themeColor="text1"/>
        </w:rPr>
      </w:pPr>
      <w:r w:rsidRPr="00BE6F03">
        <w:rPr>
          <w:color w:val="000000" w:themeColor="text1"/>
        </w:rPr>
        <w:t xml:space="preserve">I conducted an </w:t>
      </w:r>
      <w:r w:rsidRPr="00BE6F03">
        <w:rPr>
          <w:i/>
          <w:iCs/>
          <w:color w:val="000000" w:themeColor="text1"/>
        </w:rPr>
        <w:t>F</w:t>
      </w:r>
      <w:r w:rsidRPr="00BE6F03">
        <w:rPr>
          <w:color w:val="000000" w:themeColor="text1"/>
        </w:rPr>
        <w:t xml:space="preserve">-test for the restricted nurse model (Model 1) compared to the unrestricted model (Model 5), calculating the increment to </w:t>
      </w:r>
      <w:r w:rsidRPr="00BE6F03">
        <w:rPr>
          <w:i/>
          <w:iCs/>
          <w:color w:val="000000" w:themeColor="text1"/>
        </w:rPr>
        <w:t>F</w:t>
      </w:r>
      <w:r w:rsidRPr="00BE6F03">
        <w:rPr>
          <w:color w:val="000000" w:themeColor="text1"/>
        </w:rPr>
        <w:t xml:space="preserve"> (also referred to as increment to </w:t>
      </w:r>
      <w:r w:rsidRPr="00BE6F03">
        <w:rPr>
          <w:i/>
          <w:iCs/>
          <w:color w:val="000000" w:themeColor="text1"/>
        </w:rPr>
        <w:t>R-squared</w:t>
      </w:r>
      <w:r w:rsidRPr="00BE6F03">
        <w:rPr>
          <w:color w:val="000000" w:themeColor="text1"/>
        </w:rPr>
        <w:t xml:space="preserve">) to see if the difference between the nurse and surgeon communication is significant. I </w:t>
      </w:r>
      <w:r w:rsidRPr="00BE6F03">
        <w:rPr>
          <w:color w:val="000000" w:themeColor="text1"/>
        </w:rPr>
        <w:lastRenderedPageBreak/>
        <w:t>found no significant difference (</w:t>
      </w:r>
      <w:r w:rsidRPr="00BE6F03">
        <w:rPr>
          <w:i/>
          <w:iCs/>
          <w:color w:val="000000" w:themeColor="text1"/>
        </w:rPr>
        <w:t>F-statistic</w:t>
      </w:r>
      <w:r w:rsidRPr="00BE6F03">
        <w:rPr>
          <w:color w:val="000000" w:themeColor="text1"/>
        </w:rPr>
        <w:t xml:space="preserve"> = 1.64, p = .20), indicating that surgeon communication does not contribute significantly to the model beyond nurse communication.</w:t>
      </w:r>
      <w:r w:rsidR="00B823B1" w:rsidRPr="00BE6F03">
        <w:rPr>
          <w:color w:val="000000" w:themeColor="text1"/>
        </w:rPr>
        <w:t xml:space="preserve"> I also conducted the F-test for the models with patient controls (Models 2 and 6). </w:t>
      </w:r>
      <w:r w:rsidR="00EA3D22" w:rsidRPr="00BE6F03">
        <w:rPr>
          <w:color w:val="000000" w:themeColor="text1"/>
        </w:rPr>
        <w:t xml:space="preserve">Again, </w:t>
      </w:r>
      <w:r w:rsidR="00B823B1" w:rsidRPr="00BE6F03">
        <w:rPr>
          <w:color w:val="000000" w:themeColor="text1"/>
        </w:rPr>
        <w:t>I found no significant difference, although the p-value was marginal</w:t>
      </w:r>
      <w:r w:rsidR="00004BCA" w:rsidRPr="00BE6F03">
        <w:rPr>
          <w:color w:val="000000" w:themeColor="text1"/>
        </w:rPr>
        <w:t>ly</w:t>
      </w:r>
      <w:r w:rsidR="00B823B1" w:rsidRPr="00BE6F03">
        <w:rPr>
          <w:color w:val="000000" w:themeColor="text1"/>
        </w:rPr>
        <w:t xml:space="preserve"> significan</w:t>
      </w:r>
      <w:r w:rsidR="00004BCA" w:rsidRPr="00BE6F03">
        <w:rPr>
          <w:color w:val="000000" w:themeColor="text1"/>
        </w:rPr>
        <w:t>t</w:t>
      </w:r>
      <w:r w:rsidR="00B823B1" w:rsidRPr="00BE6F03">
        <w:rPr>
          <w:color w:val="000000" w:themeColor="text1"/>
        </w:rPr>
        <w:t xml:space="preserve"> (</w:t>
      </w:r>
      <w:r w:rsidR="00B823B1" w:rsidRPr="00BE6F03">
        <w:rPr>
          <w:i/>
          <w:iCs/>
          <w:color w:val="000000" w:themeColor="text1"/>
        </w:rPr>
        <w:t xml:space="preserve">F-statistic </w:t>
      </w:r>
      <w:r w:rsidR="00B823B1" w:rsidRPr="00BE6F03">
        <w:rPr>
          <w:color w:val="000000" w:themeColor="text1"/>
        </w:rPr>
        <w:t>= 2.</w:t>
      </w:r>
      <w:r w:rsidR="00004BCA" w:rsidRPr="00BE6F03">
        <w:rPr>
          <w:color w:val="000000" w:themeColor="text1"/>
        </w:rPr>
        <w:t>85</w:t>
      </w:r>
      <w:r w:rsidR="00B823B1" w:rsidRPr="00BE6F03">
        <w:rPr>
          <w:color w:val="000000" w:themeColor="text1"/>
        </w:rPr>
        <w:t>, p = .</w:t>
      </w:r>
      <w:r w:rsidR="00004BCA" w:rsidRPr="00BE6F03">
        <w:rPr>
          <w:color w:val="000000" w:themeColor="text1"/>
        </w:rPr>
        <w:t>09</w:t>
      </w:r>
      <w:r w:rsidR="00B823B1" w:rsidRPr="00BE6F03">
        <w:rPr>
          <w:color w:val="000000" w:themeColor="text1"/>
        </w:rPr>
        <w:t>), which indicates that surgeon communication does not contribute significantly to the model beyond nurse communication and patient control</w:t>
      </w:r>
      <w:r w:rsidR="00FF73B0" w:rsidRPr="00BE6F03">
        <w:rPr>
          <w:color w:val="000000" w:themeColor="text1"/>
        </w:rPr>
        <w:t xml:space="preserve"> variables</w:t>
      </w:r>
      <w:r w:rsidR="00B823B1" w:rsidRPr="00BE6F03">
        <w:rPr>
          <w:color w:val="000000" w:themeColor="text1"/>
        </w:rPr>
        <w:t>.</w:t>
      </w:r>
    </w:p>
    <w:p w14:paraId="5786950A" w14:textId="77777777" w:rsidR="003B7042" w:rsidRPr="00BE6F03" w:rsidRDefault="003B7042" w:rsidP="003B7042">
      <w:pPr>
        <w:jc w:val="center"/>
        <w:rPr>
          <w:b/>
          <w:bCs/>
          <w:color w:val="000000" w:themeColor="text1"/>
        </w:rPr>
      </w:pPr>
      <w:r w:rsidRPr="00BE6F03">
        <w:rPr>
          <w:b/>
          <w:bCs/>
          <w:color w:val="000000" w:themeColor="text1"/>
        </w:rPr>
        <w:t>[Table 4.4 here]</w:t>
      </w:r>
    </w:p>
    <w:p w14:paraId="61107B38" w14:textId="77777777" w:rsidR="003B7042" w:rsidRPr="00BE6F03" w:rsidRDefault="003B7042" w:rsidP="003B7042">
      <w:pPr>
        <w:rPr>
          <w:color w:val="000000" w:themeColor="text1"/>
        </w:rPr>
      </w:pPr>
      <w:r w:rsidRPr="00BE6F03">
        <w:rPr>
          <w:color w:val="000000" w:themeColor="text1"/>
        </w:rPr>
        <w:t>DISCUSSION AND CONCLUSION</w:t>
      </w:r>
    </w:p>
    <w:p w14:paraId="50540456" w14:textId="77777777" w:rsidR="003B7042" w:rsidRPr="00BE6F03" w:rsidRDefault="003B7042" w:rsidP="003B7042">
      <w:pPr>
        <w:rPr>
          <w:color w:val="000000" w:themeColor="text1"/>
        </w:rPr>
      </w:pPr>
      <w:r w:rsidRPr="00BE6F03">
        <w:rPr>
          <w:color w:val="000000" w:themeColor="text1"/>
        </w:rPr>
        <w:tab/>
        <w:t xml:space="preserve">Close to three-quarters (74%) of the ostomy patients in the current study reported moderate to high feelings of ostomy stigma. Previous work using different measurement tools to examine ostomy stigma found comparable results. Using the discrimination-devaluation scale from Link and colleagues </w:t>
      </w:r>
      <w:r w:rsidRPr="00BE6F03">
        <w:rPr>
          <w:color w:val="000000" w:themeColor="text1"/>
        </w:rPr>
        <w:fldChar w:fldCharType="begin"/>
      </w:r>
      <w:r w:rsidRPr="00BE6F03">
        <w:rPr>
          <w:color w:val="000000" w:themeColor="text1"/>
        </w:rPr>
        <w:instrText xml:space="preserve"> ADDIN ZOTERO_ITEM CSL_CITATION {"citationID":"IvmHSEHz","properties":{"formattedCitation":"(1991)","plainCitation":"(1991)","noteIndex":0},"citationItems":[{"id":4757,"uris":["http://zotero.org/users/3153765/items/DFP3DHWK"],"uri":["http://zotero.org/users/3153765/items/DFP3DHWK"],"itemData":{"id":4757,"type":"article-journal","container-title":"Journal of Health and Social Behavior","DOI":"10.2307/2136810","ISSN":"00221465","issue":"3","journalAbbreviation":"Journal of Health and Social Behavior","language":"en","page":"302","source":"DOI.org (Crossref)","title":"The Effectiveness of Stigma Coping Orientations: Can Negative Consequences of Mental Illness Labeling be Avoided?","title-short":"The Effectiveness of Stigma Coping Orientations","volume":"32","author":[{"family":"Link","given":"Bruce G."},{"family":"Mirotznik","given":"Jerrold"},{"family":"Cullen","given":"Francis T."}],"issued":{"date-parts":[["1991",9]]}},"suppress-author":true}],"schema":"https://github.com/citation-style-language/schema/raw/master/csl-citation.json"} </w:instrText>
      </w:r>
      <w:r w:rsidRPr="00BE6F03">
        <w:rPr>
          <w:color w:val="000000" w:themeColor="text1"/>
        </w:rPr>
        <w:fldChar w:fldCharType="separate"/>
      </w:r>
      <w:r w:rsidRPr="00BE6F03">
        <w:rPr>
          <w:noProof/>
          <w:color w:val="000000" w:themeColor="text1"/>
        </w:rPr>
        <w:t>(1991)</w:t>
      </w:r>
      <w:r w:rsidRPr="00BE6F03">
        <w:rPr>
          <w:color w:val="000000" w:themeColor="text1"/>
        </w:rPr>
        <w:fldChar w:fldCharType="end"/>
      </w:r>
      <w:r w:rsidRPr="00BE6F03">
        <w:rPr>
          <w:color w:val="000000" w:themeColor="text1"/>
        </w:rPr>
        <w:t xml:space="preserve"> as part of the modified labeling theory, I created a modified version to examine ostomy stigma, which is the first ostomy-specific stigma scale of its kind. Using this modified stigma scale, I examined the association between medical clinician communication and ostomy patient stigma for both nurse communication and surgeon communication. Results demonstrate a highly significant and negative relationship between clinician communication and ostomy patient stigma. That is, as medical clinician communication becomes more patient-centered (for nurses or for surgeons), ostomy patient stigma decreases. Other notable findings included a significant association between years since ostomy surgery and a decrease in ostomy stigma the longer the patient has had the appliance. </w:t>
      </w:r>
    </w:p>
    <w:p w14:paraId="42372DC9" w14:textId="5AB27CE4" w:rsidR="003B7042" w:rsidRPr="00BE6F03" w:rsidRDefault="003B7042" w:rsidP="003B7042">
      <w:pPr>
        <w:rPr>
          <w:color w:val="000000" w:themeColor="text1"/>
        </w:rPr>
      </w:pPr>
      <w:r w:rsidRPr="00BE6F03">
        <w:rPr>
          <w:color w:val="000000" w:themeColor="text1"/>
        </w:rPr>
        <w:tab/>
        <w:t xml:space="preserve">While the current study offers a new tool to measure ostomy stigma, and the findings answer important questions about ostomy stigma and the role of clinician communication, the study has limitations that we should consider. The sample is nonprobability, which makes it </w:t>
      </w:r>
      <w:r w:rsidRPr="00BE6F03">
        <w:rPr>
          <w:color w:val="000000" w:themeColor="text1"/>
        </w:rPr>
        <w:lastRenderedPageBreak/>
        <w:t>difficult to know whether the findings are representative of other ostomy patients’ perspectives about stigma and experiences with medical clinicians. The sample is also a majority white and female. Future studies on ostomy stigma need to include a more diverse sample of ostomy patients. There are no known studies that have been conducted in the United States on the experiences of patients of color with medical clinicians. Also, ostomy patients answered questions retrospectively, which could introduce a bias in their recall (remembering their experiences are better or worse than they actually were)</w:t>
      </w:r>
      <w:r w:rsidR="004274FF" w:rsidRPr="00BE6F03">
        <w:rPr>
          <w:color w:val="000000" w:themeColor="text1"/>
        </w:rPr>
        <w:t xml:space="preserve"> </w:t>
      </w:r>
      <w:r w:rsidR="004274FF" w:rsidRPr="00BE6F03">
        <w:rPr>
          <w:color w:val="000000" w:themeColor="text1"/>
        </w:rPr>
        <w:fldChar w:fldCharType="begin"/>
      </w:r>
      <w:r w:rsidR="004274FF" w:rsidRPr="00BE6F03">
        <w:rPr>
          <w:color w:val="000000" w:themeColor="text1"/>
        </w:rPr>
        <w:instrText xml:space="preserve"> ADDIN ZOTERO_ITEM CSL_CITATION {"citationID":"B4aF550R","properties":{"formattedCitation":"(Blome and Augustin 2015)","plainCitation":"(Blome and Augustin 2015)","noteIndex":0},"citationItems":[{"id":1339,"uris":["http://zotero.org/users/3153765/items/C9XGTLD9"],"uri":["http://zotero.org/users/3153765/items/C9XGTLD9"],"itemData":{"id":1339,"type":"article-journal","abstract":"OBJECTIVES: Treatment effects on health-related quality of life (QOL) often differ depending on whether they are measured prospectively (before and after treatment) or retrospectively (after treatment only). These two approaches can be subject to different sorts of bias: Prospective evaluations may be biased by scale recalibration (a changed understanding of the response scale), and retrospective evaluations may be biased by recall bias (a wrong assessment of former QOL). METHODS: On the basis of an analysis of the literature, we present an overview on possible biases in prospective and retrospective measurement of QOL and how these biases are named and defined in the literature. RESULTS: The definitions of different biases are inconsistent. Many authors do not clearly distinguish measurement bias from true change. Furthermore, some consider only scale recalibration or only recall bias. CONCLUSIONS: Much of the current discussion on bias in prospective and retrospective QOL measurement suffers from unclear definitions, especially of \"response shift\" and \"recall bias,\" or from neglecting one of the possible biases. We suggest more elaborate definitions for different types of bias and recommend taking both kinds of bias into consideration when measuring change in QOL. The relevance of the different biases depends on the type of study, and so either prospective or retrospective assessment may be more appropriate.","container-title":"Value Health","DOI":"10.1016/j.jval.2014.10.007","ISSN":"1524-4733 (Electronic) 1098-3015 (Linking)","issue":"1","page":"110-5","title":"Measuring change in quality of life: bias in prospective and retrospective evaluation","volume":"18","author":[{"family":"Blome","given":"C."},{"family":"Augustin","given":"M."}],"issued":{"date-parts":[["2015",1]]}}}],"schema":"https://github.com/citation-style-language/schema/raw/master/csl-citation.json"} </w:instrText>
      </w:r>
      <w:r w:rsidR="004274FF" w:rsidRPr="00BE6F03">
        <w:rPr>
          <w:color w:val="000000" w:themeColor="text1"/>
        </w:rPr>
        <w:fldChar w:fldCharType="separate"/>
      </w:r>
      <w:r w:rsidR="004274FF" w:rsidRPr="00BE6F03">
        <w:rPr>
          <w:noProof/>
          <w:color w:val="000000" w:themeColor="text1"/>
        </w:rPr>
        <w:t>(Blome and Augustin 2015)</w:t>
      </w:r>
      <w:r w:rsidR="004274FF" w:rsidRPr="00BE6F03">
        <w:rPr>
          <w:color w:val="000000" w:themeColor="text1"/>
        </w:rPr>
        <w:fldChar w:fldCharType="end"/>
      </w:r>
      <w:r w:rsidRPr="00BE6F03">
        <w:rPr>
          <w:color w:val="000000" w:themeColor="text1"/>
        </w:rPr>
        <w:t>. To address this potential issue, I controlled for the number of years since surgery in the multivariate regression models. Future studies, however, should examine these issues prospectively, and while patients are at the hospital for ostomy surgery. Future studies could also assess ostomy stigma and medical clinician communication immediately after discharge from the hospital.</w:t>
      </w:r>
    </w:p>
    <w:p w14:paraId="24B70CE3" w14:textId="005C8B5E" w:rsidR="003B7042" w:rsidRPr="00BE6F03" w:rsidRDefault="003B7042" w:rsidP="00B97283">
      <w:pPr>
        <w:rPr>
          <w:b/>
          <w:bCs/>
          <w:iCs/>
          <w:color w:val="000000" w:themeColor="text1"/>
        </w:rPr>
      </w:pPr>
      <w:r w:rsidRPr="00BE6F03">
        <w:rPr>
          <w:color w:val="000000" w:themeColor="text1"/>
        </w:rPr>
        <w:tab/>
        <w:t>In conclusion, this study demonstrates that medical clinician communication matters for ostomy patients’ health outcomes. Medical clinician communication is significantly associated with ostomy patient stigma. Future research should investigate mechanisms contributing to differences in medical clinician communication for ostomy patients. A majority of ostomy patients feel stigmatized because of their appliance. Studies should examine ostomy stigma as predicted by the modified labeling theory, such as the endorsement of coping mechanisms of education, withdrawal and secrecy in response to their stigmatized status. Also, an examination of the role of clinician communication on patients’ endorsement of coping mechanisms would also be valuable information and a step toward addressing ostomy stigma. Finally, future work should investigate the relationship between medical clinician communication with ostomy patients further in order to test other consequences of clinician communication with ostomy patients, such as feelings of lower self-esteem or demoralization</w:t>
      </w:r>
      <w:r w:rsidR="00B97283" w:rsidRPr="00BE6F03">
        <w:rPr>
          <w:color w:val="000000" w:themeColor="text1"/>
        </w:rPr>
        <w:t>.</w:t>
      </w:r>
      <w:r w:rsidRPr="00BE6F03">
        <w:rPr>
          <w:b/>
          <w:bCs/>
          <w:iCs/>
          <w:color w:val="000000" w:themeColor="text1"/>
        </w:rPr>
        <w:br w:type="page"/>
      </w:r>
    </w:p>
    <w:p w14:paraId="149F7C52" w14:textId="5A10944D" w:rsidR="004274FF" w:rsidRPr="00BE6F03" w:rsidRDefault="004274FF" w:rsidP="00A36181">
      <w:pPr>
        <w:widowControl w:val="0"/>
        <w:jc w:val="center"/>
        <w:rPr>
          <w:b/>
          <w:bCs/>
          <w:iCs/>
          <w:color w:val="000000" w:themeColor="text1"/>
        </w:rPr>
      </w:pPr>
      <w:r w:rsidRPr="00BE6F03">
        <w:rPr>
          <w:b/>
          <w:bCs/>
          <w:iCs/>
          <w:color w:val="000000" w:themeColor="text1"/>
        </w:rPr>
        <w:lastRenderedPageBreak/>
        <w:t>Tables and Figures for Chapter 4</w:t>
      </w:r>
    </w:p>
    <w:tbl>
      <w:tblPr>
        <w:tblStyle w:val="TableGrid221"/>
        <w:tblpPr w:leftFromText="180" w:rightFromText="180" w:vertAnchor="page" w:horzAnchor="margin" w:tblpXSpec="center" w:tblpY="26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1047"/>
        <w:gridCol w:w="1218"/>
        <w:gridCol w:w="885"/>
        <w:gridCol w:w="885"/>
      </w:tblGrid>
      <w:tr w:rsidR="00F002B8" w:rsidRPr="00BE6F03" w14:paraId="5E34A758" w14:textId="77777777" w:rsidTr="001142C3">
        <w:trPr>
          <w:trHeight w:val="396"/>
        </w:trPr>
        <w:tc>
          <w:tcPr>
            <w:tcW w:w="4590" w:type="dxa"/>
            <w:tcBorders>
              <w:top w:val="single" w:sz="4" w:space="0" w:color="auto"/>
              <w:bottom w:val="single" w:sz="4" w:space="0" w:color="auto"/>
            </w:tcBorders>
            <w:vAlign w:val="bottom"/>
          </w:tcPr>
          <w:p w14:paraId="664B3FA2" w14:textId="77777777" w:rsidR="00F002B8" w:rsidRPr="00BE6F03" w:rsidRDefault="00F002B8" w:rsidP="001142C3">
            <w:pPr>
              <w:spacing w:line="240" w:lineRule="auto"/>
              <w:rPr>
                <w:rFonts w:ascii="Times New Roman" w:hAnsi="Times New Roman"/>
                <w:sz w:val="22"/>
                <w:szCs w:val="22"/>
                <w:lang w:bidi="ar-SA"/>
              </w:rPr>
            </w:pPr>
          </w:p>
        </w:tc>
        <w:tc>
          <w:tcPr>
            <w:tcW w:w="1047" w:type="dxa"/>
            <w:tcBorders>
              <w:top w:val="single" w:sz="4" w:space="0" w:color="auto"/>
              <w:bottom w:val="single" w:sz="4" w:space="0" w:color="auto"/>
            </w:tcBorders>
            <w:vAlign w:val="center"/>
          </w:tcPr>
          <w:p w14:paraId="6FD50436" w14:textId="77777777" w:rsidR="00F002B8" w:rsidRPr="00BE6F03" w:rsidRDefault="00F002B8" w:rsidP="001142C3">
            <w:pPr>
              <w:spacing w:line="240" w:lineRule="auto"/>
              <w:jc w:val="center"/>
              <w:rPr>
                <w:rFonts w:ascii="Times New Roman" w:hAnsi="Times New Roman"/>
                <w:sz w:val="22"/>
                <w:szCs w:val="22"/>
                <w:lang w:bidi="ar-SA"/>
              </w:rPr>
            </w:pPr>
          </w:p>
        </w:tc>
        <w:tc>
          <w:tcPr>
            <w:tcW w:w="1218" w:type="dxa"/>
            <w:tcBorders>
              <w:top w:val="single" w:sz="4" w:space="0" w:color="auto"/>
              <w:bottom w:val="single" w:sz="4" w:space="0" w:color="auto"/>
            </w:tcBorders>
            <w:vAlign w:val="center"/>
          </w:tcPr>
          <w:p w14:paraId="5A0F8E11" w14:textId="77777777" w:rsidR="00F002B8" w:rsidRPr="00BE6F03" w:rsidRDefault="00F002B8" w:rsidP="001142C3">
            <w:pPr>
              <w:spacing w:line="240" w:lineRule="auto"/>
              <w:jc w:val="center"/>
              <w:rPr>
                <w:rFonts w:ascii="Times New Roman" w:hAnsi="Times New Roman"/>
                <w:sz w:val="22"/>
                <w:szCs w:val="22"/>
                <w:lang w:bidi="ar-SA"/>
              </w:rPr>
            </w:pPr>
          </w:p>
        </w:tc>
        <w:tc>
          <w:tcPr>
            <w:tcW w:w="1770" w:type="dxa"/>
            <w:gridSpan w:val="2"/>
            <w:tcBorders>
              <w:top w:val="single" w:sz="4" w:space="0" w:color="auto"/>
              <w:bottom w:val="single" w:sz="4" w:space="0" w:color="auto"/>
            </w:tcBorders>
            <w:vAlign w:val="center"/>
          </w:tcPr>
          <w:p w14:paraId="21CA0529" w14:textId="77777777" w:rsidR="00F002B8" w:rsidRPr="00BE6F03" w:rsidRDefault="00F002B8" w:rsidP="001142C3">
            <w:pPr>
              <w:spacing w:line="240" w:lineRule="auto"/>
              <w:jc w:val="center"/>
              <w:rPr>
                <w:rFonts w:ascii="Times New Roman" w:hAnsi="Times New Roman"/>
                <w:sz w:val="22"/>
                <w:szCs w:val="22"/>
                <w:lang w:bidi="ar-SA"/>
              </w:rPr>
            </w:pPr>
            <w:r w:rsidRPr="00BE6F03">
              <w:rPr>
                <w:rFonts w:ascii="Times New Roman" w:hAnsi="Times New Roman"/>
                <w:sz w:val="22"/>
                <w:szCs w:val="22"/>
                <w:lang w:bidi="ar-SA"/>
              </w:rPr>
              <w:t>Strongly Agree and Agree</w:t>
            </w:r>
          </w:p>
        </w:tc>
      </w:tr>
      <w:tr w:rsidR="00F002B8" w:rsidRPr="00BE6F03" w14:paraId="5FBF7E5A" w14:textId="77777777" w:rsidTr="001142C3">
        <w:trPr>
          <w:trHeight w:val="396"/>
        </w:trPr>
        <w:tc>
          <w:tcPr>
            <w:tcW w:w="4590" w:type="dxa"/>
            <w:tcBorders>
              <w:top w:val="single" w:sz="4" w:space="0" w:color="auto"/>
              <w:bottom w:val="single" w:sz="4" w:space="0" w:color="auto"/>
            </w:tcBorders>
            <w:vAlign w:val="bottom"/>
          </w:tcPr>
          <w:p w14:paraId="2504D6AD" w14:textId="77777777" w:rsidR="00F002B8" w:rsidRPr="00BE6F03" w:rsidRDefault="00F002B8" w:rsidP="001142C3">
            <w:pPr>
              <w:spacing w:line="240" w:lineRule="auto"/>
              <w:rPr>
                <w:rFonts w:ascii="Times New Roman" w:hAnsi="Times New Roman"/>
                <w:sz w:val="22"/>
                <w:szCs w:val="22"/>
                <w:lang w:bidi="ar-SA"/>
              </w:rPr>
            </w:pPr>
          </w:p>
        </w:tc>
        <w:tc>
          <w:tcPr>
            <w:tcW w:w="1047" w:type="dxa"/>
            <w:tcBorders>
              <w:top w:val="single" w:sz="4" w:space="0" w:color="auto"/>
              <w:bottom w:val="single" w:sz="4" w:space="0" w:color="auto"/>
            </w:tcBorders>
            <w:vAlign w:val="center"/>
          </w:tcPr>
          <w:p w14:paraId="45AC806A" w14:textId="77777777" w:rsidR="00F002B8" w:rsidRPr="00BE6F03" w:rsidRDefault="00F002B8" w:rsidP="001142C3">
            <w:pPr>
              <w:spacing w:line="240" w:lineRule="auto"/>
              <w:jc w:val="center"/>
              <w:rPr>
                <w:rFonts w:ascii="Times New Roman" w:hAnsi="Times New Roman"/>
                <w:sz w:val="22"/>
                <w:szCs w:val="22"/>
                <w:lang w:bidi="ar-SA"/>
              </w:rPr>
            </w:pPr>
            <w:r w:rsidRPr="00BE6F03">
              <w:rPr>
                <w:rFonts w:ascii="Times New Roman" w:hAnsi="Times New Roman"/>
                <w:sz w:val="22"/>
                <w:szCs w:val="22"/>
                <w:lang w:bidi="ar-SA"/>
              </w:rPr>
              <w:t>Direction</w:t>
            </w:r>
          </w:p>
        </w:tc>
        <w:tc>
          <w:tcPr>
            <w:tcW w:w="1218" w:type="dxa"/>
            <w:tcBorders>
              <w:top w:val="single" w:sz="4" w:space="0" w:color="auto"/>
              <w:bottom w:val="single" w:sz="4" w:space="0" w:color="auto"/>
            </w:tcBorders>
            <w:vAlign w:val="center"/>
          </w:tcPr>
          <w:p w14:paraId="05C74CFC" w14:textId="77777777" w:rsidR="00F002B8" w:rsidRPr="00BE6F03" w:rsidRDefault="00F002B8" w:rsidP="001142C3">
            <w:pPr>
              <w:spacing w:line="240" w:lineRule="auto"/>
              <w:jc w:val="center"/>
              <w:rPr>
                <w:rFonts w:ascii="Times New Roman" w:hAnsi="Times New Roman"/>
                <w:sz w:val="22"/>
                <w:szCs w:val="22"/>
                <w:lang w:bidi="ar-SA"/>
              </w:rPr>
            </w:pPr>
            <w:r w:rsidRPr="00BE6F03">
              <w:rPr>
                <w:rFonts w:ascii="Times New Roman" w:hAnsi="Times New Roman"/>
                <w:sz w:val="22"/>
                <w:szCs w:val="22"/>
                <w:lang w:bidi="ar-SA"/>
              </w:rPr>
              <w:t>Inter-Item Correlation alpha</w:t>
            </w:r>
          </w:p>
        </w:tc>
        <w:tc>
          <w:tcPr>
            <w:tcW w:w="885" w:type="dxa"/>
            <w:tcBorders>
              <w:top w:val="single" w:sz="4" w:space="0" w:color="auto"/>
              <w:bottom w:val="single" w:sz="4" w:space="0" w:color="auto"/>
            </w:tcBorders>
            <w:vAlign w:val="center"/>
          </w:tcPr>
          <w:p w14:paraId="49E1174B" w14:textId="77777777" w:rsidR="00F002B8" w:rsidRPr="00BE6F03" w:rsidRDefault="00F002B8" w:rsidP="001142C3">
            <w:pPr>
              <w:spacing w:line="240" w:lineRule="auto"/>
              <w:jc w:val="center"/>
              <w:rPr>
                <w:rFonts w:ascii="Times New Roman" w:hAnsi="Times New Roman"/>
                <w:i/>
                <w:iCs/>
                <w:sz w:val="22"/>
                <w:szCs w:val="22"/>
                <w:lang w:bidi="ar-SA"/>
              </w:rPr>
            </w:pPr>
            <w:r w:rsidRPr="00BE6F03">
              <w:rPr>
                <w:rFonts w:ascii="Times New Roman" w:hAnsi="Times New Roman"/>
                <w:i/>
                <w:iCs/>
                <w:sz w:val="22"/>
                <w:szCs w:val="22"/>
                <w:lang w:bidi="ar-SA"/>
              </w:rPr>
              <w:t>N</w:t>
            </w:r>
          </w:p>
        </w:tc>
        <w:tc>
          <w:tcPr>
            <w:tcW w:w="885" w:type="dxa"/>
            <w:tcBorders>
              <w:top w:val="single" w:sz="4" w:space="0" w:color="auto"/>
              <w:bottom w:val="single" w:sz="4" w:space="0" w:color="auto"/>
            </w:tcBorders>
            <w:vAlign w:val="center"/>
          </w:tcPr>
          <w:p w14:paraId="5B47777B" w14:textId="77777777" w:rsidR="00F002B8" w:rsidRPr="00BE6F03" w:rsidRDefault="00F002B8" w:rsidP="001142C3">
            <w:pPr>
              <w:spacing w:line="240" w:lineRule="auto"/>
              <w:jc w:val="center"/>
              <w:rPr>
                <w:rFonts w:ascii="Times New Roman" w:hAnsi="Times New Roman"/>
                <w:i/>
                <w:iCs/>
                <w:sz w:val="22"/>
                <w:szCs w:val="22"/>
                <w:lang w:bidi="ar-SA"/>
              </w:rPr>
            </w:pPr>
            <w:r w:rsidRPr="00BE6F03">
              <w:rPr>
                <w:rFonts w:ascii="Times New Roman" w:hAnsi="Times New Roman"/>
                <w:i/>
                <w:iCs/>
                <w:sz w:val="22"/>
                <w:szCs w:val="22"/>
                <w:lang w:bidi="ar-SA"/>
              </w:rPr>
              <w:t>%</w:t>
            </w:r>
          </w:p>
        </w:tc>
      </w:tr>
      <w:tr w:rsidR="00F002B8" w:rsidRPr="00BE6F03" w14:paraId="7EB05F90" w14:textId="77777777" w:rsidTr="001142C3">
        <w:trPr>
          <w:trHeight w:val="634"/>
        </w:trPr>
        <w:tc>
          <w:tcPr>
            <w:tcW w:w="4590" w:type="dxa"/>
            <w:tcBorders>
              <w:top w:val="single" w:sz="4" w:space="0" w:color="auto"/>
            </w:tcBorders>
            <w:vAlign w:val="center"/>
          </w:tcPr>
          <w:p w14:paraId="505F2646" w14:textId="77777777" w:rsidR="00F002B8" w:rsidRPr="00BE6F03" w:rsidRDefault="00F002B8" w:rsidP="001142C3">
            <w:pPr>
              <w:numPr>
                <w:ilvl w:val="0"/>
                <w:numId w:val="2"/>
              </w:numPr>
              <w:spacing w:line="240" w:lineRule="auto"/>
              <w:ind w:left="433"/>
              <w:contextualSpacing/>
              <w:rPr>
                <w:rFonts w:ascii="Times New Roman" w:hAnsi="Times New Roman"/>
                <w:sz w:val="22"/>
                <w:szCs w:val="22"/>
                <w:lang w:bidi="ar-SA"/>
              </w:rPr>
            </w:pPr>
            <w:r w:rsidRPr="00BE6F03">
              <w:rPr>
                <w:rFonts w:ascii="Times New Roman" w:hAnsi="Times New Roman"/>
                <w:sz w:val="22"/>
                <w:szCs w:val="22"/>
                <w:lang w:bidi="ar-SA"/>
              </w:rPr>
              <w:t>Most people would willingly accept a person with an ostomy as a close friend.</w:t>
            </w:r>
          </w:p>
        </w:tc>
        <w:tc>
          <w:tcPr>
            <w:tcW w:w="1047" w:type="dxa"/>
            <w:tcBorders>
              <w:top w:val="single" w:sz="4" w:space="0" w:color="auto"/>
            </w:tcBorders>
            <w:vAlign w:val="center"/>
          </w:tcPr>
          <w:p w14:paraId="6D4C34A0" w14:textId="77777777" w:rsidR="00F002B8" w:rsidRPr="00BE6F03" w:rsidRDefault="00F002B8" w:rsidP="001142C3">
            <w:pPr>
              <w:spacing w:line="240" w:lineRule="auto"/>
              <w:jc w:val="center"/>
              <w:rPr>
                <w:rFonts w:ascii="Times New Roman" w:hAnsi="Times New Roman"/>
                <w:color w:val="000000"/>
                <w:sz w:val="22"/>
                <w:szCs w:val="22"/>
                <w:lang w:bidi="ar-SA"/>
              </w:rPr>
            </w:pPr>
            <w:r w:rsidRPr="00BE6F03">
              <w:rPr>
                <w:rFonts w:ascii="Times New Roman" w:hAnsi="Times New Roman"/>
                <w:color w:val="000000"/>
                <w:sz w:val="22"/>
                <w:szCs w:val="22"/>
                <w:lang w:bidi="ar-SA"/>
              </w:rPr>
              <w:t>+</w:t>
            </w:r>
          </w:p>
        </w:tc>
        <w:tc>
          <w:tcPr>
            <w:tcW w:w="1218" w:type="dxa"/>
            <w:tcBorders>
              <w:top w:val="single" w:sz="4" w:space="0" w:color="auto"/>
            </w:tcBorders>
            <w:vAlign w:val="center"/>
          </w:tcPr>
          <w:p w14:paraId="1F8BDF3B" w14:textId="77777777" w:rsidR="00F002B8" w:rsidRPr="00BE6F03" w:rsidRDefault="00F002B8" w:rsidP="001142C3">
            <w:pPr>
              <w:tabs>
                <w:tab w:val="decimal" w:pos="162"/>
              </w:tabs>
              <w:spacing w:line="240" w:lineRule="auto"/>
              <w:jc w:val="center"/>
              <w:rPr>
                <w:rFonts w:ascii="Times New Roman" w:hAnsi="Times New Roman"/>
                <w:sz w:val="22"/>
                <w:szCs w:val="22"/>
                <w:lang w:bidi="ar-SA"/>
              </w:rPr>
            </w:pPr>
            <w:r w:rsidRPr="00BE6F03">
              <w:rPr>
                <w:rFonts w:ascii="Times New Roman" w:hAnsi="Times New Roman"/>
                <w:sz w:val="22"/>
                <w:szCs w:val="22"/>
                <w:lang w:bidi="ar-SA"/>
              </w:rPr>
              <w:t>.906</w:t>
            </w:r>
          </w:p>
        </w:tc>
        <w:tc>
          <w:tcPr>
            <w:tcW w:w="885" w:type="dxa"/>
            <w:tcBorders>
              <w:top w:val="single" w:sz="4" w:space="0" w:color="auto"/>
            </w:tcBorders>
            <w:vAlign w:val="center"/>
          </w:tcPr>
          <w:p w14:paraId="53FF8CB6" w14:textId="77777777" w:rsidR="00F002B8" w:rsidRPr="00BE6F03" w:rsidRDefault="00F002B8" w:rsidP="001142C3">
            <w:pPr>
              <w:tabs>
                <w:tab w:val="decimal" w:pos="162"/>
              </w:tabs>
              <w:spacing w:line="240" w:lineRule="auto"/>
              <w:jc w:val="center"/>
              <w:rPr>
                <w:rFonts w:ascii="Times New Roman" w:hAnsi="Times New Roman"/>
                <w:sz w:val="22"/>
                <w:szCs w:val="22"/>
                <w:lang w:bidi="ar-SA"/>
              </w:rPr>
            </w:pPr>
            <w:r w:rsidRPr="00BE6F03">
              <w:rPr>
                <w:rFonts w:ascii="Times New Roman" w:hAnsi="Times New Roman"/>
                <w:sz w:val="22"/>
                <w:szCs w:val="22"/>
                <w:lang w:bidi="ar-SA"/>
              </w:rPr>
              <w:t>224</w:t>
            </w:r>
          </w:p>
        </w:tc>
        <w:tc>
          <w:tcPr>
            <w:tcW w:w="885" w:type="dxa"/>
            <w:tcBorders>
              <w:top w:val="single" w:sz="4" w:space="0" w:color="auto"/>
            </w:tcBorders>
            <w:vAlign w:val="center"/>
          </w:tcPr>
          <w:p w14:paraId="0DC5F764" w14:textId="77777777" w:rsidR="00F002B8" w:rsidRPr="00BE6F03" w:rsidRDefault="00F002B8" w:rsidP="001142C3">
            <w:pPr>
              <w:tabs>
                <w:tab w:val="decimal" w:pos="162"/>
              </w:tabs>
              <w:spacing w:line="240" w:lineRule="auto"/>
              <w:jc w:val="center"/>
              <w:rPr>
                <w:rFonts w:ascii="Times New Roman" w:hAnsi="Times New Roman"/>
                <w:sz w:val="22"/>
                <w:szCs w:val="22"/>
                <w:lang w:bidi="ar-SA"/>
              </w:rPr>
            </w:pPr>
            <w:r w:rsidRPr="00BE6F03">
              <w:rPr>
                <w:rFonts w:ascii="Times New Roman" w:hAnsi="Times New Roman"/>
                <w:sz w:val="22"/>
                <w:szCs w:val="22"/>
                <w:lang w:bidi="ar-SA"/>
              </w:rPr>
              <w:t>71.1</w:t>
            </w:r>
          </w:p>
        </w:tc>
      </w:tr>
      <w:tr w:rsidR="00F002B8" w:rsidRPr="00BE6F03" w14:paraId="68B23F31" w14:textId="77777777" w:rsidTr="001142C3">
        <w:trPr>
          <w:trHeight w:val="634"/>
        </w:trPr>
        <w:tc>
          <w:tcPr>
            <w:tcW w:w="4590" w:type="dxa"/>
            <w:vAlign w:val="center"/>
          </w:tcPr>
          <w:p w14:paraId="4F4F05E8" w14:textId="77777777" w:rsidR="00F002B8" w:rsidRPr="00BE6F03" w:rsidRDefault="00F002B8" w:rsidP="001142C3">
            <w:pPr>
              <w:numPr>
                <w:ilvl w:val="0"/>
                <w:numId w:val="2"/>
              </w:numPr>
              <w:spacing w:line="240" w:lineRule="auto"/>
              <w:ind w:left="431"/>
              <w:contextualSpacing/>
              <w:rPr>
                <w:rFonts w:ascii="Times New Roman" w:hAnsi="Times New Roman"/>
                <w:sz w:val="22"/>
                <w:szCs w:val="22"/>
                <w:lang w:bidi="ar-SA"/>
              </w:rPr>
            </w:pPr>
            <w:r w:rsidRPr="00BE6F03">
              <w:rPr>
                <w:rFonts w:ascii="Times New Roman" w:hAnsi="Times New Roman"/>
                <w:sz w:val="22"/>
                <w:szCs w:val="22"/>
                <w:lang w:bidi="ar-SA"/>
              </w:rPr>
              <w:t>Most people would have no problem being intimate with a person with an ostomy.</w:t>
            </w:r>
          </w:p>
        </w:tc>
        <w:tc>
          <w:tcPr>
            <w:tcW w:w="1047" w:type="dxa"/>
            <w:vAlign w:val="center"/>
          </w:tcPr>
          <w:p w14:paraId="25A27305" w14:textId="77777777" w:rsidR="00F002B8" w:rsidRPr="00BE6F03" w:rsidRDefault="00F002B8" w:rsidP="001142C3">
            <w:pPr>
              <w:spacing w:line="240" w:lineRule="auto"/>
              <w:jc w:val="center"/>
              <w:rPr>
                <w:rFonts w:ascii="Times New Roman" w:hAnsi="Times New Roman"/>
                <w:color w:val="000000"/>
                <w:sz w:val="22"/>
                <w:szCs w:val="22"/>
                <w:lang w:bidi="ar-SA"/>
              </w:rPr>
            </w:pPr>
            <w:r w:rsidRPr="00BE6F03">
              <w:rPr>
                <w:rFonts w:ascii="Times New Roman" w:hAnsi="Times New Roman"/>
                <w:color w:val="000000"/>
                <w:sz w:val="22"/>
                <w:szCs w:val="22"/>
                <w:lang w:bidi="ar-SA"/>
              </w:rPr>
              <w:t>+</w:t>
            </w:r>
          </w:p>
        </w:tc>
        <w:tc>
          <w:tcPr>
            <w:tcW w:w="1218" w:type="dxa"/>
            <w:vAlign w:val="center"/>
          </w:tcPr>
          <w:p w14:paraId="64234335" w14:textId="77777777" w:rsidR="00F002B8" w:rsidRPr="00BE6F03" w:rsidRDefault="00F002B8" w:rsidP="001142C3">
            <w:pPr>
              <w:tabs>
                <w:tab w:val="decimal" w:pos="162"/>
              </w:tabs>
              <w:spacing w:line="240" w:lineRule="auto"/>
              <w:jc w:val="center"/>
              <w:rPr>
                <w:rFonts w:ascii="Times New Roman" w:hAnsi="Times New Roman"/>
                <w:sz w:val="22"/>
                <w:szCs w:val="22"/>
                <w:lang w:bidi="ar-SA"/>
              </w:rPr>
            </w:pPr>
            <w:r w:rsidRPr="00BE6F03">
              <w:rPr>
                <w:rFonts w:ascii="Times New Roman" w:hAnsi="Times New Roman"/>
                <w:sz w:val="22"/>
                <w:szCs w:val="22"/>
                <w:lang w:bidi="ar-SA"/>
              </w:rPr>
              <w:t>.899</w:t>
            </w:r>
          </w:p>
        </w:tc>
        <w:tc>
          <w:tcPr>
            <w:tcW w:w="885" w:type="dxa"/>
            <w:vAlign w:val="center"/>
          </w:tcPr>
          <w:p w14:paraId="37D63187" w14:textId="77777777" w:rsidR="00F002B8" w:rsidRPr="00BE6F03" w:rsidRDefault="00F002B8" w:rsidP="001142C3">
            <w:pPr>
              <w:tabs>
                <w:tab w:val="decimal" w:pos="162"/>
              </w:tabs>
              <w:spacing w:line="240" w:lineRule="auto"/>
              <w:jc w:val="center"/>
              <w:rPr>
                <w:rFonts w:ascii="Times New Roman" w:hAnsi="Times New Roman"/>
                <w:sz w:val="22"/>
                <w:szCs w:val="22"/>
                <w:lang w:bidi="ar-SA"/>
              </w:rPr>
            </w:pPr>
            <w:r w:rsidRPr="00BE6F03">
              <w:rPr>
                <w:rFonts w:ascii="Times New Roman" w:hAnsi="Times New Roman"/>
                <w:sz w:val="22"/>
                <w:szCs w:val="22"/>
                <w:lang w:bidi="ar-SA"/>
              </w:rPr>
              <w:t>53</w:t>
            </w:r>
          </w:p>
        </w:tc>
        <w:tc>
          <w:tcPr>
            <w:tcW w:w="885" w:type="dxa"/>
            <w:vAlign w:val="center"/>
          </w:tcPr>
          <w:p w14:paraId="2F36E9C0" w14:textId="77777777" w:rsidR="00F002B8" w:rsidRPr="00BE6F03" w:rsidRDefault="00F002B8" w:rsidP="001142C3">
            <w:pPr>
              <w:tabs>
                <w:tab w:val="decimal" w:pos="162"/>
              </w:tabs>
              <w:spacing w:line="240" w:lineRule="auto"/>
              <w:jc w:val="center"/>
              <w:rPr>
                <w:rFonts w:ascii="Times New Roman" w:hAnsi="Times New Roman"/>
                <w:sz w:val="22"/>
                <w:szCs w:val="22"/>
                <w:lang w:bidi="ar-SA"/>
              </w:rPr>
            </w:pPr>
            <w:r w:rsidRPr="00BE6F03">
              <w:rPr>
                <w:rFonts w:ascii="Times New Roman" w:hAnsi="Times New Roman"/>
                <w:sz w:val="22"/>
                <w:szCs w:val="22"/>
                <w:lang w:bidi="ar-SA"/>
              </w:rPr>
              <w:t>16.7</w:t>
            </w:r>
          </w:p>
        </w:tc>
      </w:tr>
      <w:tr w:rsidR="00F002B8" w:rsidRPr="00BE6F03" w14:paraId="15936006" w14:textId="77777777" w:rsidTr="001142C3">
        <w:trPr>
          <w:trHeight w:val="634"/>
        </w:trPr>
        <w:tc>
          <w:tcPr>
            <w:tcW w:w="4590" w:type="dxa"/>
            <w:vAlign w:val="bottom"/>
          </w:tcPr>
          <w:p w14:paraId="192F2FD7" w14:textId="77777777" w:rsidR="00F002B8" w:rsidRPr="00BE6F03" w:rsidRDefault="00F002B8" w:rsidP="001142C3">
            <w:pPr>
              <w:numPr>
                <w:ilvl w:val="0"/>
                <w:numId w:val="2"/>
              </w:numPr>
              <w:spacing w:line="240" w:lineRule="auto"/>
              <w:ind w:left="431"/>
              <w:contextualSpacing/>
              <w:rPr>
                <w:rFonts w:ascii="Times New Roman" w:hAnsi="Times New Roman"/>
                <w:sz w:val="22"/>
                <w:szCs w:val="22"/>
                <w:lang w:bidi="ar-SA"/>
              </w:rPr>
            </w:pPr>
            <w:r w:rsidRPr="00BE6F03">
              <w:rPr>
                <w:rFonts w:ascii="Times New Roman" w:hAnsi="Times New Roman"/>
                <w:sz w:val="22"/>
                <w:szCs w:val="22"/>
                <w:lang w:bidi="ar-SA"/>
              </w:rPr>
              <w:t>Most people believe that a person with an ostomy smells the same as the average person.</w:t>
            </w:r>
          </w:p>
        </w:tc>
        <w:tc>
          <w:tcPr>
            <w:tcW w:w="1047" w:type="dxa"/>
            <w:vAlign w:val="center"/>
          </w:tcPr>
          <w:p w14:paraId="424B1A4E" w14:textId="77777777" w:rsidR="00F002B8" w:rsidRPr="00BE6F03" w:rsidRDefault="00F002B8" w:rsidP="001142C3">
            <w:pPr>
              <w:spacing w:line="240" w:lineRule="auto"/>
              <w:jc w:val="center"/>
              <w:rPr>
                <w:rFonts w:ascii="Times New Roman" w:hAnsi="Times New Roman"/>
                <w:color w:val="000000"/>
                <w:sz w:val="22"/>
                <w:szCs w:val="22"/>
                <w:lang w:bidi="ar-SA"/>
              </w:rPr>
            </w:pPr>
            <w:r w:rsidRPr="00BE6F03">
              <w:rPr>
                <w:rFonts w:ascii="Times New Roman" w:hAnsi="Times New Roman"/>
                <w:color w:val="000000"/>
                <w:sz w:val="22"/>
                <w:szCs w:val="22"/>
                <w:lang w:bidi="ar-SA"/>
              </w:rPr>
              <w:t>+</w:t>
            </w:r>
          </w:p>
        </w:tc>
        <w:tc>
          <w:tcPr>
            <w:tcW w:w="1218" w:type="dxa"/>
            <w:vAlign w:val="center"/>
          </w:tcPr>
          <w:p w14:paraId="563CFBF3" w14:textId="77777777" w:rsidR="00F002B8" w:rsidRPr="00BE6F03" w:rsidRDefault="00F002B8" w:rsidP="001142C3">
            <w:pPr>
              <w:tabs>
                <w:tab w:val="decimal" w:pos="162"/>
              </w:tabs>
              <w:spacing w:line="240" w:lineRule="auto"/>
              <w:jc w:val="center"/>
              <w:rPr>
                <w:rFonts w:ascii="Times New Roman" w:hAnsi="Times New Roman"/>
                <w:sz w:val="22"/>
                <w:szCs w:val="22"/>
                <w:lang w:bidi="ar-SA"/>
              </w:rPr>
            </w:pPr>
            <w:r w:rsidRPr="00BE6F03">
              <w:rPr>
                <w:rFonts w:ascii="Times New Roman" w:hAnsi="Times New Roman"/>
                <w:sz w:val="22"/>
                <w:szCs w:val="22"/>
                <w:lang w:bidi="ar-SA"/>
              </w:rPr>
              <w:t>.902</w:t>
            </w:r>
          </w:p>
        </w:tc>
        <w:tc>
          <w:tcPr>
            <w:tcW w:w="885" w:type="dxa"/>
            <w:vAlign w:val="center"/>
          </w:tcPr>
          <w:p w14:paraId="7C9A7C67" w14:textId="77777777" w:rsidR="00F002B8" w:rsidRPr="00BE6F03" w:rsidRDefault="00F002B8" w:rsidP="001142C3">
            <w:pPr>
              <w:tabs>
                <w:tab w:val="decimal" w:pos="162"/>
              </w:tabs>
              <w:spacing w:line="240" w:lineRule="auto"/>
              <w:jc w:val="center"/>
              <w:rPr>
                <w:rFonts w:ascii="Times New Roman" w:hAnsi="Times New Roman"/>
                <w:sz w:val="22"/>
                <w:szCs w:val="22"/>
                <w:lang w:bidi="ar-SA"/>
              </w:rPr>
            </w:pPr>
            <w:r w:rsidRPr="00BE6F03">
              <w:rPr>
                <w:rFonts w:ascii="Times New Roman" w:hAnsi="Times New Roman"/>
                <w:sz w:val="22"/>
                <w:szCs w:val="22"/>
                <w:lang w:bidi="ar-SA"/>
              </w:rPr>
              <w:t>114</w:t>
            </w:r>
          </w:p>
        </w:tc>
        <w:tc>
          <w:tcPr>
            <w:tcW w:w="885" w:type="dxa"/>
            <w:vAlign w:val="center"/>
          </w:tcPr>
          <w:p w14:paraId="4DA38789" w14:textId="77777777" w:rsidR="00F002B8" w:rsidRPr="00BE6F03" w:rsidRDefault="00F002B8" w:rsidP="001142C3">
            <w:pPr>
              <w:tabs>
                <w:tab w:val="decimal" w:pos="162"/>
              </w:tabs>
              <w:spacing w:line="240" w:lineRule="auto"/>
              <w:jc w:val="center"/>
              <w:rPr>
                <w:rFonts w:ascii="Times New Roman" w:hAnsi="Times New Roman"/>
                <w:sz w:val="22"/>
                <w:szCs w:val="22"/>
                <w:lang w:bidi="ar-SA"/>
              </w:rPr>
            </w:pPr>
            <w:r w:rsidRPr="00BE6F03">
              <w:rPr>
                <w:rFonts w:ascii="Times New Roman" w:hAnsi="Times New Roman"/>
                <w:sz w:val="22"/>
                <w:szCs w:val="22"/>
                <w:lang w:bidi="ar-SA"/>
              </w:rPr>
              <w:t>36.1</w:t>
            </w:r>
          </w:p>
        </w:tc>
      </w:tr>
      <w:tr w:rsidR="00F002B8" w:rsidRPr="00BE6F03" w14:paraId="06E54989" w14:textId="77777777" w:rsidTr="001142C3">
        <w:trPr>
          <w:trHeight w:val="634"/>
        </w:trPr>
        <w:tc>
          <w:tcPr>
            <w:tcW w:w="4590" w:type="dxa"/>
            <w:vAlign w:val="center"/>
          </w:tcPr>
          <w:p w14:paraId="51D78412" w14:textId="77777777" w:rsidR="00F002B8" w:rsidRPr="00BE6F03" w:rsidRDefault="00F002B8" w:rsidP="001142C3">
            <w:pPr>
              <w:numPr>
                <w:ilvl w:val="0"/>
                <w:numId w:val="2"/>
              </w:numPr>
              <w:spacing w:line="240" w:lineRule="auto"/>
              <w:ind w:left="431"/>
              <w:contextualSpacing/>
              <w:rPr>
                <w:rFonts w:ascii="Times New Roman" w:hAnsi="Times New Roman"/>
                <w:sz w:val="22"/>
                <w:szCs w:val="22"/>
                <w:lang w:bidi="ar-SA"/>
              </w:rPr>
            </w:pPr>
            <w:r w:rsidRPr="00BE6F03">
              <w:rPr>
                <w:rFonts w:ascii="Times New Roman" w:hAnsi="Times New Roman"/>
                <w:sz w:val="22"/>
                <w:szCs w:val="22"/>
                <w:lang w:bidi="ar-SA"/>
              </w:rPr>
              <w:t>Most people would treat a person with an ostomy just as they would treat anyone.</w:t>
            </w:r>
          </w:p>
        </w:tc>
        <w:tc>
          <w:tcPr>
            <w:tcW w:w="1047" w:type="dxa"/>
            <w:vAlign w:val="center"/>
          </w:tcPr>
          <w:p w14:paraId="53F281BA" w14:textId="77777777" w:rsidR="00F002B8" w:rsidRPr="00BE6F03" w:rsidRDefault="00F002B8" w:rsidP="001142C3">
            <w:pPr>
              <w:spacing w:line="240" w:lineRule="auto"/>
              <w:jc w:val="center"/>
              <w:rPr>
                <w:rFonts w:ascii="Times New Roman" w:hAnsi="Times New Roman"/>
                <w:color w:val="000000"/>
                <w:sz w:val="22"/>
                <w:szCs w:val="22"/>
                <w:lang w:bidi="ar-SA"/>
              </w:rPr>
            </w:pPr>
            <w:r w:rsidRPr="00BE6F03">
              <w:rPr>
                <w:rFonts w:ascii="Times New Roman" w:hAnsi="Times New Roman"/>
                <w:color w:val="000000"/>
                <w:sz w:val="22"/>
                <w:szCs w:val="22"/>
                <w:lang w:bidi="ar-SA"/>
              </w:rPr>
              <w:t>+</w:t>
            </w:r>
          </w:p>
        </w:tc>
        <w:tc>
          <w:tcPr>
            <w:tcW w:w="1218" w:type="dxa"/>
            <w:vAlign w:val="center"/>
          </w:tcPr>
          <w:p w14:paraId="19679896" w14:textId="77777777" w:rsidR="00F002B8" w:rsidRPr="00BE6F03" w:rsidRDefault="00F002B8" w:rsidP="001142C3">
            <w:pPr>
              <w:tabs>
                <w:tab w:val="decimal" w:pos="162"/>
              </w:tabs>
              <w:spacing w:line="240" w:lineRule="auto"/>
              <w:jc w:val="center"/>
              <w:rPr>
                <w:rFonts w:ascii="Times New Roman" w:hAnsi="Times New Roman"/>
                <w:sz w:val="22"/>
                <w:szCs w:val="22"/>
                <w:lang w:bidi="ar-SA"/>
              </w:rPr>
            </w:pPr>
            <w:r w:rsidRPr="00BE6F03">
              <w:rPr>
                <w:rFonts w:ascii="Times New Roman" w:hAnsi="Times New Roman"/>
                <w:sz w:val="22"/>
                <w:szCs w:val="22"/>
                <w:lang w:bidi="ar-SA"/>
              </w:rPr>
              <w:t>.898</w:t>
            </w:r>
          </w:p>
        </w:tc>
        <w:tc>
          <w:tcPr>
            <w:tcW w:w="885" w:type="dxa"/>
            <w:vAlign w:val="center"/>
          </w:tcPr>
          <w:p w14:paraId="36556811" w14:textId="77777777" w:rsidR="00F002B8" w:rsidRPr="00BE6F03" w:rsidRDefault="00F002B8" w:rsidP="001142C3">
            <w:pPr>
              <w:tabs>
                <w:tab w:val="decimal" w:pos="162"/>
              </w:tabs>
              <w:spacing w:line="240" w:lineRule="auto"/>
              <w:jc w:val="center"/>
              <w:rPr>
                <w:rFonts w:ascii="Times New Roman" w:hAnsi="Times New Roman"/>
                <w:sz w:val="22"/>
                <w:szCs w:val="22"/>
                <w:lang w:bidi="ar-SA"/>
              </w:rPr>
            </w:pPr>
            <w:r w:rsidRPr="00BE6F03">
              <w:rPr>
                <w:rFonts w:ascii="Times New Roman" w:hAnsi="Times New Roman"/>
                <w:sz w:val="22"/>
                <w:szCs w:val="22"/>
                <w:lang w:bidi="ar-SA"/>
              </w:rPr>
              <w:t>157</w:t>
            </w:r>
          </w:p>
        </w:tc>
        <w:tc>
          <w:tcPr>
            <w:tcW w:w="885" w:type="dxa"/>
            <w:vAlign w:val="center"/>
          </w:tcPr>
          <w:p w14:paraId="05862926" w14:textId="77777777" w:rsidR="00F002B8" w:rsidRPr="00BE6F03" w:rsidRDefault="00F002B8" w:rsidP="001142C3">
            <w:pPr>
              <w:tabs>
                <w:tab w:val="decimal" w:pos="162"/>
              </w:tabs>
              <w:spacing w:line="240" w:lineRule="auto"/>
              <w:jc w:val="center"/>
              <w:rPr>
                <w:rFonts w:ascii="Times New Roman" w:hAnsi="Times New Roman"/>
                <w:sz w:val="22"/>
                <w:szCs w:val="22"/>
                <w:lang w:bidi="ar-SA"/>
              </w:rPr>
            </w:pPr>
            <w:r w:rsidRPr="00BE6F03">
              <w:rPr>
                <w:rFonts w:ascii="Times New Roman" w:hAnsi="Times New Roman"/>
                <w:sz w:val="22"/>
                <w:szCs w:val="22"/>
                <w:lang w:bidi="ar-SA"/>
              </w:rPr>
              <w:t>49.7</w:t>
            </w:r>
          </w:p>
        </w:tc>
      </w:tr>
      <w:tr w:rsidR="00F002B8" w:rsidRPr="00BE6F03" w14:paraId="4D2A47BB" w14:textId="77777777" w:rsidTr="001142C3">
        <w:trPr>
          <w:trHeight w:val="634"/>
        </w:trPr>
        <w:tc>
          <w:tcPr>
            <w:tcW w:w="4590" w:type="dxa"/>
            <w:vAlign w:val="center"/>
          </w:tcPr>
          <w:p w14:paraId="2542BF20" w14:textId="77777777" w:rsidR="00F002B8" w:rsidRPr="00BE6F03" w:rsidRDefault="00F002B8" w:rsidP="001142C3">
            <w:pPr>
              <w:numPr>
                <w:ilvl w:val="0"/>
                <w:numId w:val="2"/>
              </w:numPr>
              <w:spacing w:line="240" w:lineRule="auto"/>
              <w:ind w:left="431"/>
              <w:contextualSpacing/>
              <w:rPr>
                <w:rFonts w:ascii="Times New Roman" w:hAnsi="Times New Roman"/>
                <w:sz w:val="22"/>
                <w:szCs w:val="22"/>
                <w:lang w:bidi="ar-SA"/>
              </w:rPr>
            </w:pPr>
            <w:r w:rsidRPr="00BE6F03">
              <w:rPr>
                <w:rFonts w:ascii="Times New Roman" w:hAnsi="Times New Roman"/>
                <w:sz w:val="22"/>
                <w:szCs w:val="22"/>
                <w:lang w:bidi="ar-SA"/>
              </w:rPr>
              <w:t>Most people would accept a person with an ostomy to serve or cook food in a restaurant.</w:t>
            </w:r>
          </w:p>
        </w:tc>
        <w:tc>
          <w:tcPr>
            <w:tcW w:w="1047" w:type="dxa"/>
            <w:vAlign w:val="center"/>
          </w:tcPr>
          <w:p w14:paraId="0CAAE480" w14:textId="77777777" w:rsidR="00F002B8" w:rsidRPr="00BE6F03" w:rsidRDefault="00F002B8" w:rsidP="001142C3">
            <w:pPr>
              <w:spacing w:line="240" w:lineRule="auto"/>
              <w:jc w:val="center"/>
              <w:rPr>
                <w:rFonts w:ascii="Times New Roman" w:hAnsi="Times New Roman"/>
                <w:color w:val="000000"/>
                <w:sz w:val="22"/>
                <w:szCs w:val="22"/>
                <w:lang w:bidi="ar-SA"/>
              </w:rPr>
            </w:pPr>
            <w:r w:rsidRPr="00BE6F03">
              <w:rPr>
                <w:rFonts w:ascii="Times New Roman" w:hAnsi="Times New Roman"/>
                <w:color w:val="000000"/>
                <w:sz w:val="22"/>
                <w:szCs w:val="22"/>
                <w:lang w:bidi="ar-SA"/>
              </w:rPr>
              <w:t>+</w:t>
            </w:r>
          </w:p>
        </w:tc>
        <w:tc>
          <w:tcPr>
            <w:tcW w:w="1218" w:type="dxa"/>
            <w:vAlign w:val="center"/>
          </w:tcPr>
          <w:p w14:paraId="130CCCFB" w14:textId="77777777" w:rsidR="00F002B8" w:rsidRPr="00BE6F03" w:rsidRDefault="00F002B8" w:rsidP="001142C3">
            <w:pPr>
              <w:tabs>
                <w:tab w:val="decimal" w:pos="162"/>
              </w:tabs>
              <w:spacing w:line="240" w:lineRule="auto"/>
              <w:jc w:val="center"/>
              <w:rPr>
                <w:rFonts w:ascii="Times New Roman" w:hAnsi="Times New Roman"/>
                <w:sz w:val="22"/>
                <w:szCs w:val="22"/>
                <w:lang w:bidi="ar-SA"/>
              </w:rPr>
            </w:pPr>
            <w:r w:rsidRPr="00BE6F03">
              <w:rPr>
                <w:rFonts w:ascii="Times New Roman" w:hAnsi="Times New Roman"/>
                <w:sz w:val="22"/>
                <w:szCs w:val="22"/>
                <w:lang w:bidi="ar-SA"/>
              </w:rPr>
              <w:t>.899</w:t>
            </w:r>
          </w:p>
        </w:tc>
        <w:tc>
          <w:tcPr>
            <w:tcW w:w="885" w:type="dxa"/>
            <w:vAlign w:val="center"/>
          </w:tcPr>
          <w:p w14:paraId="6D2081C9" w14:textId="77777777" w:rsidR="00F002B8" w:rsidRPr="00BE6F03" w:rsidRDefault="00F002B8" w:rsidP="001142C3">
            <w:pPr>
              <w:tabs>
                <w:tab w:val="decimal" w:pos="162"/>
              </w:tabs>
              <w:spacing w:line="240" w:lineRule="auto"/>
              <w:jc w:val="center"/>
              <w:rPr>
                <w:rFonts w:ascii="Times New Roman" w:hAnsi="Times New Roman"/>
                <w:sz w:val="22"/>
                <w:szCs w:val="22"/>
                <w:lang w:bidi="ar-SA"/>
              </w:rPr>
            </w:pPr>
            <w:r w:rsidRPr="00BE6F03">
              <w:rPr>
                <w:rFonts w:ascii="Times New Roman" w:hAnsi="Times New Roman"/>
                <w:sz w:val="22"/>
                <w:szCs w:val="22"/>
                <w:lang w:bidi="ar-SA"/>
              </w:rPr>
              <w:t>153</w:t>
            </w:r>
          </w:p>
        </w:tc>
        <w:tc>
          <w:tcPr>
            <w:tcW w:w="885" w:type="dxa"/>
            <w:vAlign w:val="center"/>
          </w:tcPr>
          <w:p w14:paraId="131FFC99" w14:textId="77777777" w:rsidR="00F002B8" w:rsidRPr="00BE6F03" w:rsidRDefault="00F002B8" w:rsidP="001142C3">
            <w:pPr>
              <w:tabs>
                <w:tab w:val="decimal" w:pos="162"/>
              </w:tabs>
              <w:spacing w:line="240" w:lineRule="auto"/>
              <w:jc w:val="center"/>
              <w:rPr>
                <w:rFonts w:ascii="Times New Roman" w:hAnsi="Times New Roman"/>
                <w:sz w:val="22"/>
                <w:szCs w:val="22"/>
                <w:lang w:bidi="ar-SA"/>
              </w:rPr>
            </w:pPr>
            <w:r w:rsidRPr="00BE6F03">
              <w:rPr>
                <w:rFonts w:ascii="Times New Roman" w:hAnsi="Times New Roman"/>
                <w:sz w:val="22"/>
                <w:szCs w:val="22"/>
                <w:lang w:bidi="ar-SA"/>
              </w:rPr>
              <w:t>48.5</w:t>
            </w:r>
          </w:p>
        </w:tc>
      </w:tr>
      <w:tr w:rsidR="00F002B8" w:rsidRPr="00BE6F03" w14:paraId="7F33D5B2" w14:textId="77777777" w:rsidTr="001142C3">
        <w:trPr>
          <w:trHeight w:val="634"/>
        </w:trPr>
        <w:tc>
          <w:tcPr>
            <w:tcW w:w="4590" w:type="dxa"/>
            <w:vAlign w:val="center"/>
          </w:tcPr>
          <w:p w14:paraId="6A0EBC14" w14:textId="77777777" w:rsidR="00F002B8" w:rsidRPr="00BE6F03" w:rsidRDefault="00F002B8" w:rsidP="001142C3">
            <w:pPr>
              <w:numPr>
                <w:ilvl w:val="0"/>
                <w:numId w:val="2"/>
              </w:numPr>
              <w:spacing w:line="240" w:lineRule="auto"/>
              <w:ind w:left="431"/>
              <w:contextualSpacing/>
              <w:rPr>
                <w:rFonts w:ascii="Times New Roman" w:hAnsi="Times New Roman"/>
                <w:sz w:val="22"/>
                <w:szCs w:val="22"/>
                <w:lang w:bidi="ar-SA"/>
              </w:rPr>
            </w:pPr>
            <w:r w:rsidRPr="00BE6F03">
              <w:rPr>
                <w:rFonts w:ascii="Times New Roman" w:hAnsi="Times New Roman"/>
                <w:sz w:val="22"/>
                <w:szCs w:val="22"/>
                <w:lang w:bidi="ar-SA"/>
              </w:rPr>
              <w:t>Most people believe that a person with an ostomy is just as clean as the average person.</w:t>
            </w:r>
          </w:p>
        </w:tc>
        <w:tc>
          <w:tcPr>
            <w:tcW w:w="1047" w:type="dxa"/>
            <w:vAlign w:val="center"/>
          </w:tcPr>
          <w:p w14:paraId="525241BA" w14:textId="77777777" w:rsidR="00F002B8" w:rsidRPr="00BE6F03" w:rsidRDefault="00F002B8" w:rsidP="001142C3">
            <w:pPr>
              <w:spacing w:line="240" w:lineRule="auto"/>
              <w:jc w:val="center"/>
              <w:rPr>
                <w:rFonts w:ascii="Times New Roman" w:hAnsi="Times New Roman"/>
                <w:color w:val="000000"/>
                <w:sz w:val="22"/>
                <w:szCs w:val="22"/>
                <w:lang w:bidi="ar-SA"/>
              </w:rPr>
            </w:pPr>
            <w:r w:rsidRPr="00BE6F03">
              <w:rPr>
                <w:rFonts w:ascii="Times New Roman" w:hAnsi="Times New Roman"/>
                <w:color w:val="000000"/>
                <w:sz w:val="22"/>
                <w:szCs w:val="22"/>
                <w:lang w:bidi="ar-SA"/>
              </w:rPr>
              <w:t>+</w:t>
            </w:r>
          </w:p>
        </w:tc>
        <w:tc>
          <w:tcPr>
            <w:tcW w:w="1218" w:type="dxa"/>
            <w:vAlign w:val="center"/>
          </w:tcPr>
          <w:p w14:paraId="38B05D14" w14:textId="77777777" w:rsidR="00F002B8" w:rsidRPr="00BE6F03" w:rsidRDefault="00F002B8" w:rsidP="001142C3">
            <w:pPr>
              <w:tabs>
                <w:tab w:val="decimal" w:pos="162"/>
              </w:tabs>
              <w:spacing w:line="240" w:lineRule="auto"/>
              <w:jc w:val="center"/>
              <w:rPr>
                <w:rFonts w:ascii="Times New Roman" w:hAnsi="Times New Roman"/>
                <w:sz w:val="22"/>
                <w:szCs w:val="22"/>
                <w:lang w:bidi="ar-SA"/>
              </w:rPr>
            </w:pPr>
            <w:r w:rsidRPr="00BE6F03">
              <w:rPr>
                <w:rFonts w:ascii="Times New Roman" w:hAnsi="Times New Roman"/>
                <w:sz w:val="22"/>
                <w:szCs w:val="22"/>
                <w:lang w:bidi="ar-SA"/>
              </w:rPr>
              <w:t>.895</w:t>
            </w:r>
          </w:p>
        </w:tc>
        <w:tc>
          <w:tcPr>
            <w:tcW w:w="885" w:type="dxa"/>
            <w:vAlign w:val="center"/>
          </w:tcPr>
          <w:p w14:paraId="60EFA04E" w14:textId="77777777" w:rsidR="00F002B8" w:rsidRPr="00BE6F03" w:rsidRDefault="00F002B8" w:rsidP="001142C3">
            <w:pPr>
              <w:tabs>
                <w:tab w:val="decimal" w:pos="162"/>
              </w:tabs>
              <w:spacing w:line="240" w:lineRule="auto"/>
              <w:jc w:val="center"/>
              <w:rPr>
                <w:rFonts w:ascii="Times New Roman" w:hAnsi="Times New Roman"/>
                <w:sz w:val="22"/>
                <w:szCs w:val="22"/>
                <w:lang w:bidi="ar-SA"/>
              </w:rPr>
            </w:pPr>
            <w:r w:rsidRPr="00BE6F03">
              <w:rPr>
                <w:rFonts w:ascii="Times New Roman" w:hAnsi="Times New Roman"/>
                <w:sz w:val="22"/>
                <w:szCs w:val="22"/>
                <w:lang w:bidi="ar-SA"/>
              </w:rPr>
              <w:t>153</w:t>
            </w:r>
          </w:p>
        </w:tc>
        <w:tc>
          <w:tcPr>
            <w:tcW w:w="885" w:type="dxa"/>
            <w:vAlign w:val="center"/>
          </w:tcPr>
          <w:p w14:paraId="63E5BA95" w14:textId="77777777" w:rsidR="00F002B8" w:rsidRPr="00BE6F03" w:rsidRDefault="00F002B8" w:rsidP="001142C3">
            <w:pPr>
              <w:tabs>
                <w:tab w:val="decimal" w:pos="162"/>
              </w:tabs>
              <w:spacing w:line="240" w:lineRule="auto"/>
              <w:jc w:val="center"/>
              <w:rPr>
                <w:rFonts w:ascii="Times New Roman" w:hAnsi="Times New Roman"/>
                <w:sz w:val="22"/>
                <w:szCs w:val="22"/>
                <w:lang w:bidi="ar-SA"/>
              </w:rPr>
            </w:pPr>
            <w:r w:rsidRPr="00BE6F03">
              <w:rPr>
                <w:rFonts w:ascii="Times New Roman" w:hAnsi="Times New Roman"/>
                <w:sz w:val="22"/>
                <w:szCs w:val="22"/>
                <w:lang w:bidi="ar-SA"/>
              </w:rPr>
              <w:t>48.5</w:t>
            </w:r>
          </w:p>
        </w:tc>
      </w:tr>
      <w:tr w:rsidR="00F002B8" w:rsidRPr="00BE6F03" w14:paraId="2BA4F0B1" w14:textId="77777777" w:rsidTr="001142C3">
        <w:trPr>
          <w:trHeight w:val="634"/>
        </w:trPr>
        <w:tc>
          <w:tcPr>
            <w:tcW w:w="4590" w:type="dxa"/>
            <w:vAlign w:val="center"/>
          </w:tcPr>
          <w:p w14:paraId="0299F944" w14:textId="77777777" w:rsidR="00F002B8" w:rsidRPr="00BE6F03" w:rsidRDefault="00F002B8" w:rsidP="001142C3">
            <w:pPr>
              <w:numPr>
                <w:ilvl w:val="0"/>
                <w:numId w:val="2"/>
              </w:numPr>
              <w:spacing w:line="240" w:lineRule="auto"/>
              <w:ind w:left="431"/>
              <w:contextualSpacing/>
              <w:rPr>
                <w:rFonts w:ascii="Times New Roman" w:hAnsi="Times New Roman"/>
                <w:sz w:val="22"/>
                <w:szCs w:val="22"/>
                <w:lang w:bidi="ar-SA"/>
              </w:rPr>
            </w:pPr>
            <w:r w:rsidRPr="00BE6F03">
              <w:rPr>
                <w:rFonts w:ascii="Times New Roman" w:hAnsi="Times New Roman"/>
                <w:sz w:val="22"/>
                <w:szCs w:val="22"/>
                <w:lang w:bidi="ar-SA"/>
              </w:rPr>
              <w:t>Most people would be willing to help a person with an ostomy if they needed help.</w:t>
            </w:r>
          </w:p>
        </w:tc>
        <w:tc>
          <w:tcPr>
            <w:tcW w:w="1047" w:type="dxa"/>
            <w:vAlign w:val="center"/>
          </w:tcPr>
          <w:p w14:paraId="67FC52E2" w14:textId="77777777" w:rsidR="00F002B8" w:rsidRPr="00BE6F03" w:rsidRDefault="00F002B8" w:rsidP="001142C3">
            <w:pPr>
              <w:spacing w:line="240" w:lineRule="auto"/>
              <w:jc w:val="center"/>
              <w:rPr>
                <w:rFonts w:ascii="Times New Roman" w:hAnsi="Times New Roman"/>
                <w:color w:val="000000"/>
                <w:sz w:val="22"/>
                <w:szCs w:val="22"/>
                <w:lang w:bidi="ar-SA"/>
              </w:rPr>
            </w:pPr>
            <w:r w:rsidRPr="00BE6F03">
              <w:rPr>
                <w:rFonts w:ascii="Times New Roman" w:hAnsi="Times New Roman"/>
                <w:color w:val="000000"/>
                <w:sz w:val="22"/>
                <w:szCs w:val="22"/>
                <w:lang w:bidi="ar-SA"/>
              </w:rPr>
              <w:t>+</w:t>
            </w:r>
          </w:p>
        </w:tc>
        <w:tc>
          <w:tcPr>
            <w:tcW w:w="1218" w:type="dxa"/>
            <w:vAlign w:val="center"/>
          </w:tcPr>
          <w:p w14:paraId="5604963F" w14:textId="77777777" w:rsidR="00F002B8" w:rsidRPr="00BE6F03" w:rsidRDefault="00F002B8" w:rsidP="001142C3">
            <w:pPr>
              <w:tabs>
                <w:tab w:val="decimal" w:pos="162"/>
              </w:tabs>
              <w:spacing w:line="240" w:lineRule="auto"/>
              <w:jc w:val="center"/>
              <w:rPr>
                <w:rFonts w:ascii="Times New Roman" w:hAnsi="Times New Roman"/>
                <w:sz w:val="22"/>
                <w:szCs w:val="22"/>
                <w:lang w:bidi="ar-SA"/>
              </w:rPr>
            </w:pPr>
            <w:r w:rsidRPr="00BE6F03">
              <w:rPr>
                <w:rFonts w:ascii="Times New Roman" w:hAnsi="Times New Roman"/>
                <w:sz w:val="22"/>
                <w:szCs w:val="22"/>
                <w:lang w:bidi="ar-SA"/>
              </w:rPr>
              <w:t>.905</w:t>
            </w:r>
          </w:p>
        </w:tc>
        <w:tc>
          <w:tcPr>
            <w:tcW w:w="885" w:type="dxa"/>
            <w:vAlign w:val="center"/>
          </w:tcPr>
          <w:p w14:paraId="0904E02F" w14:textId="77777777" w:rsidR="00F002B8" w:rsidRPr="00BE6F03" w:rsidRDefault="00F002B8" w:rsidP="001142C3">
            <w:pPr>
              <w:tabs>
                <w:tab w:val="decimal" w:pos="162"/>
              </w:tabs>
              <w:spacing w:line="240" w:lineRule="auto"/>
              <w:jc w:val="center"/>
              <w:rPr>
                <w:rFonts w:ascii="Times New Roman" w:hAnsi="Times New Roman"/>
                <w:sz w:val="22"/>
                <w:szCs w:val="22"/>
                <w:lang w:bidi="ar-SA"/>
              </w:rPr>
            </w:pPr>
            <w:r w:rsidRPr="00BE6F03">
              <w:rPr>
                <w:rFonts w:ascii="Times New Roman" w:hAnsi="Times New Roman"/>
                <w:sz w:val="22"/>
                <w:szCs w:val="22"/>
                <w:lang w:bidi="ar-SA"/>
              </w:rPr>
              <w:t>146</w:t>
            </w:r>
          </w:p>
        </w:tc>
        <w:tc>
          <w:tcPr>
            <w:tcW w:w="885" w:type="dxa"/>
            <w:vAlign w:val="center"/>
          </w:tcPr>
          <w:p w14:paraId="1B1910C4" w14:textId="77777777" w:rsidR="00F002B8" w:rsidRPr="00BE6F03" w:rsidRDefault="00F002B8" w:rsidP="001142C3">
            <w:pPr>
              <w:tabs>
                <w:tab w:val="decimal" w:pos="162"/>
              </w:tabs>
              <w:spacing w:line="240" w:lineRule="auto"/>
              <w:jc w:val="center"/>
              <w:rPr>
                <w:rFonts w:ascii="Times New Roman" w:hAnsi="Times New Roman"/>
                <w:sz w:val="22"/>
                <w:szCs w:val="22"/>
                <w:lang w:bidi="ar-SA"/>
              </w:rPr>
            </w:pPr>
            <w:r w:rsidRPr="00BE6F03">
              <w:rPr>
                <w:rFonts w:ascii="Times New Roman" w:hAnsi="Times New Roman"/>
                <w:sz w:val="22"/>
                <w:szCs w:val="22"/>
                <w:lang w:bidi="ar-SA"/>
              </w:rPr>
              <w:t>46.2</w:t>
            </w:r>
          </w:p>
        </w:tc>
      </w:tr>
      <w:tr w:rsidR="00F002B8" w:rsidRPr="00BE6F03" w14:paraId="3BA8E832" w14:textId="77777777" w:rsidTr="001142C3">
        <w:trPr>
          <w:trHeight w:val="634"/>
        </w:trPr>
        <w:tc>
          <w:tcPr>
            <w:tcW w:w="4590" w:type="dxa"/>
            <w:vAlign w:val="center"/>
          </w:tcPr>
          <w:p w14:paraId="71B286B2" w14:textId="77777777" w:rsidR="00F002B8" w:rsidRPr="00BE6F03" w:rsidRDefault="00F002B8" w:rsidP="001142C3">
            <w:pPr>
              <w:numPr>
                <w:ilvl w:val="0"/>
                <w:numId w:val="2"/>
              </w:numPr>
              <w:spacing w:line="240" w:lineRule="auto"/>
              <w:ind w:left="431"/>
              <w:contextualSpacing/>
              <w:rPr>
                <w:rFonts w:ascii="Times New Roman" w:hAnsi="Times New Roman"/>
                <w:sz w:val="22"/>
                <w:szCs w:val="22"/>
                <w:lang w:bidi="ar-SA"/>
              </w:rPr>
            </w:pPr>
            <w:r w:rsidRPr="00BE6F03">
              <w:rPr>
                <w:rFonts w:ascii="Times New Roman" w:hAnsi="Times New Roman"/>
                <w:sz w:val="22"/>
                <w:szCs w:val="22"/>
                <w:lang w:bidi="ar-SA"/>
              </w:rPr>
              <w:t>Most people would have no issues with inviting a person with an ostomy into their home.</w:t>
            </w:r>
          </w:p>
        </w:tc>
        <w:tc>
          <w:tcPr>
            <w:tcW w:w="1047" w:type="dxa"/>
            <w:vAlign w:val="center"/>
          </w:tcPr>
          <w:p w14:paraId="68E6570B" w14:textId="77777777" w:rsidR="00F002B8" w:rsidRPr="00BE6F03" w:rsidRDefault="00F002B8" w:rsidP="001142C3">
            <w:pPr>
              <w:spacing w:line="240" w:lineRule="auto"/>
              <w:jc w:val="center"/>
              <w:rPr>
                <w:rFonts w:ascii="Times New Roman" w:hAnsi="Times New Roman"/>
                <w:color w:val="000000"/>
                <w:sz w:val="22"/>
                <w:szCs w:val="22"/>
                <w:lang w:bidi="ar-SA"/>
              </w:rPr>
            </w:pPr>
            <w:r w:rsidRPr="00BE6F03">
              <w:rPr>
                <w:rFonts w:ascii="Times New Roman" w:hAnsi="Times New Roman"/>
                <w:color w:val="000000"/>
                <w:sz w:val="22"/>
                <w:szCs w:val="22"/>
                <w:lang w:bidi="ar-SA"/>
              </w:rPr>
              <w:t>+</w:t>
            </w:r>
          </w:p>
        </w:tc>
        <w:tc>
          <w:tcPr>
            <w:tcW w:w="1218" w:type="dxa"/>
            <w:vAlign w:val="center"/>
          </w:tcPr>
          <w:p w14:paraId="67A62EEA" w14:textId="77777777" w:rsidR="00F002B8" w:rsidRPr="00BE6F03" w:rsidRDefault="00F002B8" w:rsidP="001142C3">
            <w:pPr>
              <w:tabs>
                <w:tab w:val="decimal" w:pos="162"/>
              </w:tabs>
              <w:spacing w:line="240" w:lineRule="auto"/>
              <w:jc w:val="center"/>
              <w:rPr>
                <w:rFonts w:ascii="Times New Roman" w:hAnsi="Times New Roman"/>
                <w:sz w:val="22"/>
                <w:szCs w:val="22"/>
                <w:lang w:bidi="ar-SA"/>
              </w:rPr>
            </w:pPr>
            <w:r w:rsidRPr="00BE6F03">
              <w:rPr>
                <w:rFonts w:ascii="Times New Roman" w:hAnsi="Times New Roman"/>
                <w:sz w:val="22"/>
                <w:szCs w:val="22"/>
                <w:lang w:bidi="ar-SA"/>
              </w:rPr>
              <w:t>.900</w:t>
            </w:r>
          </w:p>
        </w:tc>
        <w:tc>
          <w:tcPr>
            <w:tcW w:w="885" w:type="dxa"/>
            <w:vAlign w:val="center"/>
          </w:tcPr>
          <w:p w14:paraId="6D62B2C1" w14:textId="77777777" w:rsidR="00F002B8" w:rsidRPr="00BE6F03" w:rsidRDefault="00F002B8" w:rsidP="001142C3">
            <w:pPr>
              <w:tabs>
                <w:tab w:val="decimal" w:pos="162"/>
              </w:tabs>
              <w:spacing w:line="240" w:lineRule="auto"/>
              <w:jc w:val="center"/>
              <w:rPr>
                <w:rFonts w:ascii="Times New Roman" w:hAnsi="Times New Roman"/>
                <w:sz w:val="22"/>
                <w:szCs w:val="22"/>
                <w:lang w:bidi="ar-SA"/>
              </w:rPr>
            </w:pPr>
            <w:r w:rsidRPr="00BE6F03">
              <w:rPr>
                <w:rFonts w:ascii="Times New Roman" w:hAnsi="Times New Roman"/>
                <w:sz w:val="22"/>
                <w:szCs w:val="22"/>
                <w:lang w:bidi="ar-SA"/>
              </w:rPr>
              <w:t>235</w:t>
            </w:r>
          </w:p>
        </w:tc>
        <w:tc>
          <w:tcPr>
            <w:tcW w:w="885" w:type="dxa"/>
            <w:vAlign w:val="center"/>
          </w:tcPr>
          <w:p w14:paraId="7E707797" w14:textId="77777777" w:rsidR="00F002B8" w:rsidRPr="00BE6F03" w:rsidRDefault="00F002B8" w:rsidP="001142C3">
            <w:pPr>
              <w:tabs>
                <w:tab w:val="decimal" w:pos="162"/>
              </w:tabs>
              <w:spacing w:line="240" w:lineRule="auto"/>
              <w:jc w:val="center"/>
              <w:rPr>
                <w:rFonts w:ascii="Times New Roman" w:hAnsi="Times New Roman"/>
                <w:sz w:val="22"/>
                <w:szCs w:val="22"/>
                <w:lang w:bidi="ar-SA"/>
              </w:rPr>
            </w:pPr>
            <w:r w:rsidRPr="00BE6F03">
              <w:rPr>
                <w:rFonts w:ascii="Times New Roman" w:hAnsi="Times New Roman"/>
                <w:sz w:val="22"/>
                <w:szCs w:val="22"/>
                <w:lang w:bidi="ar-SA"/>
              </w:rPr>
              <w:t>74.6</w:t>
            </w:r>
          </w:p>
        </w:tc>
      </w:tr>
      <w:tr w:rsidR="00F002B8" w:rsidRPr="00BE6F03" w14:paraId="256F91B7" w14:textId="77777777" w:rsidTr="001142C3">
        <w:trPr>
          <w:trHeight w:val="634"/>
        </w:trPr>
        <w:tc>
          <w:tcPr>
            <w:tcW w:w="4590" w:type="dxa"/>
            <w:vAlign w:val="center"/>
          </w:tcPr>
          <w:p w14:paraId="59E0A83E" w14:textId="77777777" w:rsidR="00F002B8" w:rsidRPr="00BE6F03" w:rsidRDefault="00F002B8" w:rsidP="001142C3">
            <w:pPr>
              <w:numPr>
                <w:ilvl w:val="0"/>
                <w:numId w:val="2"/>
              </w:numPr>
              <w:spacing w:line="240" w:lineRule="auto"/>
              <w:ind w:left="431"/>
              <w:contextualSpacing/>
              <w:rPr>
                <w:rFonts w:ascii="Times New Roman" w:hAnsi="Times New Roman"/>
                <w:sz w:val="22"/>
                <w:szCs w:val="22"/>
                <w:lang w:bidi="ar-SA"/>
              </w:rPr>
            </w:pPr>
            <w:r w:rsidRPr="00BE6F03">
              <w:rPr>
                <w:rFonts w:ascii="Times New Roman" w:hAnsi="Times New Roman"/>
                <w:sz w:val="22"/>
                <w:szCs w:val="22"/>
                <w:lang w:bidi="ar-SA"/>
              </w:rPr>
              <w:t>Most people would be reluctant to date a person with an ostomy.</w:t>
            </w:r>
          </w:p>
        </w:tc>
        <w:tc>
          <w:tcPr>
            <w:tcW w:w="1047" w:type="dxa"/>
            <w:vAlign w:val="center"/>
          </w:tcPr>
          <w:p w14:paraId="1AA349D0" w14:textId="77777777" w:rsidR="00F002B8" w:rsidRPr="00BE6F03" w:rsidRDefault="00F002B8" w:rsidP="001142C3">
            <w:pPr>
              <w:spacing w:line="240" w:lineRule="auto"/>
              <w:jc w:val="center"/>
              <w:rPr>
                <w:rFonts w:ascii="Times New Roman" w:hAnsi="Times New Roman"/>
                <w:color w:val="000000"/>
                <w:sz w:val="22"/>
                <w:szCs w:val="22"/>
                <w:lang w:bidi="ar-SA"/>
              </w:rPr>
            </w:pPr>
            <w:r w:rsidRPr="00BE6F03">
              <w:rPr>
                <w:rFonts w:ascii="Times New Roman" w:hAnsi="Times New Roman"/>
                <w:color w:val="000000"/>
                <w:sz w:val="22"/>
                <w:szCs w:val="22"/>
                <w:lang w:bidi="ar-SA"/>
              </w:rPr>
              <w:t>-</w:t>
            </w:r>
          </w:p>
        </w:tc>
        <w:tc>
          <w:tcPr>
            <w:tcW w:w="1218" w:type="dxa"/>
            <w:vAlign w:val="center"/>
          </w:tcPr>
          <w:p w14:paraId="05536AA3" w14:textId="77777777" w:rsidR="00F002B8" w:rsidRPr="00BE6F03" w:rsidRDefault="00F002B8" w:rsidP="001142C3">
            <w:pPr>
              <w:tabs>
                <w:tab w:val="decimal" w:pos="162"/>
              </w:tabs>
              <w:spacing w:line="240" w:lineRule="auto"/>
              <w:jc w:val="center"/>
              <w:rPr>
                <w:rFonts w:ascii="Times New Roman" w:hAnsi="Times New Roman"/>
                <w:sz w:val="22"/>
                <w:szCs w:val="22"/>
                <w:lang w:bidi="ar-SA"/>
              </w:rPr>
            </w:pPr>
            <w:r w:rsidRPr="00BE6F03">
              <w:rPr>
                <w:rFonts w:ascii="Times New Roman" w:hAnsi="Times New Roman"/>
                <w:sz w:val="22"/>
                <w:szCs w:val="22"/>
                <w:lang w:bidi="ar-SA"/>
              </w:rPr>
              <w:t>.903</w:t>
            </w:r>
          </w:p>
        </w:tc>
        <w:tc>
          <w:tcPr>
            <w:tcW w:w="885" w:type="dxa"/>
            <w:vAlign w:val="center"/>
          </w:tcPr>
          <w:p w14:paraId="6C2E99EC" w14:textId="77777777" w:rsidR="00F002B8" w:rsidRPr="00BE6F03" w:rsidRDefault="00F002B8" w:rsidP="001142C3">
            <w:pPr>
              <w:tabs>
                <w:tab w:val="decimal" w:pos="162"/>
              </w:tabs>
              <w:spacing w:line="240" w:lineRule="auto"/>
              <w:jc w:val="center"/>
              <w:rPr>
                <w:rFonts w:ascii="Times New Roman" w:hAnsi="Times New Roman"/>
                <w:sz w:val="22"/>
                <w:szCs w:val="22"/>
                <w:lang w:bidi="ar-SA"/>
              </w:rPr>
            </w:pPr>
            <w:r w:rsidRPr="00BE6F03">
              <w:rPr>
                <w:rFonts w:ascii="Times New Roman" w:hAnsi="Times New Roman"/>
                <w:sz w:val="22"/>
                <w:szCs w:val="22"/>
                <w:lang w:bidi="ar-SA"/>
              </w:rPr>
              <w:t>84</w:t>
            </w:r>
          </w:p>
        </w:tc>
        <w:tc>
          <w:tcPr>
            <w:tcW w:w="885" w:type="dxa"/>
            <w:vAlign w:val="center"/>
          </w:tcPr>
          <w:p w14:paraId="52D3E11A" w14:textId="77777777" w:rsidR="00F002B8" w:rsidRPr="00BE6F03" w:rsidRDefault="00F002B8" w:rsidP="001142C3">
            <w:pPr>
              <w:tabs>
                <w:tab w:val="decimal" w:pos="162"/>
              </w:tabs>
              <w:spacing w:line="240" w:lineRule="auto"/>
              <w:jc w:val="center"/>
              <w:rPr>
                <w:rFonts w:ascii="Times New Roman" w:hAnsi="Times New Roman"/>
                <w:sz w:val="22"/>
                <w:szCs w:val="22"/>
                <w:lang w:bidi="ar-SA"/>
              </w:rPr>
            </w:pPr>
            <w:r w:rsidRPr="00BE6F03">
              <w:rPr>
                <w:rFonts w:ascii="Times New Roman" w:hAnsi="Times New Roman"/>
                <w:sz w:val="22"/>
                <w:szCs w:val="22"/>
                <w:lang w:bidi="ar-SA"/>
              </w:rPr>
              <w:t>26.6</w:t>
            </w:r>
          </w:p>
        </w:tc>
      </w:tr>
      <w:tr w:rsidR="00F002B8" w:rsidRPr="00BE6F03" w14:paraId="27CD278D" w14:textId="77777777" w:rsidTr="001142C3">
        <w:trPr>
          <w:trHeight w:val="634"/>
        </w:trPr>
        <w:tc>
          <w:tcPr>
            <w:tcW w:w="4590" w:type="dxa"/>
            <w:vAlign w:val="center"/>
          </w:tcPr>
          <w:p w14:paraId="4435E934" w14:textId="77777777" w:rsidR="00F002B8" w:rsidRPr="00BE6F03" w:rsidRDefault="00F002B8" w:rsidP="001142C3">
            <w:pPr>
              <w:numPr>
                <w:ilvl w:val="0"/>
                <w:numId w:val="2"/>
              </w:numPr>
              <w:spacing w:line="240" w:lineRule="auto"/>
              <w:ind w:left="431"/>
              <w:contextualSpacing/>
              <w:rPr>
                <w:rFonts w:ascii="Times New Roman" w:hAnsi="Times New Roman"/>
                <w:sz w:val="22"/>
                <w:szCs w:val="22"/>
                <w:lang w:bidi="ar-SA"/>
              </w:rPr>
            </w:pPr>
            <w:r w:rsidRPr="00BE6F03">
              <w:rPr>
                <w:rFonts w:ascii="Times New Roman" w:hAnsi="Times New Roman"/>
                <w:sz w:val="22"/>
                <w:szCs w:val="22"/>
                <w:lang w:bidi="ar-SA"/>
              </w:rPr>
              <w:t>Most people would be reluctant to marry a person with an ostomy.</w:t>
            </w:r>
          </w:p>
        </w:tc>
        <w:tc>
          <w:tcPr>
            <w:tcW w:w="1047" w:type="dxa"/>
            <w:vAlign w:val="center"/>
          </w:tcPr>
          <w:p w14:paraId="634053EB" w14:textId="77777777" w:rsidR="00F002B8" w:rsidRPr="00BE6F03" w:rsidRDefault="00F002B8" w:rsidP="001142C3">
            <w:pPr>
              <w:spacing w:line="240" w:lineRule="auto"/>
              <w:jc w:val="center"/>
              <w:rPr>
                <w:rFonts w:ascii="Times New Roman" w:hAnsi="Times New Roman"/>
                <w:color w:val="000000"/>
                <w:sz w:val="22"/>
                <w:szCs w:val="22"/>
                <w:lang w:bidi="ar-SA"/>
              </w:rPr>
            </w:pPr>
            <w:r w:rsidRPr="00BE6F03">
              <w:rPr>
                <w:rFonts w:ascii="Times New Roman" w:hAnsi="Times New Roman"/>
                <w:color w:val="000000"/>
                <w:sz w:val="22"/>
                <w:szCs w:val="22"/>
                <w:lang w:bidi="ar-SA"/>
              </w:rPr>
              <w:t>-</w:t>
            </w:r>
          </w:p>
        </w:tc>
        <w:tc>
          <w:tcPr>
            <w:tcW w:w="1218" w:type="dxa"/>
            <w:vAlign w:val="center"/>
          </w:tcPr>
          <w:p w14:paraId="35E04B05" w14:textId="77777777" w:rsidR="00F002B8" w:rsidRPr="00BE6F03" w:rsidRDefault="00F002B8" w:rsidP="001142C3">
            <w:pPr>
              <w:tabs>
                <w:tab w:val="decimal" w:pos="162"/>
              </w:tabs>
              <w:spacing w:line="240" w:lineRule="auto"/>
              <w:jc w:val="center"/>
              <w:rPr>
                <w:rFonts w:ascii="Times New Roman" w:hAnsi="Times New Roman"/>
                <w:sz w:val="22"/>
                <w:szCs w:val="22"/>
                <w:lang w:bidi="ar-SA"/>
              </w:rPr>
            </w:pPr>
            <w:r w:rsidRPr="00BE6F03">
              <w:rPr>
                <w:rFonts w:ascii="Times New Roman" w:hAnsi="Times New Roman"/>
                <w:sz w:val="22"/>
                <w:szCs w:val="22"/>
                <w:lang w:bidi="ar-SA"/>
              </w:rPr>
              <w:t>.902</w:t>
            </w:r>
          </w:p>
        </w:tc>
        <w:tc>
          <w:tcPr>
            <w:tcW w:w="885" w:type="dxa"/>
            <w:vAlign w:val="center"/>
          </w:tcPr>
          <w:p w14:paraId="78AAC0D3" w14:textId="77777777" w:rsidR="00F002B8" w:rsidRPr="00BE6F03" w:rsidRDefault="00F002B8" w:rsidP="001142C3">
            <w:pPr>
              <w:tabs>
                <w:tab w:val="decimal" w:pos="162"/>
              </w:tabs>
              <w:spacing w:line="240" w:lineRule="auto"/>
              <w:jc w:val="center"/>
              <w:rPr>
                <w:rFonts w:ascii="Times New Roman" w:hAnsi="Times New Roman"/>
                <w:sz w:val="22"/>
                <w:szCs w:val="22"/>
                <w:lang w:bidi="ar-SA"/>
              </w:rPr>
            </w:pPr>
            <w:r w:rsidRPr="00BE6F03">
              <w:rPr>
                <w:rFonts w:ascii="Times New Roman" w:hAnsi="Times New Roman"/>
                <w:sz w:val="22"/>
                <w:szCs w:val="22"/>
                <w:lang w:bidi="ar-SA"/>
              </w:rPr>
              <w:t>70</w:t>
            </w:r>
          </w:p>
        </w:tc>
        <w:tc>
          <w:tcPr>
            <w:tcW w:w="885" w:type="dxa"/>
            <w:vAlign w:val="center"/>
          </w:tcPr>
          <w:p w14:paraId="49B45FD4" w14:textId="77777777" w:rsidR="00F002B8" w:rsidRPr="00BE6F03" w:rsidRDefault="00F002B8" w:rsidP="001142C3">
            <w:pPr>
              <w:tabs>
                <w:tab w:val="decimal" w:pos="162"/>
              </w:tabs>
              <w:spacing w:line="240" w:lineRule="auto"/>
              <w:jc w:val="center"/>
              <w:rPr>
                <w:rFonts w:ascii="Times New Roman" w:hAnsi="Times New Roman"/>
                <w:sz w:val="22"/>
                <w:szCs w:val="22"/>
                <w:lang w:bidi="ar-SA"/>
              </w:rPr>
            </w:pPr>
            <w:r w:rsidRPr="00BE6F03">
              <w:rPr>
                <w:rFonts w:ascii="Times New Roman" w:hAnsi="Times New Roman"/>
                <w:sz w:val="22"/>
                <w:szCs w:val="22"/>
                <w:lang w:bidi="ar-SA"/>
              </w:rPr>
              <w:t>22.2</w:t>
            </w:r>
          </w:p>
        </w:tc>
      </w:tr>
      <w:tr w:rsidR="00F002B8" w:rsidRPr="00BE6F03" w14:paraId="5F4D525F" w14:textId="77777777" w:rsidTr="001142C3">
        <w:trPr>
          <w:trHeight w:val="634"/>
        </w:trPr>
        <w:tc>
          <w:tcPr>
            <w:tcW w:w="4590" w:type="dxa"/>
            <w:vAlign w:val="center"/>
          </w:tcPr>
          <w:p w14:paraId="04731668" w14:textId="77777777" w:rsidR="00F002B8" w:rsidRPr="00BE6F03" w:rsidRDefault="00F002B8" w:rsidP="001142C3">
            <w:pPr>
              <w:numPr>
                <w:ilvl w:val="0"/>
                <w:numId w:val="2"/>
              </w:numPr>
              <w:spacing w:line="240" w:lineRule="auto"/>
              <w:ind w:left="431"/>
              <w:contextualSpacing/>
              <w:rPr>
                <w:rFonts w:ascii="Times New Roman" w:hAnsi="Times New Roman"/>
                <w:sz w:val="22"/>
                <w:szCs w:val="22"/>
                <w:lang w:bidi="ar-SA"/>
              </w:rPr>
            </w:pPr>
            <w:r w:rsidRPr="00BE6F03">
              <w:rPr>
                <w:rFonts w:ascii="Times New Roman" w:hAnsi="Times New Roman"/>
                <w:sz w:val="22"/>
                <w:szCs w:val="22"/>
                <w:lang w:bidi="ar-SA"/>
              </w:rPr>
              <w:t>Most people believe that having an ostomy makes a person less attractive.</w:t>
            </w:r>
          </w:p>
        </w:tc>
        <w:tc>
          <w:tcPr>
            <w:tcW w:w="1047" w:type="dxa"/>
            <w:vAlign w:val="center"/>
          </w:tcPr>
          <w:p w14:paraId="4E2F4083" w14:textId="77777777" w:rsidR="00F002B8" w:rsidRPr="00BE6F03" w:rsidRDefault="00F002B8" w:rsidP="001142C3">
            <w:pPr>
              <w:spacing w:line="240" w:lineRule="auto"/>
              <w:jc w:val="center"/>
              <w:rPr>
                <w:rFonts w:ascii="Times New Roman" w:hAnsi="Times New Roman"/>
                <w:color w:val="000000"/>
                <w:sz w:val="22"/>
                <w:szCs w:val="22"/>
                <w:lang w:bidi="ar-SA"/>
              </w:rPr>
            </w:pPr>
            <w:r w:rsidRPr="00BE6F03">
              <w:rPr>
                <w:rFonts w:ascii="Times New Roman" w:hAnsi="Times New Roman"/>
                <w:color w:val="000000"/>
                <w:sz w:val="22"/>
                <w:szCs w:val="22"/>
                <w:lang w:bidi="ar-SA"/>
              </w:rPr>
              <w:t>-</w:t>
            </w:r>
          </w:p>
        </w:tc>
        <w:tc>
          <w:tcPr>
            <w:tcW w:w="1218" w:type="dxa"/>
            <w:vAlign w:val="center"/>
          </w:tcPr>
          <w:p w14:paraId="05CACC4B" w14:textId="77777777" w:rsidR="00F002B8" w:rsidRPr="00BE6F03" w:rsidRDefault="00F002B8" w:rsidP="001142C3">
            <w:pPr>
              <w:tabs>
                <w:tab w:val="decimal" w:pos="162"/>
              </w:tabs>
              <w:spacing w:line="240" w:lineRule="auto"/>
              <w:jc w:val="center"/>
              <w:rPr>
                <w:rFonts w:ascii="Times New Roman" w:hAnsi="Times New Roman"/>
                <w:sz w:val="22"/>
                <w:szCs w:val="22"/>
                <w:lang w:bidi="ar-SA"/>
              </w:rPr>
            </w:pPr>
            <w:r w:rsidRPr="00BE6F03">
              <w:rPr>
                <w:rFonts w:ascii="Times New Roman" w:hAnsi="Times New Roman"/>
                <w:sz w:val="22"/>
                <w:szCs w:val="22"/>
                <w:lang w:bidi="ar-SA"/>
              </w:rPr>
              <w:t>.901</w:t>
            </w:r>
          </w:p>
        </w:tc>
        <w:tc>
          <w:tcPr>
            <w:tcW w:w="885" w:type="dxa"/>
            <w:vAlign w:val="center"/>
          </w:tcPr>
          <w:p w14:paraId="500BFF89" w14:textId="77777777" w:rsidR="00F002B8" w:rsidRPr="00BE6F03" w:rsidRDefault="00F002B8" w:rsidP="001142C3">
            <w:pPr>
              <w:tabs>
                <w:tab w:val="decimal" w:pos="162"/>
              </w:tabs>
              <w:spacing w:line="240" w:lineRule="auto"/>
              <w:jc w:val="center"/>
              <w:rPr>
                <w:rFonts w:ascii="Times New Roman" w:hAnsi="Times New Roman"/>
                <w:sz w:val="22"/>
                <w:szCs w:val="22"/>
                <w:lang w:bidi="ar-SA"/>
              </w:rPr>
            </w:pPr>
            <w:r w:rsidRPr="00BE6F03">
              <w:rPr>
                <w:rFonts w:ascii="Times New Roman" w:hAnsi="Times New Roman"/>
                <w:sz w:val="22"/>
                <w:szCs w:val="22"/>
                <w:lang w:bidi="ar-SA"/>
              </w:rPr>
              <w:t>87</w:t>
            </w:r>
          </w:p>
        </w:tc>
        <w:tc>
          <w:tcPr>
            <w:tcW w:w="885" w:type="dxa"/>
            <w:vAlign w:val="center"/>
          </w:tcPr>
          <w:p w14:paraId="7756FDA3" w14:textId="77777777" w:rsidR="00F002B8" w:rsidRPr="00BE6F03" w:rsidRDefault="00F002B8" w:rsidP="001142C3">
            <w:pPr>
              <w:tabs>
                <w:tab w:val="decimal" w:pos="162"/>
              </w:tabs>
              <w:spacing w:line="240" w:lineRule="auto"/>
              <w:jc w:val="center"/>
              <w:rPr>
                <w:rFonts w:ascii="Times New Roman" w:hAnsi="Times New Roman"/>
                <w:sz w:val="22"/>
                <w:szCs w:val="22"/>
                <w:lang w:bidi="ar-SA"/>
              </w:rPr>
            </w:pPr>
            <w:r w:rsidRPr="00BE6F03">
              <w:rPr>
                <w:rFonts w:ascii="Times New Roman" w:hAnsi="Times New Roman"/>
                <w:sz w:val="22"/>
                <w:szCs w:val="22"/>
                <w:lang w:bidi="ar-SA"/>
              </w:rPr>
              <w:t>27.6</w:t>
            </w:r>
          </w:p>
        </w:tc>
      </w:tr>
      <w:tr w:rsidR="00F002B8" w:rsidRPr="00BE6F03" w14:paraId="4C342343" w14:textId="77777777" w:rsidTr="001142C3">
        <w:trPr>
          <w:trHeight w:val="634"/>
        </w:trPr>
        <w:tc>
          <w:tcPr>
            <w:tcW w:w="4590" w:type="dxa"/>
            <w:vAlign w:val="center"/>
          </w:tcPr>
          <w:p w14:paraId="345DDF9A" w14:textId="77777777" w:rsidR="00F002B8" w:rsidRPr="00BE6F03" w:rsidRDefault="00F002B8" w:rsidP="001142C3">
            <w:pPr>
              <w:numPr>
                <w:ilvl w:val="0"/>
                <w:numId w:val="2"/>
              </w:numPr>
              <w:spacing w:line="240" w:lineRule="auto"/>
              <w:ind w:left="431"/>
              <w:contextualSpacing/>
              <w:rPr>
                <w:rFonts w:ascii="Times New Roman" w:hAnsi="Times New Roman"/>
                <w:sz w:val="22"/>
                <w:szCs w:val="22"/>
                <w:lang w:bidi="ar-SA"/>
              </w:rPr>
            </w:pPr>
            <w:r w:rsidRPr="00BE6F03">
              <w:rPr>
                <w:rFonts w:ascii="Times New Roman" w:hAnsi="Times New Roman"/>
                <w:sz w:val="22"/>
                <w:szCs w:val="22"/>
                <w:lang w:bidi="ar-SA"/>
              </w:rPr>
              <w:t>Most people think less of a person who has an ostomy.</w:t>
            </w:r>
          </w:p>
        </w:tc>
        <w:tc>
          <w:tcPr>
            <w:tcW w:w="1047" w:type="dxa"/>
            <w:vAlign w:val="center"/>
          </w:tcPr>
          <w:p w14:paraId="1057EFAA" w14:textId="77777777" w:rsidR="00F002B8" w:rsidRPr="00BE6F03" w:rsidRDefault="00F002B8" w:rsidP="001142C3">
            <w:pPr>
              <w:spacing w:line="240" w:lineRule="auto"/>
              <w:jc w:val="center"/>
              <w:rPr>
                <w:rFonts w:ascii="Times New Roman" w:hAnsi="Times New Roman"/>
                <w:color w:val="000000"/>
                <w:sz w:val="22"/>
                <w:szCs w:val="22"/>
                <w:lang w:bidi="ar-SA"/>
              </w:rPr>
            </w:pPr>
            <w:r w:rsidRPr="00BE6F03">
              <w:rPr>
                <w:rFonts w:ascii="Times New Roman" w:hAnsi="Times New Roman"/>
                <w:color w:val="000000"/>
                <w:sz w:val="22"/>
                <w:szCs w:val="22"/>
                <w:lang w:bidi="ar-SA"/>
              </w:rPr>
              <w:t>-</w:t>
            </w:r>
          </w:p>
        </w:tc>
        <w:tc>
          <w:tcPr>
            <w:tcW w:w="1218" w:type="dxa"/>
            <w:vAlign w:val="center"/>
          </w:tcPr>
          <w:p w14:paraId="189202A2" w14:textId="77777777" w:rsidR="00F002B8" w:rsidRPr="00BE6F03" w:rsidRDefault="00F002B8" w:rsidP="001142C3">
            <w:pPr>
              <w:tabs>
                <w:tab w:val="decimal" w:pos="162"/>
              </w:tabs>
              <w:spacing w:line="240" w:lineRule="auto"/>
              <w:jc w:val="center"/>
              <w:rPr>
                <w:rFonts w:ascii="Times New Roman" w:hAnsi="Times New Roman"/>
                <w:sz w:val="22"/>
                <w:szCs w:val="22"/>
                <w:lang w:bidi="ar-SA"/>
              </w:rPr>
            </w:pPr>
            <w:r w:rsidRPr="00BE6F03">
              <w:rPr>
                <w:rFonts w:ascii="Times New Roman" w:hAnsi="Times New Roman"/>
                <w:sz w:val="22"/>
                <w:szCs w:val="22"/>
                <w:lang w:bidi="ar-SA"/>
              </w:rPr>
              <w:t>.900</w:t>
            </w:r>
          </w:p>
        </w:tc>
        <w:tc>
          <w:tcPr>
            <w:tcW w:w="885" w:type="dxa"/>
            <w:vAlign w:val="center"/>
          </w:tcPr>
          <w:p w14:paraId="347BCB55" w14:textId="77777777" w:rsidR="00F002B8" w:rsidRPr="00BE6F03" w:rsidRDefault="00F002B8" w:rsidP="001142C3">
            <w:pPr>
              <w:tabs>
                <w:tab w:val="decimal" w:pos="162"/>
              </w:tabs>
              <w:spacing w:line="240" w:lineRule="auto"/>
              <w:jc w:val="center"/>
              <w:rPr>
                <w:rFonts w:ascii="Times New Roman" w:hAnsi="Times New Roman"/>
                <w:sz w:val="22"/>
                <w:szCs w:val="22"/>
                <w:lang w:bidi="ar-SA"/>
              </w:rPr>
            </w:pPr>
            <w:r w:rsidRPr="00BE6F03">
              <w:rPr>
                <w:rFonts w:ascii="Times New Roman" w:hAnsi="Times New Roman"/>
                <w:sz w:val="22"/>
                <w:szCs w:val="22"/>
                <w:lang w:bidi="ar-SA"/>
              </w:rPr>
              <w:t>34</w:t>
            </w:r>
          </w:p>
        </w:tc>
        <w:tc>
          <w:tcPr>
            <w:tcW w:w="885" w:type="dxa"/>
            <w:vAlign w:val="center"/>
          </w:tcPr>
          <w:p w14:paraId="0C34447D" w14:textId="77777777" w:rsidR="00F002B8" w:rsidRPr="00BE6F03" w:rsidRDefault="00F002B8" w:rsidP="001142C3">
            <w:pPr>
              <w:tabs>
                <w:tab w:val="decimal" w:pos="162"/>
              </w:tabs>
              <w:spacing w:line="240" w:lineRule="auto"/>
              <w:jc w:val="center"/>
              <w:rPr>
                <w:rFonts w:ascii="Times New Roman" w:hAnsi="Times New Roman"/>
                <w:sz w:val="22"/>
                <w:szCs w:val="22"/>
                <w:lang w:bidi="ar-SA"/>
              </w:rPr>
            </w:pPr>
            <w:r w:rsidRPr="00BE6F03">
              <w:rPr>
                <w:rFonts w:ascii="Times New Roman" w:hAnsi="Times New Roman"/>
                <w:sz w:val="22"/>
                <w:szCs w:val="22"/>
                <w:lang w:bidi="ar-SA"/>
              </w:rPr>
              <w:t>10.8</w:t>
            </w:r>
          </w:p>
        </w:tc>
      </w:tr>
      <w:tr w:rsidR="00F002B8" w:rsidRPr="00BE6F03" w14:paraId="6499A12F" w14:textId="77777777" w:rsidTr="001142C3">
        <w:trPr>
          <w:trHeight w:val="634"/>
        </w:trPr>
        <w:tc>
          <w:tcPr>
            <w:tcW w:w="4590" w:type="dxa"/>
            <w:tcBorders>
              <w:bottom w:val="single" w:sz="4" w:space="0" w:color="auto"/>
            </w:tcBorders>
            <w:vAlign w:val="center"/>
          </w:tcPr>
          <w:p w14:paraId="07398F7E" w14:textId="77777777" w:rsidR="00F002B8" w:rsidRPr="00BE6F03" w:rsidRDefault="00F002B8" w:rsidP="001142C3">
            <w:pPr>
              <w:numPr>
                <w:ilvl w:val="0"/>
                <w:numId w:val="2"/>
              </w:numPr>
              <w:spacing w:line="240" w:lineRule="auto"/>
              <w:ind w:left="431"/>
              <w:contextualSpacing/>
              <w:rPr>
                <w:rFonts w:ascii="Times New Roman" w:hAnsi="Times New Roman"/>
                <w:sz w:val="22"/>
                <w:szCs w:val="22"/>
                <w:lang w:bidi="ar-SA"/>
              </w:rPr>
            </w:pPr>
            <w:r w:rsidRPr="00BE6F03">
              <w:rPr>
                <w:rFonts w:ascii="Times New Roman" w:hAnsi="Times New Roman"/>
                <w:sz w:val="22"/>
                <w:szCs w:val="22"/>
                <w:lang w:bidi="ar-SA"/>
              </w:rPr>
              <w:t>Most people believe that a person with an ostomy is just as dirty as the average person.</w:t>
            </w:r>
          </w:p>
        </w:tc>
        <w:tc>
          <w:tcPr>
            <w:tcW w:w="1047" w:type="dxa"/>
            <w:tcBorders>
              <w:bottom w:val="single" w:sz="4" w:space="0" w:color="auto"/>
            </w:tcBorders>
            <w:vAlign w:val="center"/>
          </w:tcPr>
          <w:p w14:paraId="4642998F" w14:textId="77777777" w:rsidR="00F002B8" w:rsidRPr="00BE6F03" w:rsidRDefault="00F002B8" w:rsidP="001142C3">
            <w:pPr>
              <w:spacing w:line="240" w:lineRule="auto"/>
              <w:jc w:val="center"/>
              <w:rPr>
                <w:rFonts w:ascii="Times New Roman" w:hAnsi="Times New Roman"/>
                <w:color w:val="000000"/>
                <w:sz w:val="22"/>
                <w:szCs w:val="22"/>
                <w:lang w:bidi="ar-SA"/>
              </w:rPr>
            </w:pPr>
            <w:r w:rsidRPr="00BE6F03">
              <w:rPr>
                <w:rFonts w:ascii="Times New Roman" w:hAnsi="Times New Roman"/>
                <w:color w:val="000000"/>
                <w:sz w:val="22"/>
                <w:szCs w:val="22"/>
                <w:lang w:bidi="ar-SA"/>
              </w:rPr>
              <w:t>+</w:t>
            </w:r>
          </w:p>
        </w:tc>
        <w:tc>
          <w:tcPr>
            <w:tcW w:w="1218" w:type="dxa"/>
            <w:tcBorders>
              <w:bottom w:val="single" w:sz="4" w:space="0" w:color="auto"/>
            </w:tcBorders>
            <w:vAlign w:val="center"/>
          </w:tcPr>
          <w:p w14:paraId="0409D30D" w14:textId="77777777" w:rsidR="00F002B8" w:rsidRPr="00BE6F03" w:rsidRDefault="00F002B8" w:rsidP="001142C3">
            <w:pPr>
              <w:tabs>
                <w:tab w:val="decimal" w:pos="162"/>
              </w:tabs>
              <w:spacing w:line="240" w:lineRule="auto"/>
              <w:jc w:val="center"/>
              <w:rPr>
                <w:rFonts w:ascii="Times New Roman" w:hAnsi="Times New Roman"/>
                <w:sz w:val="22"/>
                <w:szCs w:val="22"/>
                <w:lang w:bidi="ar-SA"/>
              </w:rPr>
            </w:pPr>
            <w:r w:rsidRPr="00BE6F03">
              <w:rPr>
                <w:rFonts w:ascii="Times New Roman" w:hAnsi="Times New Roman"/>
                <w:sz w:val="22"/>
                <w:szCs w:val="22"/>
                <w:lang w:bidi="ar-SA"/>
              </w:rPr>
              <w:t>.912</w:t>
            </w:r>
          </w:p>
        </w:tc>
        <w:tc>
          <w:tcPr>
            <w:tcW w:w="885" w:type="dxa"/>
            <w:tcBorders>
              <w:bottom w:val="single" w:sz="4" w:space="0" w:color="auto"/>
            </w:tcBorders>
            <w:vAlign w:val="center"/>
          </w:tcPr>
          <w:p w14:paraId="07F253DF" w14:textId="77777777" w:rsidR="00F002B8" w:rsidRPr="00BE6F03" w:rsidRDefault="00F002B8" w:rsidP="001142C3">
            <w:pPr>
              <w:tabs>
                <w:tab w:val="decimal" w:pos="162"/>
              </w:tabs>
              <w:spacing w:line="240" w:lineRule="auto"/>
              <w:jc w:val="center"/>
              <w:rPr>
                <w:rFonts w:ascii="Times New Roman" w:hAnsi="Times New Roman"/>
                <w:sz w:val="22"/>
                <w:szCs w:val="22"/>
                <w:lang w:bidi="ar-SA"/>
              </w:rPr>
            </w:pPr>
            <w:r w:rsidRPr="00BE6F03">
              <w:rPr>
                <w:rFonts w:ascii="Times New Roman" w:hAnsi="Times New Roman"/>
                <w:sz w:val="22"/>
                <w:szCs w:val="22"/>
                <w:lang w:bidi="ar-SA"/>
              </w:rPr>
              <w:t>109</w:t>
            </w:r>
          </w:p>
        </w:tc>
        <w:tc>
          <w:tcPr>
            <w:tcW w:w="885" w:type="dxa"/>
            <w:tcBorders>
              <w:bottom w:val="single" w:sz="4" w:space="0" w:color="auto"/>
            </w:tcBorders>
            <w:vAlign w:val="center"/>
          </w:tcPr>
          <w:p w14:paraId="768843B0" w14:textId="77777777" w:rsidR="00F002B8" w:rsidRPr="00BE6F03" w:rsidRDefault="00F002B8" w:rsidP="001142C3">
            <w:pPr>
              <w:tabs>
                <w:tab w:val="decimal" w:pos="162"/>
              </w:tabs>
              <w:spacing w:line="240" w:lineRule="auto"/>
              <w:jc w:val="center"/>
              <w:rPr>
                <w:rFonts w:ascii="Times New Roman" w:hAnsi="Times New Roman"/>
                <w:sz w:val="22"/>
                <w:szCs w:val="22"/>
                <w:lang w:bidi="ar-SA"/>
              </w:rPr>
            </w:pPr>
            <w:r w:rsidRPr="00BE6F03">
              <w:rPr>
                <w:rFonts w:ascii="Times New Roman" w:hAnsi="Times New Roman"/>
                <w:sz w:val="22"/>
                <w:szCs w:val="22"/>
                <w:lang w:bidi="ar-SA"/>
              </w:rPr>
              <w:t>34.6</w:t>
            </w:r>
          </w:p>
        </w:tc>
      </w:tr>
      <w:tr w:rsidR="00F002B8" w:rsidRPr="00BE6F03" w14:paraId="6042CD9D" w14:textId="77777777" w:rsidTr="001142C3">
        <w:trPr>
          <w:trHeight w:val="634"/>
        </w:trPr>
        <w:tc>
          <w:tcPr>
            <w:tcW w:w="4590" w:type="dxa"/>
            <w:tcBorders>
              <w:top w:val="single" w:sz="4" w:space="0" w:color="auto"/>
              <w:bottom w:val="single" w:sz="4" w:space="0" w:color="auto"/>
            </w:tcBorders>
            <w:vAlign w:val="center"/>
          </w:tcPr>
          <w:p w14:paraId="74C977CA" w14:textId="77777777" w:rsidR="00F002B8" w:rsidRPr="00BE6F03" w:rsidRDefault="00F002B8" w:rsidP="001142C3">
            <w:pPr>
              <w:spacing w:line="240" w:lineRule="auto"/>
              <w:rPr>
                <w:rFonts w:ascii="Times New Roman" w:hAnsi="Times New Roman"/>
                <w:b/>
                <w:bCs/>
                <w:sz w:val="22"/>
                <w:szCs w:val="22"/>
                <w:lang w:bidi="ar-SA"/>
              </w:rPr>
            </w:pPr>
            <w:r w:rsidRPr="00BE6F03">
              <w:rPr>
                <w:rFonts w:ascii="Times New Roman" w:hAnsi="Times New Roman"/>
                <w:b/>
                <w:bCs/>
                <w:sz w:val="22"/>
                <w:szCs w:val="22"/>
                <w:lang w:bidi="ar-SA"/>
              </w:rPr>
              <w:t>Test Scale Alpha Score</w:t>
            </w:r>
          </w:p>
        </w:tc>
        <w:tc>
          <w:tcPr>
            <w:tcW w:w="1047" w:type="dxa"/>
            <w:tcBorders>
              <w:top w:val="single" w:sz="4" w:space="0" w:color="auto"/>
              <w:bottom w:val="single" w:sz="4" w:space="0" w:color="auto"/>
            </w:tcBorders>
            <w:vAlign w:val="center"/>
          </w:tcPr>
          <w:p w14:paraId="700579EA" w14:textId="77777777" w:rsidR="00F002B8" w:rsidRPr="00BE6F03" w:rsidRDefault="00F002B8" w:rsidP="001142C3">
            <w:pPr>
              <w:spacing w:line="240" w:lineRule="auto"/>
              <w:jc w:val="center"/>
              <w:rPr>
                <w:rFonts w:ascii="Times New Roman" w:hAnsi="Times New Roman"/>
                <w:color w:val="000000"/>
                <w:sz w:val="22"/>
                <w:szCs w:val="22"/>
                <w:lang w:bidi="ar-SA"/>
              </w:rPr>
            </w:pPr>
          </w:p>
        </w:tc>
        <w:tc>
          <w:tcPr>
            <w:tcW w:w="1218" w:type="dxa"/>
            <w:tcBorders>
              <w:top w:val="single" w:sz="4" w:space="0" w:color="auto"/>
              <w:bottom w:val="single" w:sz="4" w:space="0" w:color="auto"/>
            </w:tcBorders>
            <w:vAlign w:val="center"/>
          </w:tcPr>
          <w:p w14:paraId="1D22F7D4" w14:textId="77777777" w:rsidR="00F002B8" w:rsidRPr="00BE6F03" w:rsidRDefault="00F002B8" w:rsidP="001142C3">
            <w:pPr>
              <w:tabs>
                <w:tab w:val="decimal" w:pos="162"/>
              </w:tabs>
              <w:spacing w:line="240" w:lineRule="auto"/>
              <w:jc w:val="center"/>
              <w:rPr>
                <w:rFonts w:ascii="Times New Roman" w:hAnsi="Times New Roman"/>
                <w:b/>
                <w:bCs/>
                <w:sz w:val="22"/>
                <w:szCs w:val="22"/>
                <w:lang w:bidi="ar-SA"/>
              </w:rPr>
            </w:pPr>
            <w:r w:rsidRPr="00BE6F03">
              <w:rPr>
                <w:rFonts w:ascii="Times New Roman" w:hAnsi="Times New Roman"/>
                <w:b/>
                <w:bCs/>
                <w:sz w:val="22"/>
                <w:szCs w:val="22"/>
                <w:lang w:bidi="ar-SA"/>
              </w:rPr>
              <w:t>.909</w:t>
            </w:r>
          </w:p>
        </w:tc>
        <w:tc>
          <w:tcPr>
            <w:tcW w:w="885" w:type="dxa"/>
            <w:tcBorders>
              <w:top w:val="single" w:sz="4" w:space="0" w:color="auto"/>
              <w:bottom w:val="single" w:sz="4" w:space="0" w:color="auto"/>
            </w:tcBorders>
            <w:vAlign w:val="center"/>
          </w:tcPr>
          <w:p w14:paraId="618A3031" w14:textId="77777777" w:rsidR="00F002B8" w:rsidRPr="00BE6F03" w:rsidRDefault="00F002B8" w:rsidP="001142C3">
            <w:pPr>
              <w:spacing w:line="240" w:lineRule="auto"/>
              <w:jc w:val="center"/>
              <w:rPr>
                <w:rFonts w:ascii="Times New Roman" w:hAnsi="Times New Roman"/>
                <w:sz w:val="22"/>
                <w:szCs w:val="22"/>
                <w:lang w:bidi="ar-SA"/>
              </w:rPr>
            </w:pPr>
          </w:p>
        </w:tc>
        <w:tc>
          <w:tcPr>
            <w:tcW w:w="885" w:type="dxa"/>
            <w:tcBorders>
              <w:top w:val="single" w:sz="4" w:space="0" w:color="auto"/>
              <w:bottom w:val="single" w:sz="4" w:space="0" w:color="auto"/>
            </w:tcBorders>
          </w:tcPr>
          <w:p w14:paraId="0D67C024" w14:textId="77777777" w:rsidR="00F002B8" w:rsidRPr="00BE6F03" w:rsidRDefault="00F002B8" w:rsidP="001142C3">
            <w:pPr>
              <w:spacing w:line="240" w:lineRule="auto"/>
              <w:jc w:val="center"/>
              <w:rPr>
                <w:rFonts w:ascii="Times New Roman" w:hAnsi="Times New Roman"/>
                <w:sz w:val="22"/>
                <w:szCs w:val="22"/>
                <w:lang w:bidi="ar-SA"/>
              </w:rPr>
            </w:pPr>
          </w:p>
        </w:tc>
      </w:tr>
    </w:tbl>
    <w:p w14:paraId="1D6BDCA5" w14:textId="3C27EFC8" w:rsidR="004274FF" w:rsidRPr="00BE6F03" w:rsidRDefault="001142C3" w:rsidP="001142C3">
      <w:pPr>
        <w:pStyle w:val="Caption"/>
        <w:ind w:left="450"/>
        <w:rPr>
          <w:b w:val="0"/>
          <w:bCs w:val="0"/>
          <w:iCs/>
          <w:color w:val="000000" w:themeColor="text1"/>
        </w:rPr>
      </w:pPr>
      <w:bookmarkStart w:id="15" w:name="_Toc81391490"/>
      <w:r w:rsidRPr="00BE6F03">
        <w:t>Table 4.</w:t>
      </w:r>
      <w:fldSimple w:instr=" SEQ Table_4 \* ARABIC ">
        <w:r w:rsidR="00CB3C60" w:rsidRPr="00BE6F03">
          <w:rPr>
            <w:noProof/>
          </w:rPr>
          <w:t>1</w:t>
        </w:r>
      </w:fldSimple>
      <w:r w:rsidRPr="00BE6F03">
        <w:t>. Miller-Modified Version of Link and Colleagues’ Stigma Scale for Ostomy Stigma, Cronbach alphas, and Frequencies (n = 315)</w:t>
      </w:r>
      <w:bookmarkEnd w:id="15"/>
    </w:p>
    <w:p w14:paraId="5D8A47D7" w14:textId="1CF2DB99" w:rsidR="002E7D0F" w:rsidRPr="00BE6F03" w:rsidRDefault="002E7D0F" w:rsidP="004274FF">
      <w:pPr>
        <w:widowControl w:val="0"/>
        <w:rPr>
          <w:b/>
          <w:bCs/>
          <w:iCs/>
          <w:color w:val="000000" w:themeColor="text1"/>
        </w:rPr>
      </w:pPr>
    </w:p>
    <w:p w14:paraId="5F250811" w14:textId="77777777" w:rsidR="00EE5B93" w:rsidRPr="00BE6F03" w:rsidRDefault="00EE5B93" w:rsidP="00142CF4">
      <w:pPr>
        <w:pStyle w:val="Caption"/>
        <w:ind w:left="1890"/>
      </w:pPr>
    </w:p>
    <w:p w14:paraId="404B2D02" w14:textId="77777777" w:rsidR="00EE5B93" w:rsidRPr="00BE6F03" w:rsidRDefault="00EE5B93" w:rsidP="00142CF4">
      <w:pPr>
        <w:pStyle w:val="Caption"/>
        <w:ind w:left="1890"/>
      </w:pPr>
    </w:p>
    <w:p w14:paraId="6F0F2364" w14:textId="77777777" w:rsidR="00EE5B93" w:rsidRPr="00BE6F03" w:rsidRDefault="00EE5B93" w:rsidP="00142CF4">
      <w:pPr>
        <w:pStyle w:val="Caption"/>
        <w:ind w:left="1890"/>
      </w:pPr>
    </w:p>
    <w:p w14:paraId="44AF969E" w14:textId="1F0A73F4" w:rsidR="002E7D0F" w:rsidRPr="00BE6F03" w:rsidRDefault="00142CF4" w:rsidP="00142CF4">
      <w:pPr>
        <w:pStyle w:val="Caption"/>
        <w:ind w:left="1890"/>
        <w:rPr>
          <w:b w:val="0"/>
          <w:bCs w:val="0"/>
          <w:iCs/>
          <w:color w:val="000000" w:themeColor="text1"/>
        </w:rPr>
      </w:pPr>
      <w:bookmarkStart w:id="16" w:name="_Toc81391491"/>
      <w:r w:rsidRPr="00BE6F03">
        <w:t>Table 4.</w:t>
      </w:r>
      <w:fldSimple w:instr=" SEQ Table_4 \* ARABIC ">
        <w:r w:rsidR="00CB3C60" w:rsidRPr="00BE6F03">
          <w:rPr>
            <w:noProof/>
          </w:rPr>
          <w:t>2</w:t>
        </w:r>
      </w:fldSimple>
      <w:r w:rsidRPr="00BE6F03">
        <w:t>. Patient Characteristics in the Sample (n = 315)</w:t>
      </w:r>
      <w:bookmarkEnd w:id="16"/>
    </w:p>
    <w:tbl>
      <w:tblPr>
        <w:tblpPr w:leftFromText="180" w:rightFromText="180" w:vertAnchor="text" w:horzAnchor="margin" w:tblpXSpec="center" w:tblpY="139"/>
        <w:tblW w:w="5490" w:type="dxa"/>
        <w:tblLayout w:type="fixed"/>
        <w:tblCellMar>
          <w:left w:w="0" w:type="dxa"/>
          <w:right w:w="0" w:type="dxa"/>
        </w:tblCellMar>
        <w:tblLook w:val="04A0" w:firstRow="1" w:lastRow="0" w:firstColumn="1" w:lastColumn="0" w:noHBand="0" w:noVBand="1"/>
      </w:tblPr>
      <w:tblGrid>
        <w:gridCol w:w="3420"/>
        <w:gridCol w:w="270"/>
        <w:gridCol w:w="900"/>
        <w:gridCol w:w="851"/>
        <w:gridCol w:w="49"/>
      </w:tblGrid>
      <w:tr w:rsidR="00142CF4" w:rsidRPr="00BE6F03" w14:paraId="05DC2180" w14:textId="77777777" w:rsidTr="00142CF4">
        <w:trPr>
          <w:gridAfter w:val="1"/>
          <w:wAfter w:w="49" w:type="dxa"/>
          <w:trHeight w:val="293"/>
        </w:trPr>
        <w:tc>
          <w:tcPr>
            <w:tcW w:w="3420" w:type="dxa"/>
            <w:tcBorders>
              <w:top w:val="single" w:sz="8" w:space="0" w:color="000000"/>
              <w:left w:val="nil"/>
              <w:bottom w:val="single" w:sz="8" w:space="0" w:color="000000"/>
              <w:right w:val="nil"/>
            </w:tcBorders>
            <w:shd w:val="clear" w:color="auto" w:fill="auto"/>
            <w:tcMar>
              <w:top w:w="15" w:type="dxa"/>
              <w:left w:w="69" w:type="dxa"/>
              <w:bottom w:w="0" w:type="dxa"/>
              <w:right w:w="69" w:type="dxa"/>
            </w:tcMar>
            <w:vAlign w:val="bottom"/>
            <w:hideMark/>
          </w:tcPr>
          <w:p w14:paraId="26A23522" w14:textId="77777777" w:rsidR="00142CF4" w:rsidRPr="00BE6F03" w:rsidRDefault="00142CF4" w:rsidP="00142CF4">
            <w:pPr>
              <w:spacing w:line="240" w:lineRule="auto"/>
              <w:contextualSpacing/>
              <w:rPr>
                <w:sz w:val="20"/>
                <w:szCs w:val="20"/>
                <w:lang w:bidi="ar-SA"/>
              </w:rPr>
            </w:pPr>
            <w:r w:rsidRPr="00BE6F03">
              <w:rPr>
                <w:rFonts w:eastAsia="Calibri"/>
                <w:color w:val="000000"/>
                <w:kern w:val="24"/>
                <w:sz w:val="20"/>
                <w:szCs w:val="20"/>
                <w:lang w:bidi="ar-SA"/>
              </w:rPr>
              <w:t> </w:t>
            </w:r>
          </w:p>
        </w:tc>
        <w:tc>
          <w:tcPr>
            <w:tcW w:w="270" w:type="dxa"/>
            <w:tcBorders>
              <w:top w:val="single" w:sz="8" w:space="0" w:color="000000"/>
              <w:left w:val="nil"/>
              <w:bottom w:val="single" w:sz="8" w:space="0" w:color="000000"/>
              <w:right w:val="nil"/>
            </w:tcBorders>
            <w:shd w:val="clear" w:color="auto" w:fill="auto"/>
            <w:tcMar>
              <w:top w:w="15" w:type="dxa"/>
              <w:left w:w="69" w:type="dxa"/>
              <w:bottom w:w="0" w:type="dxa"/>
              <w:right w:w="69" w:type="dxa"/>
            </w:tcMar>
            <w:vAlign w:val="bottom"/>
            <w:hideMark/>
          </w:tcPr>
          <w:p w14:paraId="37DD10CD" w14:textId="77777777" w:rsidR="00142CF4" w:rsidRPr="00BE6F03" w:rsidRDefault="00142CF4" w:rsidP="00142CF4">
            <w:pPr>
              <w:spacing w:line="240" w:lineRule="auto"/>
              <w:contextualSpacing/>
              <w:rPr>
                <w:sz w:val="20"/>
                <w:szCs w:val="20"/>
                <w:lang w:bidi="ar-SA"/>
              </w:rPr>
            </w:pPr>
            <w:r w:rsidRPr="00BE6F03">
              <w:rPr>
                <w:rFonts w:eastAsia="Calibri"/>
                <w:color w:val="000000"/>
                <w:kern w:val="24"/>
                <w:sz w:val="20"/>
                <w:szCs w:val="20"/>
                <w:lang w:bidi="ar-SA"/>
              </w:rPr>
              <w:t> </w:t>
            </w:r>
          </w:p>
        </w:tc>
        <w:tc>
          <w:tcPr>
            <w:tcW w:w="900" w:type="dxa"/>
            <w:tcBorders>
              <w:top w:val="single" w:sz="8" w:space="0" w:color="000000"/>
              <w:left w:val="nil"/>
              <w:bottom w:val="single" w:sz="8" w:space="0" w:color="000000"/>
              <w:right w:val="nil"/>
            </w:tcBorders>
            <w:shd w:val="clear" w:color="auto" w:fill="auto"/>
            <w:tcMar>
              <w:top w:w="15" w:type="dxa"/>
              <w:left w:w="69" w:type="dxa"/>
              <w:bottom w:w="0" w:type="dxa"/>
              <w:right w:w="69" w:type="dxa"/>
            </w:tcMar>
            <w:vAlign w:val="bottom"/>
            <w:hideMark/>
          </w:tcPr>
          <w:p w14:paraId="36DA5A38" w14:textId="77777777" w:rsidR="00142CF4" w:rsidRPr="00BE6F03" w:rsidRDefault="00142CF4" w:rsidP="00142CF4">
            <w:pPr>
              <w:spacing w:line="240" w:lineRule="auto"/>
              <w:contextualSpacing/>
              <w:jc w:val="right"/>
              <w:rPr>
                <w:i/>
                <w:sz w:val="20"/>
                <w:szCs w:val="20"/>
                <w:lang w:bidi="ar-SA"/>
              </w:rPr>
            </w:pPr>
            <w:r w:rsidRPr="00BE6F03">
              <w:rPr>
                <w:rFonts w:eastAsia="Calibri"/>
                <w:i/>
                <w:color w:val="000000"/>
                <w:kern w:val="24"/>
                <w:sz w:val="20"/>
                <w:szCs w:val="20"/>
                <w:lang w:bidi="ar-SA"/>
              </w:rPr>
              <w:t>N</w:t>
            </w:r>
          </w:p>
        </w:tc>
        <w:tc>
          <w:tcPr>
            <w:tcW w:w="851" w:type="dxa"/>
            <w:tcBorders>
              <w:top w:val="single" w:sz="8" w:space="0" w:color="000000"/>
              <w:left w:val="nil"/>
              <w:bottom w:val="single" w:sz="8" w:space="0" w:color="000000"/>
              <w:right w:val="nil"/>
            </w:tcBorders>
            <w:shd w:val="clear" w:color="auto" w:fill="auto"/>
            <w:tcMar>
              <w:top w:w="15" w:type="dxa"/>
              <w:left w:w="69" w:type="dxa"/>
              <w:bottom w:w="0" w:type="dxa"/>
              <w:right w:w="69" w:type="dxa"/>
            </w:tcMar>
            <w:vAlign w:val="bottom"/>
            <w:hideMark/>
          </w:tcPr>
          <w:p w14:paraId="71C3F6B3" w14:textId="77777777" w:rsidR="00142CF4" w:rsidRPr="00BE6F03" w:rsidRDefault="00142CF4" w:rsidP="00142CF4">
            <w:pPr>
              <w:spacing w:line="240" w:lineRule="auto"/>
              <w:contextualSpacing/>
              <w:jc w:val="right"/>
              <w:rPr>
                <w:i/>
                <w:sz w:val="20"/>
                <w:szCs w:val="20"/>
                <w:lang w:bidi="ar-SA"/>
              </w:rPr>
            </w:pPr>
            <w:r w:rsidRPr="00BE6F03">
              <w:rPr>
                <w:rFonts w:eastAsia="Calibri"/>
                <w:i/>
                <w:color w:val="000000"/>
                <w:kern w:val="24"/>
                <w:sz w:val="20"/>
                <w:szCs w:val="20"/>
                <w:lang w:bidi="ar-SA"/>
              </w:rPr>
              <w:t>%</w:t>
            </w:r>
          </w:p>
        </w:tc>
      </w:tr>
      <w:tr w:rsidR="00142CF4" w:rsidRPr="00BE6F03" w14:paraId="0B3DE911" w14:textId="77777777" w:rsidTr="00142CF4">
        <w:trPr>
          <w:trHeight w:val="346"/>
        </w:trPr>
        <w:tc>
          <w:tcPr>
            <w:tcW w:w="4590" w:type="dxa"/>
            <w:gridSpan w:val="3"/>
            <w:tcBorders>
              <w:top w:val="single" w:sz="8" w:space="0" w:color="000000"/>
              <w:left w:val="nil"/>
              <w:bottom w:val="nil"/>
              <w:right w:val="nil"/>
            </w:tcBorders>
            <w:shd w:val="clear" w:color="auto" w:fill="auto"/>
            <w:tcMar>
              <w:top w:w="15" w:type="dxa"/>
              <w:left w:w="69" w:type="dxa"/>
              <w:bottom w:w="0" w:type="dxa"/>
              <w:right w:w="69" w:type="dxa"/>
            </w:tcMar>
            <w:vAlign w:val="bottom"/>
            <w:hideMark/>
          </w:tcPr>
          <w:p w14:paraId="68FDD156" w14:textId="77777777" w:rsidR="00142CF4" w:rsidRPr="00BE6F03" w:rsidRDefault="00142CF4" w:rsidP="00142CF4">
            <w:pPr>
              <w:spacing w:line="240" w:lineRule="auto"/>
              <w:contextualSpacing/>
              <w:rPr>
                <w:sz w:val="22"/>
                <w:szCs w:val="22"/>
                <w:lang w:bidi="ar-SA"/>
              </w:rPr>
            </w:pPr>
            <w:r w:rsidRPr="00BE6F03">
              <w:rPr>
                <w:rFonts w:eastAsia="Calibri"/>
                <w:b/>
                <w:bCs/>
                <w:color w:val="000000"/>
                <w:kern w:val="24"/>
                <w:sz w:val="22"/>
                <w:szCs w:val="22"/>
                <w:lang w:bidi="ar-SA"/>
              </w:rPr>
              <w:t>Gender</w:t>
            </w:r>
          </w:p>
        </w:tc>
        <w:tc>
          <w:tcPr>
            <w:tcW w:w="900" w:type="dxa"/>
            <w:gridSpan w:val="2"/>
            <w:tcBorders>
              <w:top w:val="single" w:sz="8" w:space="0" w:color="000000"/>
              <w:left w:val="nil"/>
              <w:bottom w:val="nil"/>
              <w:right w:val="nil"/>
            </w:tcBorders>
            <w:shd w:val="clear" w:color="auto" w:fill="auto"/>
            <w:tcMar>
              <w:top w:w="15" w:type="dxa"/>
              <w:left w:w="69" w:type="dxa"/>
              <w:bottom w:w="0" w:type="dxa"/>
              <w:right w:w="69" w:type="dxa"/>
            </w:tcMar>
            <w:vAlign w:val="bottom"/>
            <w:hideMark/>
          </w:tcPr>
          <w:p w14:paraId="6C54C607" w14:textId="77777777" w:rsidR="00142CF4" w:rsidRPr="00BE6F03" w:rsidRDefault="00142CF4" w:rsidP="00142CF4">
            <w:pPr>
              <w:spacing w:line="240" w:lineRule="auto"/>
              <w:contextualSpacing/>
              <w:rPr>
                <w:sz w:val="22"/>
                <w:szCs w:val="22"/>
                <w:lang w:bidi="ar-SA"/>
              </w:rPr>
            </w:pPr>
          </w:p>
        </w:tc>
      </w:tr>
      <w:tr w:rsidR="00142CF4" w:rsidRPr="00BE6F03" w14:paraId="7F0E8546" w14:textId="77777777" w:rsidTr="00142CF4">
        <w:trPr>
          <w:gridAfter w:val="1"/>
          <w:wAfter w:w="49" w:type="dxa"/>
          <w:trHeight w:val="288"/>
        </w:trPr>
        <w:tc>
          <w:tcPr>
            <w:tcW w:w="3420" w:type="dxa"/>
            <w:tcBorders>
              <w:top w:val="nil"/>
              <w:left w:val="nil"/>
              <w:bottom w:val="nil"/>
              <w:right w:val="nil"/>
            </w:tcBorders>
            <w:shd w:val="clear" w:color="auto" w:fill="auto"/>
            <w:tcMar>
              <w:top w:w="15" w:type="dxa"/>
              <w:left w:w="69" w:type="dxa"/>
              <w:bottom w:w="0" w:type="dxa"/>
              <w:right w:w="69" w:type="dxa"/>
            </w:tcMar>
            <w:vAlign w:val="bottom"/>
            <w:hideMark/>
          </w:tcPr>
          <w:p w14:paraId="6122E1A7" w14:textId="77777777" w:rsidR="00142CF4" w:rsidRPr="00BE6F03" w:rsidRDefault="00142CF4" w:rsidP="00142CF4">
            <w:pPr>
              <w:spacing w:line="240" w:lineRule="auto"/>
              <w:ind w:left="432"/>
              <w:contextualSpacing/>
              <w:rPr>
                <w:sz w:val="22"/>
                <w:szCs w:val="22"/>
                <w:lang w:bidi="ar-SA"/>
              </w:rPr>
            </w:pPr>
            <w:r w:rsidRPr="00BE6F03">
              <w:rPr>
                <w:rFonts w:eastAsia="Calibri"/>
                <w:color w:val="000000"/>
                <w:kern w:val="24"/>
                <w:sz w:val="22"/>
                <w:szCs w:val="22"/>
                <w:lang w:bidi="ar-SA"/>
              </w:rPr>
              <w:t xml:space="preserve">Female </w:t>
            </w:r>
          </w:p>
        </w:tc>
        <w:tc>
          <w:tcPr>
            <w:tcW w:w="270" w:type="dxa"/>
            <w:tcBorders>
              <w:top w:val="nil"/>
              <w:left w:val="nil"/>
              <w:bottom w:val="nil"/>
              <w:right w:val="nil"/>
            </w:tcBorders>
            <w:shd w:val="clear" w:color="auto" w:fill="auto"/>
            <w:tcMar>
              <w:top w:w="15" w:type="dxa"/>
              <w:left w:w="69" w:type="dxa"/>
              <w:bottom w:w="0" w:type="dxa"/>
              <w:right w:w="69" w:type="dxa"/>
            </w:tcMar>
            <w:vAlign w:val="bottom"/>
            <w:hideMark/>
          </w:tcPr>
          <w:p w14:paraId="1237B184" w14:textId="77777777" w:rsidR="00142CF4" w:rsidRPr="00BE6F03" w:rsidRDefault="00142CF4" w:rsidP="00142CF4">
            <w:pPr>
              <w:spacing w:line="240" w:lineRule="auto"/>
              <w:contextualSpacing/>
              <w:rPr>
                <w:sz w:val="22"/>
                <w:szCs w:val="22"/>
                <w:lang w:bidi="ar-SA"/>
              </w:rPr>
            </w:pPr>
          </w:p>
        </w:tc>
        <w:tc>
          <w:tcPr>
            <w:tcW w:w="900" w:type="dxa"/>
            <w:tcBorders>
              <w:top w:val="nil"/>
              <w:left w:val="nil"/>
              <w:bottom w:val="nil"/>
              <w:right w:val="nil"/>
            </w:tcBorders>
            <w:shd w:val="clear" w:color="auto" w:fill="auto"/>
            <w:tcMar>
              <w:top w:w="15" w:type="dxa"/>
              <w:left w:w="69" w:type="dxa"/>
              <w:bottom w:w="0" w:type="dxa"/>
              <w:right w:w="69" w:type="dxa"/>
            </w:tcMar>
            <w:vAlign w:val="bottom"/>
          </w:tcPr>
          <w:p w14:paraId="7DA1D35D" w14:textId="77777777" w:rsidR="00142CF4" w:rsidRPr="00BE6F03" w:rsidRDefault="00142CF4" w:rsidP="00142CF4">
            <w:pPr>
              <w:tabs>
                <w:tab w:val="left" w:pos="5040"/>
              </w:tabs>
              <w:spacing w:line="240" w:lineRule="auto"/>
              <w:contextualSpacing/>
              <w:jc w:val="right"/>
              <w:rPr>
                <w:sz w:val="22"/>
                <w:szCs w:val="22"/>
                <w:lang w:bidi="ar-SA"/>
              </w:rPr>
            </w:pPr>
            <w:r w:rsidRPr="00BE6F03">
              <w:rPr>
                <w:sz w:val="22"/>
                <w:szCs w:val="22"/>
                <w:lang w:bidi="ar-SA"/>
              </w:rPr>
              <w:t>224</w:t>
            </w:r>
          </w:p>
        </w:tc>
        <w:tc>
          <w:tcPr>
            <w:tcW w:w="851" w:type="dxa"/>
            <w:tcBorders>
              <w:top w:val="nil"/>
              <w:left w:val="nil"/>
              <w:bottom w:val="nil"/>
              <w:right w:val="nil"/>
            </w:tcBorders>
            <w:shd w:val="clear" w:color="auto" w:fill="auto"/>
            <w:tcMar>
              <w:top w:w="15" w:type="dxa"/>
              <w:left w:w="69" w:type="dxa"/>
              <w:bottom w:w="0" w:type="dxa"/>
              <w:right w:w="69" w:type="dxa"/>
            </w:tcMar>
            <w:vAlign w:val="bottom"/>
          </w:tcPr>
          <w:p w14:paraId="4436A2C0" w14:textId="77777777" w:rsidR="00142CF4" w:rsidRPr="00BE6F03" w:rsidRDefault="00142CF4" w:rsidP="00142CF4">
            <w:pPr>
              <w:spacing w:line="240" w:lineRule="auto"/>
              <w:contextualSpacing/>
              <w:jc w:val="right"/>
              <w:rPr>
                <w:sz w:val="22"/>
                <w:szCs w:val="22"/>
                <w:lang w:bidi="ar-SA"/>
              </w:rPr>
            </w:pPr>
            <w:r w:rsidRPr="00BE6F03">
              <w:rPr>
                <w:sz w:val="22"/>
                <w:szCs w:val="22"/>
                <w:lang w:bidi="ar-SA"/>
              </w:rPr>
              <w:t>71</w:t>
            </w:r>
          </w:p>
        </w:tc>
      </w:tr>
      <w:tr w:rsidR="00142CF4" w:rsidRPr="00BE6F03" w14:paraId="2DDF39A6" w14:textId="77777777" w:rsidTr="00142CF4">
        <w:trPr>
          <w:gridAfter w:val="1"/>
          <w:wAfter w:w="49" w:type="dxa"/>
          <w:trHeight w:val="288"/>
        </w:trPr>
        <w:tc>
          <w:tcPr>
            <w:tcW w:w="3420" w:type="dxa"/>
            <w:tcBorders>
              <w:top w:val="nil"/>
              <w:left w:val="nil"/>
              <w:bottom w:val="nil"/>
              <w:right w:val="nil"/>
            </w:tcBorders>
            <w:shd w:val="clear" w:color="auto" w:fill="auto"/>
            <w:tcMar>
              <w:top w:w="15" w:type="dxa"/>
              <w:left w:w="69" w:type="dxa"/>
              <w:bottom w:w="0" w:type="dxa"/>
              <w:right w:w="69" w:type="dxa"/>
            </w:tcMar>
            <w:vAlign w:val="bottom"/>
            <w:hideMark/>
          </w:tcPr>
          <w:p w14:paraId="6B1BD35A" w14:textId="77777777" w:rsidR="00142CF4" w:rsidRPr="00BE6F03" w:rsidRDefault="00142CF4" w:rsidP="00142CF4">
            <w:pPr>
              <w:spacing w:line="240" w:lineRule="auto"/>
              <w:ind w:left="432"/>
              <w:contextualSpacing/>
              <w:rPr>
                <w:sz w:val="22"/>
                <w:szCs w:val="22"/>
                <w:lang w:bidi="ar-SA"/>
              </w:rPr>
            </w:pPr>
            <w:r w:rsidRPr="00BE6F03">
              <w:rPr>
                <w:rFonts w:eastAsia="Calibri"/>
                <w:color w:val="000000"/>
                <w:kern w:val="24"/>
                <w:sz w:val="22"/>
                <w:szCs w:val="22"/>
                <w:lang w:bidi="ar-SA"/>
              </w:rPr>
              <w:t>Male</w:t>
            </w:r>
          </w:p>
        </w:tc>
        <w:tc>
          <w:tcPr>
            <w:tcW w:w="270" w:type="dxa"/>
            <w:tcBorders>
              <w:top w:val="nil"/>
              <w:left w:val="nil"/>
              <w:bottom w:val="nil"/>
              <w:right w:val="nil"/>
            </w:tcBorders>
            <w:shd w:val="clear" w:color="auto" w:fill="auto"/>
            <w:tcMar>
              <w:top w:w="15" w:type="dxa"/>
              <w:left w:w="69" w:type="dxa"/>
              <w:bottom w:w="0" w:type="dxa"/>
              <w:right w:w="69" w:type="dxa"/>
            </w:tcMar>
            <w:vAlign w:val="bottom"/>
            <w:hideMark/>
          </w:tcPr>
          <w:p w14:paraId="25880687" w14:textId="77777777" w:rsidR="00142CF4" w:rsidRPr="00BE6F03" w:rsidRDefault="00142CF4" w:rsidP="00142CF4">
            <w:pPr>
              <w:spacing w:line="240" w:lineRule="auto"/>
              <w:contextualSpacing/>
              <w:rPr>
                <w:sz w:val="22"/>
                <w:szCs w:val="22"/>
                <w:lang w:bidi="ar-SA"/>
              </w:rPr>
            </w:pPr>
          </w:p>
        </w:tc>
        <w:tc>
          <w:tcPr>
            <w:tcW w:w="900" w:type="dxa"/>
            <w:tcBorders>
              <w:top w:val="nil"/>
              <w:left w:val="nil"/>
              <w:bottom w:val="nil"/>
              <w:right w:val="nil"/>
            </w:tcBorders>
            <w:shd w:val="clear" w:color="auto" w:fill="auto"/>
            <w:tcMar>
              <w:top w:w="15" w:type="dxa"/>
              <w:left w:w="69" w:type="dxa"/>
              <w:bottom w:w="0" w:type="dxa"/>
              <w:right w:w="69" w:type="dxa"/>
            </w:tcMar>
            <w:vAlign w:val="bottom"/>
          </w:tcPr>
          <w:p w14:paraId="6E6F32FF" w14:textId="77777777" w:rsidR="00142CF4" w:rsidRPr="00BE6F03" w:rsidRDefault="00142CF4" w:rsidP="00142CF4">
            <w:pPr>
              <w:spacing w:line="240" w:lineRule="auto"/>
              <w:contextualSpacing/>
              <w:jc w:val="right"/>
              <w:rPr>
                <w:sz w:val="22"/>
                <w:szCs w:val="22"/>
                <w:lang w:bidi="ar-SA"/>
              </w:rPr>
            </w:pPr>
            <w:r w:rsidRPr="00BE6F03">
              <w:rPr>
                <w:sz w:val="22"/>
                <w:szCs w:val="22"/>
                <w:lang w:bidi="ar-SA"/>
              </w:rPr>
              <w:t>91</w:t>
            </w:r>
          </w:p>
        </w:tc>
        <w:tc>
          <w:tcPr>
            <w:tcW w:w="851" w:type="dxa"/>
            <w:tcBorders>
              <w:top w:val="nil"/>
              <w:left w:val="nil"/>
              <w:bottom w:val="nil"/>
              <w:right w:val="nil"/>
            </w:tcBorders>
            <w:shd w:val="clear" w:color="auto" w:fill="auto"/>
            <w:tcMar>
              <w:top w:w="15" w:type="dxa"/>
              <w:left w:w="69" w:type="dxa"/>
              <w:bottom w:w="0" w:type="dxa"/>
              <w:right w:w="69" w:type="dxa"/>
            </w:tcMar>
            <w:vAlign w:val="bottom"/>
          </w:tcPr>
          <w:p w14:paraId="3B044531" w14:textId="77777777" w:rsidR="00142CF4" w:rsidRPr="00BE6F03" w:rsidRDefault="00142CF4" w:rsidP="00142CF4">
            <w:pPr>
              <w:spacing w:line="240" w:lineRule="auto"/>
              <w:contextualSpacing/>
              <w:jc w:val="right"/>
              <w:rPr>
                <w:sz w:val="22"/>
                <w:szCs w:val="22"/>
                <w:lang w:bidi="ar-SA"/>
              </w:rPr>
            </w:pPr>
            <w:r w:rsidRPr="00BE6F03">
              <w:rPr>
                <w:sz w:val="22"/>
                <w:szCs w:val="22"/>
                <w:lang w:bidi="ar-SA"/>
              </w:rPr>
              <w:t>29</w:t>
            </w:r>
          </w:p>
        </w:tc>
      </w:tr>
      <w:tr w:rsidR="00142CF4" w:rsidRPr="00BE6F03" w14:paraId="4985BA0F" w14:textId="77777777" w:rsidTr="00142CF4">
        <w:trPr>
          <w:gridAfter w:val="1"/>
          <w:wAfter w:w="49" w:type="dxa"/>
          <w:trHeight w:val="352"/>
        </w:trPr>
        <w:tc>
          <w:tcPr>
            <w:tcW w:w="3420" w:type="dxa"/>
            <w:tcBorders>
              <w:top w:val="nil"/>
              <w:left w:val="nil"/>
              <w:bottom w:val="nil"/>
              <w:right w:val="nil"/>
            </w:tcBorders>
            <w:shd w:val="clear" w:color="auto" w:fill="auto"/>
            <w:tcMar>
              <w:top w:w="15" w:type="dxa"/>
              <w:left w:w="69" w:type="dxa"/>
              <w:bottom w:w="0" w:type="dxa"/>
              <w:right w:w="69" w:type="dxa"/>
            </w:tcMar>
            <w:vAlign w:val="bottom"/>
          </w:tcPr>
          <w:p w14:paraId="67B36EC4" w14:textId="77777777" w:rsidR="00142CF4" w:rsidRPr="00BE6F03" w:rsidRDefault="00142CF4" w:rsidP="00142CF4">
            <w:pPr>
              <w:spacing w:line="240" w:lineRule="auto"/>
              <w:contextualSpacing/>
              <w:rPr>
                <w:rFonts w:eastAsia="Calibri"/>
                <w:color w:val="000000"/>
                <w:kern w:val="24"/>
                <w:sz w:val="22"/>
                <w:szCs w:val="22"/>
                <w:lang w:bidi="ar-SA"/>
              </w:rPr>
            </w:pPr>
            <w:r w:rsidRPr="00BE6F03">
              <w:rPr>
                <w:rFonts w:eastAsia="Calibri"/>
                <w:b/>
                <w:bCs/>
                <w:color w:val="000000"/>
                <w:kern w:val="24"/>
                <w:sz w:val="22"/>
                <w:szCs w:val="22"/>
                <w:lang w:bidi="ar-SA"/>
              </w:rPr>
              <w:t>Race</w:t>
            </w:r>
          </w:p>
        </w:tc>
        <w:tc>
          <w:tcPr>
            <w:tcW w:w="270" w:type="dxa"/>
            <w:tcBorders>
              <w:top w:val="nil"/>
              <w:left w:val="nil"/>
              <w:bottom w:val="nil"/>
              <w:right w:val="nil"/>
            </w:tcBorders>
            <w:shd w:val="clear" w:color="auto" w:fill="auto"/>
            <w:tcMar>
              <w:top w:w="15" w:type="dxa"/>
              <w:left w:w="69" w:type="dxa"/>
              <w:bottom w:w="0" w:type="dxa"/>
              <w:right w:w="69" w:type="dxa"/>
            </w:tcMar>
            <w:vAlign w:val="bottom"/>
          </w:tcPr>
          <w:p w14:paraId="69AD50C2" w14:textId="77777777" w:rsidR="00142CF4" w:rsidRPr="00BE6F03" w:rsidRDefault="00142CF4" w:rsidP="00142CF4">
            <w:pPr>
              <w:spacing w:line="240" w:lineRule="auto"/>
              <w:contextualSpacing/>
              <w:rPr>
                <w:sz w:val="22"/>
                <w:szCs w:val="22"/>
                <w:lang w:bidi="ar-SA"/>
              </w:rPr>
            </w:pPr>
          </w:p>
        </w:tc>
        <w:tc>
          <w:tcPr>
            <w:tcW w:w="900" w:type="dxa"/>
            <w:tcBorders>
              <w:top w:val="nil"/>
              <w:left w:val="nil"/>
              <w:bottom w:val="nil"/>
              <w:right w:val="nil"/>
            </w:tcBorders>
            <w:shd w:val="clear" w:color="auto" w:fill="auto"/>
            <w:tcMar>
              <w:top w:w="15" w:type="dxa"/>
              <w:left w:w="69" w:type="dxa"/>
              <w:bottom w:w="0" w:type="dxa"/>
              <w:right w:w="69" w:type="dxa"/>
            </w:tcMar>
            <w:vAlign w:val="bottom"/>
          </w:tcPr>
          <w:p w14:paraId="39001079" w14:textId="77777777" w:rsidR="00142CF4" w:rsidRPr="00BE6F03" w:rsidRDefault="00142CF4" w:rsidP="00142CF4">
            <w:pPr>
              <w:spacing w:line="240" w:lineRule="auto"/>
              <w:contextualSpacing/>
              <w:jc w:val="right"/>
              <w:rPr>
                <w:sz w:val="22"/>
                <w:szCs w:val="22"/>
                <w:lang w:bidi="ar-SA"/>
              </w:rPr>
            </w:pPr>
          </w:p>
        </w:tc>
        <w:tc>
          <w:tcPr>
            <w:tcW w:w="851" w:type="dxa"/>
            <w:tcBorders>
              <w:top w:val="nil"/>
              <w:left w:val="nil"/>
              <w:bottom w:val="nil"/>
              <w:right w:val="nil"/>
            </w:tcBorders>
            <w:shd w:val="clear" w:color="auto" w:fill="auto"/>
            <w:tcMar>
              <w:top w:w="15" w:type="dxa"/>
              <w:left w:w="69" w:type="dxa"/>
              <w:bottom w:w="0" w:type="dxa"/>
              <w:right w:w="69" w:type="dxa"/>
            </w:tcMar>
            <w:vAlign w:val="bottom"/>
          </w:tcPr>
          <w:p w14:paraId="5284BE4F" w14:textId="77777777" w:rsidR="00142CF4" w:rsidRPr="00BE6F03" w:rsidRDefault="00142CF4" w:rsidP="00142CF4">
            <w:pPr>
              <w:spacing w:line="240" w:lineRule="auto"/>
              <w:contextualSpacing/>
              <w:jc w:val="right"/>
              <w:rPr>
                <w:sz w:val="22"/>
                <w:szCs w:val="22"/>
                <w:lang w:bidi="ar-SA"/>
              </w:rPr>
            </w:pPr>
          </w:p>
        </w:tc>
      </w:tr>
      <w:tr w:rsidR="00142CF4" w:rsidRPr="00BE6F03" w14:paraId="06C5935E" w14:textId="77777777" w:rsidTr="00142CF4">
        <w:trPr>
          <w:gridAfter w:val="1"/>
          <w:wAfter w:w="49" w:type="dxa"/>
          <w:trHeight w:val="288"/>
        </w:trPr>
        <w:tc>
          <w:tcPr>
            <w:tcW w:w="3420" w:type="dxa"/>
            <w:tcBorders>
              <w:top w:val="nil"/>
              <w:left w:val="nil"/>
              <w:bottom w:val="nil"/>
              <w:right w:val="nil"/>
            </w:tcBorders>
            <w:shd w:val="clear" w:color="auto" w:fill="auto"/>
            <w:tcMar>
              <w:top w:w="15" w:type="dxa"/>
              <w:left w:w="69" w:type="dxa"/>
              <w:bottom w:w="0" w:type="dxa"/>
              <w:right w:w="69" w:type="dxa"/>
            </w:tcMar>
            <w:vAlign w:val="bottom"/>
          </w:tcPr>
          <w:p w14:paraId="2A3FB7BA" w14:textId="77777777" w:rsidR="00142CF4" w:rsidRPr="00BE6F03" w:rsidRDefault="00142CF4" w:rsidP="00142CF4">
            <w:pPr>
              <w:spacing w:line="240" w:lineRule="auto"/>
              <w:ind w:left="432"/>
              <w:contextualSpacing/>
              <w:rPr>
                <w:sz w:val="22"/>
                <w:szCs w:val="22"/>
                <w:lang w:bidi="ar-SA"/>
              </w:rPr>
            </w:pPr>
            <w:r w:rsidRPr="00BE6F03">
              <w:rPr>
                <w:rFonts w:eastAsia="Calibri"/>
                <w:color w:val="000000"/>
                <w:kern w:val="24"/>
                <w:sz w:val="22"/>
                <w:szCs w:val="22"/>
                <w:lang w:bidi="ar-SA"/>
              </w:rPr>
              <w:t>White</w:t>
            </w:r>
          </w:p>
        </w:tc>
        <w:tc>
          <w:tcPr>
            <w:tcW w:w="270" w:type="dxa"/>
            <w:tcBorders>
              <w:top w:val="nil"/>
              <w:left w:val="nil"/>
              <w:bottom w:val="nil"/>
              <w:right w:val="nil"/>
            </w:tcBorders>
            <w:shd w:val="clear" w:color="auto" w:fill="auto"/>
            <w:tcMar>
              <w:top w:w="15" w:type="dxa"/>
              <w:left w:w="69" w:type="dxa"/>
              <w:bottom w:w="0" w:type="dxa"/>
              <w:right w:w="69" w:type="dxa"/>
            </w:tcMar>
            <w:vAlign w:val="bottom"/>
          </w:tcPr>
          <w:p w14:paraId="69783216" w14:textId="77777777" w:rsidR="00142CF4" w:rsidRPr="00BE6F03" w:rsidRDefault="00142CF4" w:rsidP="00142CF4">
            <w:pPr>
              <w:spacing w:line="240" w:lineRule="auto"/>
              <w:contextualSpacing/>
              <w:rPr>
                <w:sz w:val="22"/>
                <w:szCs w:val="22"/>
                <w:lang w:bidi="ar-SA"/>
              </w:rPr>
            </w:pPr>
          </w:p>
        </w:tc>
        <w:tc>
          <w:tcPr>
            <w:tcW w:w="900" w:type="dxa"/>
            <w:tcBorders>
              <w:top w:val="nil"/>
              <w:left w:val="nil"/>
              <w:bottom w:val="nil"/>
              <w:right w:val="nil"/>
            </w:tcBorders>
            <w:shd w:val="clear" w:color="auto" w:fill="auto"/>
            <w:tcMar>
              <w:top w:w="15" w:type="dxa"/>
              <w:left w:w="69" w:type="dxa"/>
              <w:bottom w:w="0" w:type="dxa"/>
              <w:right w:w="69" w:type="dxa"/>
            </w:tcMar>
            <w:vAlign w:val="bottom"/>
          </w:tcPr>
          <w:p w14:paraId="432655D3" w14:textId="77777777" w:rsidR="00142CF4" w:rsidRPr="00BE6F03" w:rsidRDefault="00142CF4" w:rsidP="00142CF4">
            <w:pPr>
              <w:spacing w:line="240" w:lineRule="auto"/>
              <w:contextualSpacing/>
              <w:jc w:val="right"/>
              <w:rPr>
                <w:sz w:val="22"/>
                <w:szCs w:val="22"/>
                <w:lang w:bidi="ar-SA"/>
              </w:rPr>
            </w:pPr>
            <w:r w:rsidRPr="00BE6F03">
              <w:rPr>
                <w:sz w:val="22"/>
                <w:szCs w:val="22"/>
                <w:lang w:bidi="ar-SA"/>
              </w:rPr>
              <w:t>283</w:t>
            </w:r>
          </w:p>
        </w:tc>
        <w:tc>
          <w:tcPr>
            <w:tcW w:w="851" w:type="dxa"/>
            <w:tcBorders>
              <w:top w:val="nil"/>
              <w:left w:val="nil"/>
              <w:bottom w:val="nil"/>
              <w:right w:val="nil"/>
            </w:tcBorders>
            <w:shd w:val="clear" w:color="auto" w:fill="auto"/>
            <w:tcMar>
              <w:top w:w="15" w:type="dxa"/>
              <w:left w:w="69" w:type="dxa"/>
              <w:bottom w:w="0" w:type="dxa"/>
              <w:right w:w="69" w:type="dxa"/>
            </w:tcMar>
            <w:vAlign w:val="bottom"/>
          </w:tcPr>
          <w:p w14:paraId="30B765B5" w14:textId="77777777" w:rsidR="00142CF4" w:rsidRPr="00BE6F03" w:rsidRDefault="00142CF4" w:rsidP="00142CF4">
            <w:pPr>
              <w:spacing w:line="240" w:lineRule="auto"/>
              <w:contextualSpacing/>
              <w:jc w:val="right"/>
              <w:rPr>
                <w:sz w:val="22"/>
                <w:szCs w:val="22"/>
                <w:lang w:bidi="ar-SA"/>
              </w:rPr>
            </w:pPr>
            <w:r w:rsidRPr="00BE6F03">
              <w:rPr>
                <w:sz w:val="22"/>
                <w:szCs w:val="22"/>
                <w:lang w:bidi="ar-SA"/>
              </w:rPr>
              <w:t>89</w:t>
            </w:r>
          </w:p>
        </w:tc>
      </w:tr>
      <w:tr w:rsidR="00142CF4" w:rsidRPr="00BE6F03" w14:paraId="2B1D7EBA" w14:textId="77777777" w:rsidTr="00142CF4">
        <w:trPr>
          <w:gridAfter w:val="1"/>
          <w:wAfter w:w="49" w:type="dxa"/>
          <w:trHeight w:val="288"/>
        </w:trPr>
        <w:tc>
          <w:tcPr>
            <w:tcW w:w="3420" w:type="dxa"/>
            <w:tcBorders>
              <w:top w:val="nil"/>
              <w:left w:val="nil"/>
              <w:bottom w:val="nil"/>
              <w:right w:val="nil"/>
            </w:tcBorders>
            <w:shd w:val="clear" w:color="auto" w:fill="auto"/>
            <w:tcMar>
              <w:top w:w="15" w:type="dxa"/>
              <w:left w:w="69" w:type="dxa"/>
              <w:bottom w:w="0" w:type="dxa"/>
              <w:right w:w="69" w:type="dxa"/>
            </w:tcMar>
            <w:vAlign w:val="bottom"/>
          </w:tcPr>
          <w:p w14:paraId="64B342FB" w14:textId="77777777" w:rsidR="00142CF4" w:rsidRPr="00BE6F03" w:rsidRDefault="00142CF4" w:rsidP="00142CF4">
            <w:pPr>
              <w:spacing w:line="240" w:lineRule="auto"/>
              <w:ind w:left="432"/>
              <w:contextualSpacing/>
              <w:rPr>
                <w:rFonts w:eastAsia="Calibri"/>
                <w:color w:val="000000"/>
                <w:kern w:val="24"/>
                <w:sz w:val="22"/>
                <w:szCs w:val="22"/>
                <w:lang w:bidi="ar-SA"/>
              </w:rPr>
            </w:pPr>
            <w:r w:rsidRPr="00BE6F03">
              <w:rPr>
                <w:rFonts w:eastAsia="Calibri"/>
                <w:color w:val="000000"/>
                <w:kern w:val="24"/>
                <w:sz w:val="22"/>
                <w:szCs w:val="22"/>
                <w:lang w:bidi="ar-SA"/>
              </w:rPr>
              <w:t>Non-White</w:t>
            </w:r>
          </w:p>
        </w:tc>
        <w:tc>
          <w:tcPr>
            <w:tcW w:w="270" w:type="dxa"/>
            <w:tcBorders>
              <w:top w:val="nil"/>
              <w:left w:val="nil"/>
              <w:bottom w:val="nil"/>
              <w:right w:val="nil"/>
            </w:tcBorders>
            <w:shd w:val="clear" w:color="auto" w:fill="auto"/>
            <w:tcMar>
              <w:top w:w="15" w:type="dxa"/>
              <w:left w:w="69" w:type="dxa"/>
              <w:bottom w:w="0" w:type="dxa"/>
              <w:right w:w="69" w:type="dxa"/>
            </w:tcMar>
            <w:vAlign w:val="bottom"/>
          </w:tcPr>
          <w:p w14:paraId="4C1D7C1D" w14:textId="77777777" w:rsidR="00142CF4" w:rsidRPr="00BE6F03" w:rsidRDefault="00142CF4" w:rsidP="00142CF4">
            <w:pPr>
              <w:spacing w:line="240" w:lineRule="auto"/>
              <w:contextualSpacing/>
              <w:rPr>
                <w:sz w:val="22"/>
                <w:szCs w:val="22"/>
                <w:lang w:bidi="ar-SA"/>
              </w:rPr>
            </w:pPr>
          </w:p>
        </w:tc>
        <w:tc>
          <w:tcPr>
            <w:tcW w:w="900" w:type="dxa"/>
            <w:tcBorders>
              <w:top w:val="nil"/>
              <w:left w:val="nil"/>
              <w:bottom w:val="nil"/>
              <w:right w:val="nil"/>
            </w:tcBorders>
            <w:shd w:val="clear" w:color="auto" w:fill="auto"/>
            <w:tcMar>
              <w:top w:w="15" w:type="dxa"/>
              <w:left w:w="69" w:type="dxa"/>
              <w:bottom w:w="0" w:type="dxa"/>
              <w:right w:w="69" w:type="dxa"/>
            </w:tcMar>
            <w:vAlign w:val="bottom"/>
          </w:tcPr>
          <w:p w14:paraId="222F31B7" w14:textId="77777777" w:rsidR="00142CF4" w:rsidRPr="00BE6F03" w:rsidRDefault="00142CF4" w:rsidP="00142CF4">
            <w:pPr>
              <w:spacing w:line="240" w:lineRule="auto"/>
              <w:contextualSpacing/>
              <w:jc w:val="right"/>
              <w:rPr>
                <w:sz w:val="22"/>
                <w:szCs w:val="22"/>
                <w:lang w:bidi="ar-SA"/>
              </w:rPr>
            </w:pPr>
            <w:r w:rsidRPr="00BE6F03">
              <w:rPr>
                <w:sz w:val="22"/>
                <w:szCs w:val="22"/>
                <w:lang w:bidi="ar-SA"/>
              </w:rPr>
              <w:t>32</w:t>
            </w:r>
          </w:p>
        </w:tc>
        <w:tc>
          <w:tcPr>
            <w:tcW w:w="851" w:type="dxa"/>
            <w:tcBorders>
              <w:top w:val="nil"/>
              <w:left w:val="nil"/>
              <w:bottom w:val="nil"/>
              <w:right w:val="nil"/>
            </w:tcBorders>
            <w:shd w:val="clear" w:color="auto" w:fill="auto"/>
            <w:tcMar>
              <w:top w:w="15" w:type="dxa"/>
              <w:left w:w="69" w:type="dxa"/>
              <w:bottom w:w="0" w:type="dxa"/>
              <w:right w:w="69" w:type="dxa"/>
            </w:tcMar>
            <w:vAlign w:val="bottom"/>
          </w:tcPr>
          <w:p w14:paraId="0792F068" w14:textId="77777777" w:rsidR="00142CF4" w:rsidRPr="00BE6F03" w:rsidRDefault="00142CF4" w:rsidP="00142CF4">
            <w:pPr>
              <w:spacing w:line="240" w:lineRule="auto"/>
              <w:contextualSpacing/>
              <w:jc w:val="right"/>
              <w:rPr>
                <w:sz w:val="22"/>
                <w:szCs w:val="22"/>
                <w:lang w:bidi="ar-SA"/>
              </w:rPr>
            </w:pPr>
            <w:r w:rsidRPr="00BE6F03">
              <w:rPr>
                <w:sz w:val="22"/>
                <w:szCs w:val="22"/>
                <w:lang w:bidi="ar-SA"/>
              </w:rPr>
              <w:t>11</w:t>
            </w:r>
          </w:p>
        </w:tc>
      </w:tr>
      <w:tr w:rsidR="00142CF4" w:rsidRPr="00BE6F03" w14:paraId="3EB6C347" w14:textId="77777777" w:rsidTr="00142CF4">
        <w:trPr>
          <w:gridAfter w:val="1"/>
          <w:wAfter w:w="49" w:type="dxa"/>
          <w:trHeight w:val="352"/>
        </w:trPr>
        <w:tc>
          <w:tcPr>
            <w:tcW w:w="3420" w:type="dxa"/>
            <w:tcBorders>
              <w:top w:val="nil"/>
              <w:left w:val="nil"/>
              <w:bottom w:val="nil"/>
              <w:right w:val="nil"/>
            </w:tcBorders>
            <w:shd w:val="clear" w:color="auto" w:fill="auto"/>
            <w:tcMar>
              <w:top w:w="15" w:type="dxa"/>
              <w:left w:w="69" w:type="dxa"/>
              <w:bottom w:w="0" w:type="dxa"/>
              <w:right w:w="69" w:type="dxa"/>
            </w:tcMar>
            <w:vAlign w:val="bottom"/>
            <w:hideMark/>
          </w:tcPr>
          <w:p w14:paraId="25938136" w14:textId="77777777" w:rsidR="00142CF4" w:rsidRPr="00BE6F03" w:rsidRDefault="00142CF4" w:rsidP="00142CF4">
            <w:pPr>
              <w:spacing w:line="240" w:lineRule="auto"/>
              <w:contextualSpacing/>
              <w:rPr>
                <w:sz w:val="22"/>
                <w:szCs w:val="22"/>
                <w:lang w:bidi="ar-SA"/>
              </w:rPr>
            </w:pPr>
            <w:r w:rsidRPr="00BE6F03">
              <w:rPr>
                <w:rFonts w:eastAsia="Calibri"/>
                <w:b/>
                <w:bCs/>
                <w:color w:val="000000"/>
                <w:kern w:val="24"/>
                <w:sz w:val="22"/>
                <w:szCs w:val="22"/>
                <w:lang w:bidi="ar-SA"/>
              </w:rPr>
              <w:t>Education</w:t>
            </w:r>
          </w:p>
        </w:tc>
        <w:tc>
          <w:tcPr>
            <w:tcW w:w="270" w:type="dxa"/>
            <w:tcBorders>
              <w:top w:val="nil"/>
              <w:left w:val="nil"/>
              <w:bottom w:val="nil"/>
              <w:right w:val="nil"/>
            </w:tcBorders>
            <w:shd w:val="clear" w:color="auto" w:fill="auto"/>
            <w:tcMar>
              <w:top w:w="15" w:type="dxa"/>
              <w:left w:w="69" w:type="dxa"/>
              <w:bottom w:w="0" w:type="dxa"/>
              <w:right w:w="69" w:type="dxa"/>
            </w:tcMar>
            <w:vAlign w:val="bottom"/>
            <w:hideMark/>
          </w:tcPr>
          <w:p w14:paraId="26D0ADB7" w14:textId="77777777" w:rsidR="00142CF4" w:rsidRPr="00BE6F03" w:rsidRDefault="00142CF4" w:rsidP="00142CF4">
            <w:pPr>
              <w:spacing w:line="240" w:lineRule="auto"/>
              <w:contextualSpacing/>
              <w:rPr>
                <w:sz w:val="22"/>
                <w:szCs w:val="22"/>
                <w:lang w:bidi="ar-SA"/>
              </w:rPr>
            </w:pPr>
          </w:p>
        </w:tc>
        <w:tc>
          <w:tcPr>
            <w:tcW w:w="900" w:type="dxa"/>
            <w:tcBorders>
              <w:top w:val="nil"/>
              <w:left w:val="nil"/>
              <w:bottom w:val="nil"/>
              <w:right w:val="nil"/>
            </w:tcBorders>
            <w:shd w:val="clear" w:color="auto" w:fill="auto"/>
            <w:tcMar>
              <w:top w:w="15" w:type="dxa"/>
              <w:left w:w="69" w:type="dxa"/>
              <w:bottom w:w="0" w:type="dxa"/>
              <w:right w:w="69" w:type="dxa"/>
            </w:tcMar>
            <w:vAlign w:val="bottom"/>
          </w:tcPr>
          <w:p w14:paraId="2EA508B1" w14:textId="77777777" w:rsidR="00142CF4" w:rsidRPr="00BE6F03" w:rsidRDefault="00142CF4" w:rsidP="00142CF4">
            <w:pPr>
              <w:spacing w:line="240" w:lineRule="auto"/>
              <w:contextualSpacing/>
              <w:jc w:val="right"/>
              <w:rPr>
                <w:sz w:val="22"/>
                <w:szCs w:val="22"/>
                <w:lang w:bidi="ar-SA"/>
              </w:rPr>
            </w:pPr>
          </w:p>
        </w:tc>
        <w:tc>
          <w:tcPr>
            <w:tcW w:w="851" w:type="dxa"/>
            <w:tcBorders>
              <w:top w:val="nil"/>
              <w:left w:val="nil"/>
              <w:bottom w:val="nil"/>
              <w:right w:val="nil"/>
            </w:tcBorders>
            <w:shd w:val="clear" w:color="auto" w:fill="auto"/>
            <w:tcMar>
              <w:top w:w="15" w:type="dxa"/>
              <w:left w:w="69" w:type="dxa"/>
              <w:bottom w:w="0" w:type="dxa"/>
              <w:right w:w="69" w:type="dxa"/>
            </w:tcMar>
            <w:vAlign w:val="bottom"/>
          </w:tcPr>
          <w:p w14:paraId="0C4B4585" w14:textId="77777777" w:rsidR="00142CF4" w:rsidRPr="00BE6F03" w:rsidRDefault="00142CF4" w:rsidP="00142CF4">
            <w:pPr>
              <w:spacing w:line="240" w:lineRule="auto"/>
              <w:contextualSpacing/>
              <w:jc w:val="right"/>
              <w:rPr>
                <w:sz w:val="22"/>
                <w:szCs w:val="22"/>
                <w:lang w:bidi="ar-SA"/>
              </w:rPr>
            </w:pPr>
          </w:p>
        </w:tc>
      </w:tr>
      <w:tr w:rsidR="00142CF4" w:rsidRPr="00BE6F03" w14:paraId="60A80E5B" w14:textId="77777777" w:rsidTr="00142CF4">
        <w:trPr>
          <w:gridAfter w:val="1"/>
          <w:wAfter w:w="49" w:type="dxa"/>
          <w:trHeight w:val="288"/>
        </w:trPr>
        <w:tc>
          <w:tcPr>
            <w:tcW w:w="3420" w:type="dxa"/>
            <w:tcBorders>
              <w:top w:val="nil"/>
              <w:left w:val="nil"/>
              <w:bottom w:val="nil"/>
              <w:right w:val="nil"/>
            </w:tcBorders>
            <w:shd w:val="clear" w:color="auto" w:fill="auto"/>
            <w:tcMar>
              <w:top w:w="15" w:type="dxa"/>
              <w:left w:w="69" w:type="dxa"/>
              <w:bottom w:w="0" w:type="dxa"/>
              <w:right w:w="69" w:type="dxa"/>
            </w:tcMar>
            <w:vAlign w:val="bottom"/>
            <w:hideMark/>
          </w:tcPr>
          <w:p w14:paraId="046E4AF8" w14:textId="77777777" w:rsidR="00142CF4" w:rsidRPr="00BE6F03" w:rsidRDefault="00142CF4" w:rsidP="00142CF4">
            <w:pPr>
              <w:spacing w:line="240" w:lineRule="auto"/>
              <w:ind w:left="432"/>
              <w:contextualSpacing/>
              <w:rPr>
                <w:sz w:val="22"/>
                <w:szCs w:val="22"/>
                <w:lang w:bidi="ar-SA"/>
              </w:rPr>
            </w:pPr>
            <w:r w:rsidRPr="00BE6F03">
              <w:rPr>
                <w:rFonts w:eastAsia="Calibri"/>
                <w:color w:val="000000"/>
                <w:kern w:val="24"/>
                <w:sz w:val="22"/>
                <w:szCs w:val="22"/>
                <w:lang w:bidi="ar-SA"/>
              </w:rPr>
              <w:t>Completed H.S. or less</w:t>
            </w:r>
          </w:p>
        </w:tc>
        <w:tc>
          <w:tcPr>
            <w:tcW w:w="270" w:type="dxa"/>
            <w:tcBorders>
              <w:top w:val="nil"/>
              <w:left w:val="nil"/>
              <w:bottom w:val="nil"/>
              <w:right w:val="nil"/>
            </w:tcBorders>
            <w:shd w:val="clear" w:color="auto" w:fill="auto"/>
            <w:tcMar>
              <w:top w:w="15" w:type="dxa"/>
              <w:left w:w="69" w:type="dxa"/>
              <w:bottom w:w="0" w:type="dxa"/>
              <w:right w:w="69" w:type="dxa"/>
            </w:tcMar>
            <w:vAlign w:val="bottom"/>
            <w:hideMark/>
          </w:tcPr>
          <w:p w14:paraId="163ECD36" w14:textId="77777777" w:rsidR="00142CF4" w:rsidRPr="00BE6F03" w:rsidRDefault="00142CF4" w:rsidP="00142CF4">
            <w:pPr>
              <w:spacing w:line="240" w:lineRule="auto"/>
              <w:contextualSpacing/>
              <w:rPr>
                <w:sz w:val="22"/>
                <w:szCs w:val="22"/>
                <w:lang w:bidi="ar-SA"/>
              </w:rPr>
            </w:pPr>
          </w:p>
        </w:tc>
        <w:tc>
          <w:tcPr>
            <w:tcW w:w="900" w:type="dxa"/>
            <w:tcBorders>
              <w:top w:val="nil"/>
              <w:left w:val="nil"/>
              <w:bottom w:val="nil"/>
              <w:right w:val="nil"/>
            </w:tcBorders>
            <w:shd w:val="clear" w:color="auto" w:fill="auto"/>
            <w:tcMar>
              <w:top w:w="15" w:type="dxa"/>
              <w:left w:w="69" w:type="dxa"/>
              <w:bottom w:w="0" w:type="dxa"/>
              <w:right w:w="69" w:type="dxa"/>
            </w:tcMar>
            <w:vAlign w:val="bottom"/>
          </w:tcPr>
          <w:p w14:paraId="02533E2D" w14:textId="77777777" w:rsidR="00142CF4" w:rsidRPr="00BE6F03" w:rsidRDefault="00142CF4" w:rsidP="00142CF4">
            <w:pPr>
              <w:spacing w:line="240" w:lineRule="auto"/>
              <w:contextualSpacing/>
              <w:jc w:val="right"/>
              <w:rPr>
                <w:sz w:val="22"/>
                <w:szCs w:val="22"/>
                <w:lang w:bidi="ar-SA"/>
              </w:rPr>
            </w:pPr>
            <w:r w:rsidRPr="00BE6F03">
              <w:rPr>
                <w:sz w:val="22"/>
                <w:szCs w:val="22"/>
                <w:lang w:bidi="ar-SA"/>
              </w:rPr>
              <w:t>36</w:t>
            </w:r>
          </w:p>
        </w:tc>
        <w:tc>
          <w:tcPr>
            <w:tcW w:w="851" w:type="dxa"/>
            <w:tcBorders>
              <w:top w:val="nil"/>
              <w:left w:val="nil"/>
              <w:bottom w:val="nil"/>
              <w:right w:val="nil"/>
            </w:tcBorders>
            <w:shd w:val="clear" w:color="auto" w:fill="auto"/>
            <w:tcMar>
              <w:top w:w="15" w:type="dxa"/>
              <w:left w:w="69" w:type="dxa"/>
              <w:bottom w:w="0" w:type="dxa"/>
              <w:right w:w="69" w:type="dxa"/>
            </w:tcMar>
            <w:vAlign w:val="bottom"/>
          </w:tcPr>
          <w:p w14:paraId="4E85089B" w14:textId="77777777" w:rsidR="00142CF4" w:rsidRPr="00BE6F03" w:rsidRDefault="00142CF4" w:rsidP="00142CF4">
            <w:pPr>
              <w:spacing w:line="240" w:lineRule="auto"/>
              <w:contextualSpacing/>
              <w:jc w:val="right"/>
              <w:rPr>
                <w:sz w:val="22"/>
                <w:szCs w:val="22"/>
                <w:lang w:bidi="ar-SA"/>
              </w:rPr>
            </w:pPr>
            <w:r w:rsidRPr="00BE6F03">
              <w:rPr>
                <w:sz w:val="22"/>
                <w:szCs w:val="22"/>
                <w:lang w:bidi="ar-SA"/>
              </w:rPr>
              <w:t>12</w:t>
            </w:r>
          </w:p>
        </w:tc>
      </w:tr>
      <w:tr w:rsidR="00142CF4" w:rsidRPr="00BE6F03" w14:paraId="69D414CE" w14:textId="77777777" w:rsidTr="00142CF4">
        <w:trPr>
          <w:gridAfter w:val="1"/>
          <w:wAfter w:w="49" w:type="dxa"/>
          <w:trHeight w:val="288"/>
        </w:trPr>
        <w:tc>
          <w:tcPr>
            <w:tcW w:w="3420" w:type="dxa"/>
            <w:tcBorders>
              <w:top w:val="nil"/>
              <w:left w:val="nil"/>
              <w:bottom w:val="nil"/>
              <w:right w:val="nil"/>
            </w:tcBorders>
            <w:shd w:val="clear" w:color="auto" w:fill="auto"/>
            <w:tcMar>
              <w:top w:w="15" w:type="dxa"/>
              <w:left w:w="69" w:type="dxa"/>
              <w:bottom w:w="0" w:type="dxa"/>
              <w:right w:w="69" w:type="dxa"/>
            </w:tcMar>
            <w:vAlign w:val="bottom"/>
          </w:tcPr>
          <w:p w14:paraId="2A3BA70E" w14:textId="77777777" w:rsidR="00142CF4" w:rsidRPr="00BE6F03" w:rsidRDefault="00142CF4" w:rsidP="00142CF4">
            <w:pPr>
              <w:spacing w:line="240" w:lineRule="auto"/>
              <w:ind w:left="432"/>
              <w:contextualSpacing/>
              <w:rPr>
                <w:sz w:val="22"/>
                <w:szCs w:val="22"/>
                <w:lang w:bidi="ar-SA"/>
              </w:rPr>
            </w:pPr>
            <w:r w:rsidRPr="00BE6F03">
              <w:rPr>
                <w:sz w:val="22"/>
                <w:szCs w:val="22"/>
                <w:lang w:bidi="ar-SA"/>
              </w:rPr>
              <w:t>Completed Associate’s</w:t>
            </w:r>
          </w:p>
        </w:tc>
        <w:tc>
          <w:tcPr>
            <w:tcW w:w="270" w:type="dxa"/>
            <w:tcBorders>
              <w:top w:val="nil"/>
              <w:left w:val="nil"/>
              <w:bottom w:val="nil"/>
              <w:right w:val="nil"/>
            </w:tcBorders>
            <w:shd w:val="clear" w:color="auto" w:fill="auto"/>
            <w:tcMar>
              <w:top w:w="15" w:type="dxa"/>
              <w:left w:w="69" w:type="dxa"/>
              <w:bottom w:w="0" w:type="dxa"/>
              <w:right w:w="69" w:type="dxa"/>
            </w:tcMar>
            <w:vAlign w:val="bottom"/>
          </w:tcPr>
          <w:p w14:paraId="4D849070" w14:textId="77777777" w:rsidR="00142CF4" w:rsidRPr="00BE6F03" w:rsidRDefault="00142CF4" w:rsidP="00142CF4">
            <w:pPr>
              <w:spacing w:line="240" w:lineRule="auto"/>
              <w:contextualSpacing/>
              <w:rPr>
                <w:sz w:val="22"/>
                <w:szCs w:val="22"/>
                <w:lang w:bidi="ar-SA"/>
              </w:rPr>
            </w:pPr>
          </w:p>
        </w:tc>
        <w:tc>
          <w:tcPr>
            <w:tcW w:w="900" w:type="dxa"/>
            <w:tcBorders>
              <w:top w:val="nil"/>
              <w:left w:val="nil"/>
              <w:bottom w:val="nil"/>
              <w:right w:val="nil"/>
            </w:tcBorders>
            <w:shd w:val="clear" w:color="auto" w:fill="auto"/>
            <w:tcMar>
              <w:top w:w="15" w:type="dxa"/>
              <w:left w:w="69" w:type="dxa"/>
              <w:bottom w:w="0" w:type="dxa"/>
              <w:right w:w="69" w:type="dxa"/>
            </w:tcMar>
            <w:vAlign w:val="bottom"/>
          </w:tcPr>
          <w:p w14:paraId="71A5F60C" w14:textId="77777777" w:rsidR="00142CF4" w:rsidRPr="00BE6F03" w:rsidRDefault="00142CF4" w:rsidP="00142CF4">
            <w:pPr>
              <w:spacing w:line="240" w:lineRule="auto"/>
              <w:contextualSpacing/>
              <w:jc w:val="right"/>
              <w:rPr>
                <w:sz w:val="22"/>
                <w:szCs w:val="22"/>
                <w:lang w:bidi="ar-SA"/>
              </w:rPr>
            </w:pPr>
            <w:r w:rsidRPr="00BE6F03">
              <w:rPr>
                <w:sz w:val="22"/>
                <w:szCs w:val="22"/>
                <w:lang w:bidi="ar-SA"/>
              </w:rPr>
              <w:t>105</w:t>
            </w:r>
          </w:p>
        </w:tc>
        <w:tc>
          <w:tcPr>
            <w:tcW w:w="851" w:type="dxa"/>
            <w:tcBorders>
              <w:top w:val="nil"/>
              <w:left w:val="nil"/>
              <w:bottom w:val="nil"/>
              <w:right w:val="nil"/>
            </w:tcBorders>
            <w:shd w:val="clear" w:color="auto" w:fill="auto"/>
            <w:tcMar>
              <w:top w:w="15" w:type="dxa"/>
              <w:left w:w="69" w:type="dxa"/>
              <w:bottom w:w="0" w:type="dxa"/>
              <w:right w:w="69" w:type="dxa"/>
            </w:tcMar>
            <w:vAlign w:val="bottom"/>
          </w:tcPr>
          <w:p w14:paraId="06DD10A4" w14:textId="77777777" w:rsidR="00142CF4" w:rsidRPr="00BE6F03" w:rsidRDefault="00142CF4" w:rsidP="00142CF4">
            <w:pPr>
              <w:spacing w:line="240" w:lineRule="auto"/>
              <w:contextualSpacing/>
              <w:jc w:val="right"/>
              <w:rPr>
                <w:sz w:val="22"/>
                <w:szCs w:val="22"/>
                <w:lang w:bidi="ar-SA"/>
              </w:rPr>
            </w:pPr>
            <w:r w:rsidRPr="00BE6F03">
              <w:rPr>
                <w:sz w:val="22"/>
                <w:szCs w:val="22"/>
                <w:lang w:bidi="ar-SA"/>
              </w:rPr>
              <w:t>33</w:t>
            </w:r>
          </w:p>
        </w:tc>
      </w:tr>
      <w:tr w:rsidR="00142CF4" w:rsidRPr="00BE6F03" w14:paraId="552BBDC5" w14:textId="77777777" w:rsidTr="00142CF4">
        <w:trPr>
          <w:gridAfter w:val="1"/>
          <w:wAfter w:w="49" w:type="dxa"/>
          <w:trHeight w:val="309"/>
        </w:trPr>
        <w:tc>
          <w:tcPr>
            <w:tcW w:w="3420" w:type="dxa"/>
            <w:tcBorders>
              <w:top w:val="nil"/>
              <w:left w:val="nil"/>
              <w:bottom w:val="nil"/>
              <w:right w:val="nil"/>
            </w:tcBorders>
            <w:shd w:val="clear" w:color="auto" w:fill="auto"/>
            <w:tcMar>
              <w:top w:w="15" w:type="dxa"/>
              <w:left w:w="69" w:type="dxa"/>
              <w:bottom w:w="0" w:type="dxa"/>
              <w:right w:w="69" w:type="dxa"/>
            </w:tcMar>
            <w:vAlign w:val="bottom"/>
          </w:tcPr>
          <w:p w14:paraId="082F09A4" w14:textId="77777777" w:rsidR="00142CF4" w:rsidRPr="00BE6F03" w:rsidRDefault="00142CF4" w:rsidP="00142CF4">
            <w:pPr>
              <w:spacing w:line="240" w:lineRule="auto"/>
              <w:ind w:left="432"/>
              <w:contextualSpacing/>
              <w:rPr>
                <w:rFonts w:eastAsia="Calibri"/>
                <w:color w:val="000000"/>
                <w:kern w:val="24"/>
                <w:sz w:val="22"/>
                <w:szCs w:val="22"/>
                <w:lang w:bidi="ar-SA"/>
              </w:rPr>
            </w:pPr>
            <w:r w:rsidRPr="00BE6F03">
              <w:rPr>
                <w:rFonts w:eastAsia="Calibri"/>
                <w:color w:val="000000"/>
                <w:kern w:val="24"/>
                <w:sz w:val="22"/>
                <w:szCs w:val="22"/>
                <w:lang w:bidi="ar-SA"/>
              </w:rPr>
              <w:t>Completed Bachelor’s</w:t>
            </w:r>
          </w:p>
        </w:tc>
        <w:tc>
          <w:tcPr>
            <w:tcW w:w="270" w:type="dxa"/>
            <w:tcBorders>
              <w:top w:val="nil"/>
              <w:left w:val="nil"/>
              <w:bottom w:val="nil"/>
              <w:right w:val="nil"/>
            </w:tcBorders>
            <w:shd w:val="clear" w:color="auto" w:fill="auto"/>
            <w:tcMar>
              <w:top w:w="15" w:type="dxa"/>
              <w:left w:w="69" w:type="dxa"/>
              <w:bottom w:w="0" w:type="dxa"/>
              <w:right w:w="69" w:type="dxa"/>
            </w:tcMar>
            <w:vAlign w:val="bottom"/>
          </w:tcPr>
          <w:p w14:paraId="0F919426" w14:textId="77777777" w:rsidR="00142CF4" w:rsidRPr="00BE6F03" w:rsidRDefault="00142CF4" w:rsidP="00142CF4">
            <w:pPr>
              <w:spacing w:line="240" w:lineRule="auto"/>
              <w:contextualSpacing/>
              <w:rPr>
                <w:sz w:val="22"/>
                <w:szCs w:val="22"/>
                <w:lang w:bidi="ar-SA"/>
              </w:rPr>
            </w:pPr>
          </w:p>
        </w:tc>
        <w:tc>
          <w:tcPr>
            <w:tcW w:w="900" w:type="dxa"/>
            <w:tcBorders>
              <w:top w:val="nil"/>
              <w:left w:val="nil"/>
              <w:bottom w:val="nil"/>
              <w:right w:val="nil"/>
            </w:tcBorders>
            <w:shd w:val="clear" w:color="auto" w:fill="auto"/>
            <w:tcMar>
              <w:top w:w="15" w:type="dxa"/>
              <w:left w:w="69" w:type="dxa"/>
              <w:bottom w:w="0" w:type="dxa"/>
              <w:right w:w="69" w:type="dxa"/>
            </w:tcMar>
            <w:vAlign w:val="bottom"/>
          </w:tcPr>
          <w:p w14:paraId="5EED38CA" w14:textId="77777777" w:rsidR="00142CF4" w:rsidRPr="00BE6F03" w:rsidRDefault="00142CF4" w:rsidP="00142CF4">
            <w:pPr>
              <w:spacing w:line="240" w:lineRule="auto"/>
              <w:contextualSpacing/>
              <w:jc w:val="right"/>
              <w:rPr>
                <w:sz w:val="22"/>
                <w:szCs w:val="22"/>
                <w:lang w:bidi="ar-SA"/>
              </w:rPr>
            </w:pPr>
            <w:r w:rsidRPr="00BE6F03">
              <w:rPr>
                <w:sz w:val="22"/>
                <w:szCs w:val="22"/>
                <w:lang w:bidi="ar-SA"/>
              </w:rPr>
              <w:t>101</w:t>
            </w:r>
          </w:p>
        </w:tc>
        <w:tc>
          <w:tcPr>
            <w:tcW w:w="851" w:type="dxa"/>
            <w:tcBorders>
              <w:top w:val="nil"/>
              <w:left w:val="nil"/>
              <w:bottom w:val="nil"/>
              <w:right w:val="nil"/>
            </w:tcBorders>
            <w:shd w:val="clear" w:color="auto" w:fill="auto"/>
            <w:tcMar>
              <w:top w:w="15" w:type="dxa"/>
              <w:left w:w="69" w:type="dxa"/>
              <w:bottom w:w="0" w:type="dxa"/>
              <w:right w:w="69" w:type="dxa"/>
            </w:tcMar>
            <w:vAlign w:val="bottom"/>
          </w:tcPr>
          <w:p w14:paraId="4DA8860F" w14:textId="77777777" w:rsidR="00142CF4" w:rsidRPr="00BE6F03" w:rsidRDefault="00142CF4" w:rsidP="00142CF4">
            <w:pPr>
              <w:spacing w:line="240" w:lineRule="auto"/>
              <w:contextualSpacing/>
              <w:jc w:val="right"/>
              <w:rPr>
                <w:sz w:val="22"/>
                <w:szCs w:val="22"/>
                <w:lang w:bidi="ar-SA"/>
              </w:rPr>
            </w:pPr>
            <w:r w:rsidRPr="00BE6F03">
              <w:rPr>
                <w:sz w:val="22"/>
                <w:szCs w:val="22"/>
                <w:lang w:bidi="ar-SA"/>
              </w:rPr>
              <w:t>32</w:t>
            </w:r>
          </w:p>
        </w:tc>
      </w:tr>
      <w:tr w:rsidR="00142CF4" w:rsidRPr="00BE6F03" w14:paraId="30D17B44" w14:textId="77777777" w:rsidTr="00142CF4">
        <w:trPr>
          <w:gridAfter w:val="1"/>
          <w:wAfter w:w="49" w:type="dxa"/>
          <w:trHeight w:val="288"/>
        </w:trPr>
        <w:tc>
          <w:tcPr>
            <w:tcW w:w="3420" w:type="dxa"/>
            <w:tcBorders>
              <w:top w:val="nil"/>
              <w:left w:val="nil"/>
              <w:bottom w:val="nil"/>
              <w:right w:val="nil"/>
            </w:tcBorders>
            <w:shd w:val="clear" w:color="auto" w:fill="auto"/>
            <w:tcMar>
              <w:top w:w="15" w:type="dxa"/>
              <w:left w:w="69" w:type="dxa"/>
              <w:bottom w:w="0" w:type="dxa"/>
              <w:right w:w="69" w:type="dxa"/>
            </w:tcMar>
            <w:vAlign w:val="bottom"/>
          </w:tcPr>
          <w:p w14:paraId="0A1C23FC" w14:textId="77777777" w:rsidR="00142CF4" w:rsidRPr="00BE6F03" w:rsidRDefault="00142CF4" w:rsidP="00142CF4">
            <w:pPr>
              <w:spacing w:line="240" w:lineRule="auto"/>
              <w:ind w:left="432"/>
              <w:contextualSpacing/>
              <w:rPr>
                <w:rFonts w:eastAsia="Calibri"/>
                <w:color w:val="000000"/>
                <w:kern w:val="24"/>
                <w:sz w:val="22"/>
                <w:szCs w:val="22"/>
                <w:lang w:bidi="ar-SA"/>
              </w:rPr>
            </w:pPr>
            <w:r w:rsidRPr="00BE6F03">
              <w:rPr>
                <w:rFonts w:eastAsia="Calibri"/>
                <w:color w:val="000000"/>
                <w:kern w:val="24"/>
                <w:sz w:val="22"/>
                <w:szCs w:val="22"/>
                <w:lang w:bidi="ar-SA"/>
              </w:rPr>
              <w:t>Completed Postgraduate</w:t>
            </w:r>
          </w:p>
        </w:tc>
        <w:tc>
          <w:tcPr>
            <w:tcW w:w="270" w:type="dxa"/>
            <w:tcBorders>
              <w:top w:val="nil"/>
              <w:left w:val="nil"/>
              <w:bottom w:val="nil"/>
              <w:right w:val="nil"/>
            </w:tcBorders>
            <w:shd w:val="clear" w:color="auto" w:fill="auto"/>
            <w:tcMar>
              <w:top w:w="15" w:type="dxa"/>
              <w:left w:w="69" w:type="dxa"/>
              <w:bottom w:w="0" w:type="dxa"/>
              <w:right w:w="69" w:type="dxa"/>
            </w:tcMar>
            <w:vAlign w:val="bottom"/>
          </w:tcPr>
          <w:p w14:paraId="749D1FDC" w14:textId="77777777" w:rsidR="00142CF4" w:rsidRPr="00BE6F03" w:rsidRDefault="00142CF4" w:rsidP="00142CF4">
            <w:pPr>
              <w:spacing w:line="240" w:lineRule="auto"/>
              <w:contextualSpacing/>
              <w:rPr>
                <w:sz w:val="22"/>
                <w:szCs w:val="22"/>
                <w:lang w:bidi="ar-SA"/>
              </w:rPr>
            </w:pPr>
          </w:p>
        </w:tc>
        <w:tc>
          <w:tcPr>
            <w:tcW w:w="900" w:type="dxa"/>
            <w:tcBorders>
              <w:top w:val="nil"/>
              <w:left w:val="nil"/>
              <w:bottom w:val="nil"/>
              <w:right w:val="nil"/>
            </w:tcBorders>
            <w:shd w:val="clear" w:color="auto" w:fill="auto"/>
            <w:tcMar>
              <w:top w:w="15" w:type="dxa"/>
              <w:left w:w="69" w:type="dxa"/>
              <w:bottom w:w="0" w:type="dxa"/>
              <w:right w:w="69" w:type="dxa"/>
            </w:tcMar>
            <w:vAlign w:val="bottom"/>
          </w:tcPr>
          <w:p w14:paraId="4ADC264B" w14:textId="77777777" w:rsidR="00142CF4" w:rsidRPr="00BE6F03" w:rsidRDefault="00142CF4" w:rsidP="00142CF4">
            <w:pPr>
              <w:spacing w:line="240" w:lineRule="auto"/>
              <w:contextualSpacing/>
              <w:jc w:val="right"/>
              <w:rPr>
                <w:sz w:val="22"/>
                <w:szCs w:val="22"/>
                <w:lang w:bidi="ar-SA"/>
              </w:rPr>
            </w:pPr>
            <w:r w:rsidRPr="00BE6F03">
              <w:rPr>
                <w:sz w:val="22"/>
                <w:szCs w:val="22"/>
                <w:lang w:bidi="ar-SA"/>
              </w:rPr>
              <w:t>73</w:t>
            </w:r>
          </w:p>
        </w:tc>
        <w:tc>
          <w:tcPr>
            <w:tcW w:w="851" w:type="dxa"/>
            <w:tcBorders>
              <w:top w:val="nil"/>
              <w:left w:val="nil"/>
              <w:bottom w:val="nil"/>
              <w:right w:val="nil"/>
            </w:tcBorders>
            <w:shd w:val="clear" w:color="auto" w:fill="auto"/>
            <w:tcMar>
              <w:top w:w="15" w:type="dxa"/>
              <w:left w:w="69" w:type="dxa"/>
              <w:bottom w:w="0" w:type="dxa"/>
              <w:right w:w="69" w:type="dxa"/>
            </w:tcMar>
            <w:vAlign w:val="bottom"/>
          </w:tcPr>
          <w:p w14:paraId="7AB5F052" w14:textId="77777777" w:rsidR="00142CF4" w:rsidRPr="00BE6F03" w:rsidRDefault="00142CF4" w:rsidP="00142CF4">
            <w:pPr>
              <w:spacing w:line="240" w:lineRule="auto"/>
              <w:contextualSpacing/>
              <w:jc w:val="right"/>
              <w:rPr>
                <w:sz w:val="22"/>
                <w:szCs w:val="22"/>
                <w:lang w:bidi="ar-SA"/>
              </w:rPr>
            </w:pPr>
            <w:r w:rsidRPr="00BE6F03">
              <w:rPr>
                <w:sz w:val="22"/>
                <w:szCs w:val="22"/>
                <w:lang w:bidi="ar-SA"/>
              </w:rPr>
              <w:t>23</w:t>
            </w:r>
          </w:p>
        </w:tc>
      </w:tr>
      <w:tr w:rsidR="00142CF4" w:rsidRPr="00BE6F03" w14:paraId="78DBB257" w14:textId="77777777" w:rsidTr="00142CF4">
        <w:trPr>
          <w:gridAfter w:val="1"/>
          <w:wAfter w:w="49" w:type="dxa"/>
          <w:trHeight w:val="352"/>
        </w:trPr>
        <w:tc>
          <w:tcPr>
            <w:tcW w:w="3420" w:type="dxa"/>
            <w:tcBorders>
              <w:top w:val="nil"/>
              <w:left w:val="nil"/>
              <w:bottom w:val="nil"/>
              <w:right w:val="nil"/>
            </w:tcBorders>
            <w:shd w:val="clear" w:color="auto" w:fill="auto"/>
            <w:tcMar>
              <w:top w:w="15" w:type="dxa"/>
              <w:left w:w="69" w:type="dxa"/>
              <w:bottom w:w="0" w:type="dxa"/>
              <w:right w:w="69" w:type="dxa"/>
            </w:tcMar>
            <w:vAlign w:val="bottom"/>
            <w:hideMark/>
          </w:tcPr>
          <w:p w14:paraId="6F72B4BF" w14:textId="77777777" w:rsidR="00142CF4" w:rsidRPr="00BE6F03" w:rsidRDefault="00142CF4" w:rsidP="00142CF4">
            <w:pPr>
              <w:spacing w:line="240" w:lineRule="auto"/>
              <w:contextualSpacing/>
              <w:rPr>
                <w:sz w:val="22"/>
                <w:szCs w:val="22"/>
                <w:lang w:bidi="ar-SA"/>
              </w:rPr>
            </w:pPr>
            <w:r w:rsidRPr="00BE6F03">
              <w:rPr>
                <w:rFonts w:eastAsia="Calibri"/>
                <w:b/>
                <w:bCs/>
                <w:color w:val="000000"/>
                <w:kern w:val="24"/>
                <w:sz w:val="22"/>
                <w:szCs w:val="22"/>
                <w:lang w:bidi="ar-SA"/>
              </w:rPr>
              <w:t xml:space="preserve">Age </w:t>
            </w:r>
            <w:r w:rsidRPr="00BE6F03">
              <w:rPr>
                <w:rFonts w:eastAsia="Calibri"/>
                <w:i/>
                <w:iCs/>
                <w:color w:val="000000"/>
                <w:kern w:val="24"/>
                <w:sz w:val="22"/>
                <w:szCs w:val="22"/>
                <w:lang w:bidi="ar-SA"/>
              </w:rPr>
              <w:t>(mean= 55 years)</w:t>
            </w:r>
          </w:p>
        </w:tc>
        <w:tc>
          <w:tcPr>
            <w:tcW w:w="270" w:type="dxa"/>
            <w:tcBorders>
              <w:top w:val="nil"/>
              <w:left w:val="nil"/>
              <w:bottom w:val="nil"/>
              <w:right w:val="nil"/>
            </w:tcBorders>
            <w:shd w:val="clear" w:color="auto" w:fill="auto"/>
            <w:tcMar>
              <w:top w:w="15" w:type="dxa"/>
              <w:left w:w="69" w:type="dxa"/>
              <w:bottom w:w="0" w:type="dxa"/>
              <w:right w:w="69" w:type="dxa"/>
            </w:tcMar>
            <w:vAlign w:val="bottom"/>
            <w:hideMark/>
          </w:tcPr>
          <w:p w14:paraId="1E8CE372" w14:textId="77777777" w:rsidR="00142CF4" w:rsidRPr="00BE6F03" w:rsidRDefault="00142CF4" w:rsidP="00142CF4">
            <w:pPr>
              <w:spacing w:line="240" w:lineRule="auto"/>
              <w:contextualSpacing/>
              <w:rPr>
                <w:sz w:val="22"/>
                <w:szCs w:val="22"/>
                <w:lang w:bidi="ar-SA"/>
              </w:rPr>
            </w:pPr>
          </w:p>
        </w:tc>
        <w:tc>
          <w:tcPr>
            <w:tcW w:w="900" w:type="dxa"/>
            <w:tcBorders>
              <w:top w:val="nil"/>
              <w:left w:val="nil"/>
              <w:bottom w:val="nil"/>
              <w:right w:val="nil"/>
            </w:tcBorders>
            <w:shd w:val="clear" w:color="auto" w:fill="auto"/>
            <w:tcMar>
              <w:top w:w="15" w:type="dxa"/>
              <w:left w:w="69" w:type="dxa"/>
              <w:bottom w:w="0" w:type="dxa"/>
              <w:right w:w="69" w:type="dxa"/>
            </w:tcMar>
            <w:vAlign w:val="bottom"/>
          </w:tcPr>
          <w:p w14:paraId="1DFE6129" w14:textId="77777777" w:rsidR="00142CF4" w:rsidRPr="00BE6F03" w:rsidRDefault="00142CF4" w:rsidP="00142CF4">
            <w:pPr>
              <w:spacing w:line="240" w:lineRule="auto"/>
              <w:contextualSpacing/>
              <w:jc w:val="right"/>
              <w:rPr>
                <w:sz w:val="22"/>
                <w:szCs w:val="22"/>
                <w:lang w:bidi="ar-SA"/>
              </w:rPr>
            </w:pPr>
          </w:p>
        </w:tc>
        <w:tc>
          <w:tcPr>
            <w:tcW w:w="851" w:type="dxa"/>
            <w:tcBorders>
              <w:top w:val="nil"/>
              <w:left w:val="nil"/>
              <w:bottom w:val="nil"/>
              <w:right w:val="nil"/>
            </w:tcBorders>
            <w:shd w:val="clear" w:color="auto" w:fill="auto"/>
            <w:tcMar>
              <w:top w:w="15" w:type="dxa"/>
              <w:left w:w="69" w:type="dxa"/>
              <w:bottom w:w="0" w:type="dxa"/>
              <w:right w:w="69" w:type="dxa"/>
            </w:tcMar>
            <w:vAlign w:val="bottom"/>
          </w:tcPr>
          <w:p w14:paraId="42E22614" w14:textId="77777777" w:rsidR="00142CF4" w:rsidRPr="00BE6F03" w:rsidRDefault="00142CF4" w:rsidP="00142CF4">
            <w:pPr>
              <w:spacing w:line="240" w:lineRule="auto"/>
              <w:contextualSpacing/>
              <w:jc w:val="right"/>
              <w:rPr>
                <w:sz w:val="22"/>
                <w:szCs w:val="22"/>
                <w:lang w:bidi="ar-SA"/>
              </w:rPr>
            </w:pPr>
          </w:p>
        </w:tc>
      </w:tr>
      <w:tr w:rsidR="00142CF4" w:rsidRPr="00BE6F03" w14:paraId="6AB2B0F7" w14:textId="77777777" w:rsidTr="00142CF4">
        <w:trPr>
          <w:gridAfter w:val="1"/>
          <w:wAfter w:w="49" w:type="dxa"/>
          <w:trHeight w:val="288"/>
        </w:trPr>
        <w:tc>
          <w:tcPr>
            <w:tcW w:w="3420" w:type="dxa"/>
            <w:tcBorders>
              <w:top w:val="nil"/>
              <w:left w:val="nil"/>
              <w:bottom w:val="nil"/>
              <w:right w:val="nil"/>
            </w:tcBorders>
            <w:shd w:val="clear" w:color="auto" w:fill="auto"/>
            <w:tcMar>
              <w:top w:w="15" w:type="dxa"/>
              <w:left w:w="69" w:type="dxa"/>
              <w:bottom w:w="0" w:type="dxa"/>
              <w:right w:w="69" w:type="dxa"/>
            </w:tcMar>
            <w:vAlign w:val="bottom"/>
            <w:hideMark/>
          </w:tcPr>
          <w:p w14:paraId="1F55B515" w14:textId="77777777" w:rsidR="00142CF4" w:rsidRPr="00BE6F03" w:rsidRDefault="00142CF4" w:rsidP="00142CF4">
            <w:pPr>
              <w:spacing w:line="240" w:lineRule="auto"/>
              <w:ind w:left="432"/>
              <w:contextualSpacing/>
              <w:rPr>
                <w:sz w:val="22"/>
                <w:szCs w:val="22"/>
                <w:lang w:bidi="ar-SA"/>
              </w:rPr>
            </w:pPr>
            <w:r w:rsidRPr="00BE6F03">
              <w:rPr>
                <w:rFonts w:eastAsia="Calibri"/>
                <w:color w:val="000000"/>
                <w:kern w:val="24"/>
                <w:sz w:val="22"/>
                <w:szCs w:val="22"/>
                <w:lang w:bidi="ar-SA"/>
              </w:rPr>
              <w:t>18 – 25 years</w:t>
            </w:r>
          </w:p>
        </w:tc>
        <w:tc>
          <w:tcPr>
            <w:tcW w:w="270" w:type="dxa"/>
            <w:tcBorders>
              <w:top w:val="nil"/>
              <w:left w:val="nil"/>
              <w:bottom w:val="nil"/>
              <w:right w:val="nil"/>
            </w:tcBorders>
            <w:shd w:val="clear" w:color="auto" w:fill="auto"/>
            <w:tcMar>
              <w:top w:w="15" w:type="dxa"/>
              <w:left w:w="69" w:type="dxa"/>
              <w:bottom w:w="0" w:type="dxa"/>
              <w:right w:w="69" w:type="dxa"/>
            </w:tcMar>
            <w:vAlign w:val="bottom"/>
            <w:hideMark/>
          </w:tcPr>
          <w:p w14:paraId="3610BBAC" w14:textId="77777777" w:rsidR="00142CF4" w:rsidRPr="00BE6F03" w:rsidRDefault="00142CF4" w:rsidP="00142CF4">
            <w:pPr>
              <w:spacing w:line="240" w:lineRule="auto"/>
              <w:contextualSpacing/>
              <w:rPr>
                <w:sz w:val="22"/>
                <w:szCs w:val="22"/>
                <w:lang w:bidi="ar-SA"/>
              </w:rPr>
            </w:pPr>
          </w:p>
        </w:tc>
        <w:tc>
          <w:tcPr>
            <w:tcW w:w="900" w:type="dxa"/>
            <w:tcBorders>
              <w:top w:val="nil"/>
              <w:left w:val="nil"/>
              <w:bottom w:val="nil"/>
              <w:right w:val="nil"/>
            </w:tcBorders>
            <w:shd w:val="clear" w:color="auto" w:fill="auto"/>
            <w:tcMar>
              <w:top w:w="15" w:type="dxa"/>
              <w:left w:w="69" w:type="dxa"/>
              <w:bottom w:w="0" w:type="dxa"/>
              <w:right w:w="69" w:type="dxa"/>
            </w:tcMar>
            <w:vAlign w:val="bottom"/>
          </w:tcPr>
          <w:p w14:paraId="3AFC958B" w14:textId="77777777" w:rsidR="00142CF4" w:rsidRPr="00BE6F03" w:rsidRDefault="00142CF4" w:rsidP="00142CF4">
            <w:pPr>
              <w:spacing w:line="240" w:lineRule="auto"/>
              <w:contextualSpacing/>
              <w:jc w:val="right"/>
              <w:rPr>
                <w:sz w:val="22"/>
                <w:szCs w:val="22"/>
                <w:lang w:bidi="ar-SA"/>
              </w:rPr>
            </w:pPr>
            <w:r w:rsidRPr="00BE6F03">
              <w:rPr>
                <w:sz w:val="22"/>
                <w:szCs w:val="22"/>
                <w:lang w:bidi="ar-SA"/>
              </w:rPr>
              <w:t>6</w:t>
            </w:r>
          </w:p>
        </w:tc>
        <w:tc>
          <w:tcPr>
            <w:tcW w:w="851" w:type="dxa"/>
            <w:tcBorders>
              <w:top w:val="nil"/>
              <w:left w:val="nil"/>
              <w:bottom w:val="nil"/>
              <w:right w:val="nil"/>
            </w:tcBorders>
            <w:shd w:val="clear" w:color="auto" w:fill="auto"/>
            <w:tcMar>
              <w:top w:w="15" w:type="dxa"/>
              <w:left w:w="69" w:type="dxa"/>
              <w:bottom w:w="0" w:type="dxa"/>
              <w:right w:w="69" w:type="dxa"/>
            </w:tcMar>
            <w:vAlign w:val="bottom"/>
          </w:tcPr>
          <w:p w14:paraId="0701CA18" w14:textId="77777777" w:rsidR="00142CF4" w:rsidRPr="00BE6F03" w:rsidRDefault="00142CF4" w:rsidP="00142CF4">
            <w:pPr>
              <w:spacing w:line="240" w:lineRule="auto"/>
              <w:contextualSpacing/>
              <w:jc w:val="right"/>
              <w:rPr>
                <w:sz w:val="22"/>
                <w:szCs w:val="22"/>
                <w:lang w:bidi="ar-SA"/>
              </w:rPr>
            </w:pPr>
            <w:r w:rsidRPr="00BE6F03">
              <w:rPr>
                <w:sz w:val="22"/>
                <w:szCs w:val="22"/>
                <w:lang w:bidi="ar-SA"/>
              </w:rPr>
              <w:t>2</w:t>
            </w:r>
          </w:p>
        </w:tc>
      </w:tr>
      <w:tr w:rsidR="00142CF4" w:rsidRPr="00BE6F03" w14:paraId="6B779CD4" w14:textId="77777777" w:rsidTr="00142CF4">
        <w:trPr>
          <w:gridAfter w:val="1"/>
          <w:wAfter w:w="49" w:type="dxa"/>
          <w:trHeight w:val="288"/>
        </w:trPr>
        <w:tc>
          <w:tcPr>
            <w:tcW w:w="3420" w:type="dxa"/>
            <w:tcBorders>
              <w:top w:val="nil"/>
              <w:left w:val="nil"/>
              <w:bottom w:val="nil"/>
              <w:right w:val="nil"/>
            </w:tcBorders>
            <w:shd w:val="clear" w:color="auto" w:fill="auto"/>
            <w:tcMar>
              <w:top w:w="15" w:type="dxa"/>
              <w:left w:w="69" w:type="dxa"/>
              <w:bottom w:w="0" w:type="dxa"/>
              <w:right w:w="69" w:type="dxa"/>
            </w:tcMar>
            <w:vAlign w:val="bottom"/>
            <w:hideMark/>
          </w:tcPr>
          <w:p w14:paraId="643BE10D" w14:textId="77777777" w:rsidR="00142CF4" w:rsidRPr="00BE6F03" w:rsidRDefault="00142CF4" w:rsidP="00142CF4">
            <w:pPr>
              <w:spacing w:line="240" w:lineRule="auto"/>
              <w:ind w:left="432"/>
              <w:contextualSpacing/>
              <w:rPr>
                <w:sz w:val="22"/>
                <w:szCs w:val="22"/>
                <w:lang w:bidi="ar-SA"/>
              </w:rPr>
            </w:pPr>
            <w:r w:rsidRPr="00BE6F03">
              <w:rPr>
                <w:rFonts w:eastAsia="Calibri"/>
                <w:color w:val="000000"/>
                <w:kern w:val="24"/>
                <w:sz w:val="22"/>
                <w:szCs w:val="22"/>
                <w:lang w:bidi="ar-SA"/>
              </w:rPr>
              <w:t>26 – 35 years</w:t>
            </w:r>
          </w:p>
        </w:tc>
        <w:tc>
          <w:tcPr>
            <w:tcW w:w="270" w:type="dxa"/>
            <w:tcBorders>
              <w:top w:val="nil"/>
              <w:left w:val="nil"/>
              <w:bottom w:val="nil"/>
              <w:right w:val="nil"/>
            </w:tcBorders>
            <w:shd w:val="clear" w:color="auto" w:fill="auto"/>
            <w:tcMar>
              <w:top w:w="15" w:type="dxa"/>
              <w:left w:w="69" w:type="dxa"/>
              <w:bottom w:w="0" w:type="dxa"/>
              <w:right w:w="69" w:type="dxa"/>
            </w:tcMar>
            <w:vAlign w:val="bottom"/>
            <w:hideMark/>
          </w:tcPr>
          <w:p w14:paraId="68358A16" w14:textId="77777777" w:rsidR="00142CF4" w:rsidRPr="00BE6F03" w:rsidRDefault="00142CF4" w:rsidP="00142CF4">
            <w:pPr>
              <w:spacing w:line="240" w:lineRule="auto"/>
              <w:contextualSpacing/>
              <w:rPr>
                <w:sz w:val="22"/>
                <w:szCs w:val="22"/>
                <w:lang w:bidi="ar-SA"/>
              </w:rPr>
            </w:pPr>
          </w:p>
        </w:tc>
        <w:tc>
          <w:tcPr>
            <w:tcW w:w="900" w:type="dxa"/>
            <w:tcBorders>
              <w:top w:val="nil"/>
              <w:left w:val="nil"/>
              <w:bottom w:val="nil"/>
              <w:right w:val="nil"/>
            </w:tcBorders>
            <w:shd w:val="clear" w:color="auto" w:fill="auto"/>
            <w:tcMar>
              <w:top w:w="15" w:type="dxa"/>
              <w:left w:w="69" w:type="dxa"/>
              <w:bottom w:w="0" w:type="dxa"/>
              <w:right w:w="69" w:type="dxa"/>
            </w:tcMar>
            <w:vAlign w:val="bottom"/>
          </w:tcPr>
          <w:p w14:paraId="68FF4A14" w14:textId="77777777" w:rsidR="00142CF4" w:rsidRPr="00BE6F03" w:rsidRDefault="00142CF4" w:rsidP="00142CF4">
            <w:pPr>
              <w:spacing w:line="240" w:lineRule="auto"/>
              <w:contextualSpacing/>
              <w:jc w:val="right"/>
              <w:rPr>
                <w:sz w:val="22"/>
                <w:szCs w:val="22"/>
                <w:lang w:bidi="ar-SA"/>
              </w:rPr>
            </w:pPr>
            <w:r w:rsidRPr="00BE6F03">
              <w:rPr>
                <w:sz w:val="22"/>
                <w:szCs w:val="22"/>
                <w:lang w:bidi="ar-SA"/>
              </w:rPr>
              <w:t>29</w:t>
            </w:r>
          </w:p>
        </w:tc>
        <w:tc>
          <w:tcPr>
            <w:tcW w:w="851" w:type="dxa"/>
            <w:tcBorders>
              <w:top w:val="nil"/>
              <w:left w:val="nil"/>
              <w:bottom w:val="nil"/>
              <w:right w:val="nil"/>
            </w:tcBorders>
            <w:shd w:val="clear" w:color="auto" w:fill="auto"/>
            <w:tcMar>
              <w:top w:w="15" w:type="dxa"/>
              <w:left w:w="69" w:type="dxa"/>
              <w:bottom w:w="0" w:type="dxa"/>
              <w:right w:w="69" w:type="dxa"/>
            </w:tcMar>
            <w:vAlign w:val="bottom"/>
          </w:tcPr>
          <w:p w14:paraId="24C9C42C" w14:textId="77777777" w:rsidR="00142CF4" w:rsidRPr="00BE6F03" w:rsidRDefault="00142CF4" w:rsidP="00142CF4">
            <w:pPr>
              <w:spacing w:line="240" w:lineRule="auto"/>
              <w:contextualSpacing/>
              <w:jc w:val="right"/>
              <w:rPr>
                <w:sz w:val="22"/>
                <w:szCs w:val="22"/>
                <w:lang w:bidi="ar-SA"/>
              </w:rPr>
            </w:pPr>
            <w:r w:rsidRPr="00BE6F03">
              <w:rPr>
                <w:sz w:val="22"/>
                <w:szCs w:val="22"/>
                <w:lang w:bidi="ar-SA"/>
              </w:rPr>
              <w:t>9</w:t>
            </w:r>
          </w:p>
        </w:tc>
      </w:tr>
      <w:tr w:rsidR="00142CF4" w:rsidRPr="00BE6F03" w14:paraId="17FAB10E" w14:textId="77777777" w:rsidTr="00142CF4">
        <w:trPr>
          <w:gridAfter w:val="1"/>
          <w:wAfter w:w="49" w:type="dxa"/>
          <w:trHeight w:val="288"/>
        </w:trPr>
        <w:tc>
          <w:tcPr>
            <w:tcW w:w="3420" w:type="dxa"/>
            <w:tcBorders>
              <w:top w:val="nil"/>
              <w:left w:val="nil"/>
              <w:bottom w:val="nil"/>
              <w:right w:val="nil"/>
            </w:tcBorders>
            <w:shd w:val="clear" w:color="auto" w:fill="auto"/>
            <w:tcMar>
              <w:top w:w="15" w:type="dxa"/>
              <w:left w:w="69" w:type="dxa"/>
              <w:bottom w:w="0" w:type="dxa"/>
              <w:right w:w="69" w:type="dxa"/>
            </w:tcMar>
            <w:vAlign w:val="bottom"/>
            <w:hideMark/>
          </w:tcPr>
          <w:p w14:paraId="66C870D7" w14:textId="77777777" w:rsidR="00142CF4" w:rsidRPr="00BE6F03" w:rsidRDefault="00142CF4" w:rsidP="00142CF4">
            <w:pPr>
              <w:spacing w:line="240" w:lineRule="auto"/>
              <w:ind w:left="432"/>
              <w:contextualSpacing/>
              <w:rPr>
                <w:sz w:val="22"/>
                <w:szCs w:val="22"/>
                <w:lang w:bidi="ar-SA"/>
              </w:rPr>
            </w:pPr>
            <w:r w:rsidRPr="00BE6F03">
              <w:rPr>
                <w:rFonts w:eastAsia="Calibri"/>
                <w:color w:val="000000"/>
                <w:kern w:val="24"/>
                <w:sz w:val="22"/>
                <w:szCs w:val="22"/>
                <w:lang w:bidi="ar-SA"/>
              </w:rPr>
              <w:t>36 – 50 years</w:t>
            </w:r>
          </w:p>
        </w:tc>
        <w:tc>
          <w:tcPr>
            <w:tcW w:w="270" w:type="dxa"/>
            <w:tcBorders>
              <w:top w:val="nil"/>
              <w:left w:val="nil"/>
              <w:bottom w:val="nil"/>
              <w:right w:val="nil"/>
            </w:tcBorders>
            <w:shd w:val="clear" w:color="auto" w:fill="auto"/>
            <w:tcMar>
              <w:top w:w="15" w:type="dxa"/>
              <w:left w:w="69" w:type="dxa"/>
              <w:bottom w:w="0" w:type="dxa"/>
              <w:right w:w="69" w:type="dxa"/>
            </w:tcMar>
            <w:vAlign w:val="bottom"/>
            <w:hideMark/>
          </w:tcPr>
          <w:p w14:paraId="329DE3D0" w14:textId="77777777" w:rsidR="00142CF4" w:rsidRPr="00BE6F03" w:rsidRDefault="00142CF4" w:rsidP="00142CF4">
            <w:pPr>
              <w:spacing w:line="240" w:lineRule="auto"/>
              <w:contextualSpacing/>
              <w:rPr>
                <w:sz w:val="22"/>
                <w:szCs w:val="22"/>
                <w:lang w:bidi="ar-SA"/>
              </w:rPr>
            </w:pPr>
          </w:p>
        </w:tc>
        <w:tc>
          <w:tcPr>
            <w:tcW w:w="900" w:type="dxa"/>
            <w:tcBorders>
              <w:top w:val="nil"/>
              <w:left w:val="nil"/>
              <w:bottom w:val="nil"/>
              <w:right w:val="nil"/>
            </w:tcBorders>
            <w:shd w:val="clear" w:color="auto" w:fill="auto"/>
            <w:tcMar>
              <w:top w:w="15" w:type="dxa"/>
              <w:left w:w="69" w:type="dxa"/>
              <w:bottom w:w="0" w:type="dxa"/>
              <w:right w:w="69" w:type="dxa"/>
            </w:tcMar>
            <w:vAlign w:val="bottom"/>
          </w:tcPr>
          <w:p w14:paraId="6E397821" w14:textId="77777777" w:rsidR="00142CF4" w:rsidRPr="00BE6F03" w:rsidRDefault="00142CF4" w:rsidP="00142CF4">
            <w:pPr>
              <w:spacing w:line="240" w:lineRule="auto"/>
              <w:contextualSpacing/>
              <w:jc w:val="right"/>
              <w:rPr>
                <w:sz w:val="22"/>
                <w:szCs w:val="22"/>
                <w:lang w:bidi="ar-SA"/>
              </w:rPr>
            </w:pPr>
            <w:r w:rsidRPr="00BE6F03">
              <w:rPr>
                <w:sz w:val="22"/>
                <w:szCs w:val="22"/>
                <w:lang w:bidi="ar-SA"/>
              </w:rPr>
              <w:t>65</w:t>
            </w:r>
          </w:p>
        </w:tc>
        <w:tc>
          <w:tcPr>
            <w:tcW w:w="851" w:type="dxa"/>
            <w:tcBorders>
              <w:top w:val="nil"/>
              <w:left w:val="nil"/>
              <w:bottom w:val="nil"/>
              <w:right w:val="nil"/>
            </w:tcBorders>
            <w:shd w:val="clear" w:color="auto" w:fill="auto"/>
            <w:tcMar>
              <w:top w:w="15" w:type="dxa"/>
              <w:left w:w="69" w:type="dxa"/>
              <w:bottom w:w="0" w:type="dxa"/>
              <w:right w:w="69" w:type="dxa"/>
            </w:tcMar>
            <w:vAlign w:val="bottom"/>
          </w:tcPr>
          <w:p w14:paraId="2DC27476" w14:textId="77777777" w:rsidR="00142CF4" w:rsidRPr="00BE6F03" w:rsidRDefault="00142CF4" w:rsidP="00142CF4">
            <w:pPr>
              <w:spacing w:line="240" w:lineRule="auto"/>
              <w:contextualSpacing/>
              <w:jc w:val="right"/>
              <w:rPr>
                <w:sz w:val="22"/>
                <w:szCs w:val="22"/>
                <w:lang w:bidi="ar-SA"/>
              </w:rPr>
            </w:pPr>
            <w:r w:rsidRPr="00BE6F03">
              <w:rPr>
                <w:sz w:val="22"/>
                <w:szCs w:val="22"/>
                <w:lang w:bidi="ar-SA"/>
              </w:rPr>
              <w:t>21</w:t>
            </w:r>
          </w:p>
        </w:tc>
      </w:tr>
      <w:tr w:rsidR="00142CF4" w:rsidRPr="00BE6F03" w14:paraId="6673ED25" w14:textId="77777777" w:rsidTr="00142CF4">
        <w:trPr>
          <w:gridAfter w:val="1"/>
          <w:wAfter w:w="49" w:type="dxa"/>
          <w:trHeight w:val="288"/>
        </w:trPr>
        <w:tc>
          <w:tcPr>
            <w:tcW w:w="3420" w:type="dxa"/>
            <w:tcBorders>
              <w:top w:val="nil"/>
              <w:left w:val="nil"/>
              <w:bottom w:val="nil"/>
              <w:right w:val="nil"/>
            </w:tcBorders>
            <w:shd w:val="clear" w:color="auto" w:fill="auto"/>
            <w:tcMar>
              <w:top w:w="15" w:type="dxa"/>
              <w:left w:w="69" w:type="dxa"/>
              <w:bottom w:w="0" w:type="dxa"/>
              <w:right w:w="69" w:type="dxa"/>
            </w:tcMar>
            <w:vAlign w:val="bottom"/>
          </w:tcPr>
          <w:p w14:paraId="076725EE" w14:textId="77777777" w:rsidR="00142CF4" w:rsidRPr="00BE6F03" w:rsidRDefault="00142CF4" w:rsidP="00142CF4">
            <w:pPr>
              <w:spacing w:line="240" w:lineRule="auto"/>
              <w:ind w:left="432"/>
              <w:contextualSpacing/>
              <w:rPr>
                <w:rFonts w:eastAsia="Calibri"/>
                <w:color w:val="000000"/>
                <w:kern w:val="24"/>
                <w:sz w:val="22"/>
                <w:szCs w:val="22"/>
                <w:lang w:bidi="ar-SA"/>
              </w:rPr>
            </w:pPr>
            <w:r w:rsidRPr="00BE6F03">
              <w:rPr>
                <w:rFonts w:eastAsia="Calibri"/>
                <w:color w:val="000000"/>
                <w:kern w:val="24"/>
                <w:sz w:val="22"/>
                <w:szCs w:val="22"/>
                <w:lang w:bidi="ar-SA"/>
              </w:rPr>
              <w:t>51 – 65 years</w:t>
            </w:r>
          </w:p>
        </w:tc>
        <w:tc>
          <w:tcPr>
            <w:tcW w:w="270" w:type="dxa"/>
            <w:tcBorders>
              <w:top w:val="nil"/>
              <w:left w:val="nil"/>
              <w:bottom w:val="nil"/>
              <w:right w:val="nil"/>
            </w:tcBorders>
            <w:shd w:val="clear" w:color="auto" w:fill="auto"/>
            <w:tcMar>
              <w:top w:w="15" w:type="dxa"/>
              <w:left w:w="69" w:type="dxa"/>
              <w:bottom w:w="0" w:type="dxa"/>
              <w:right w:w="69" w:type="dxa"/>
            </w:tcMar>
            <w:vAlign w:val="bottom"/>
          </w:tcPr>
          <w:p w14:paraId="1B26C5A6" w14:textId="77777777" w:rsidR="00142CF4" w:rsidRPr="00BE6F03" w:rsidRDefault="00142CF4" w:rsidP="00142CF4">
            <w:pPr>
              <w:spacing w:line="240" w:lineRule="auto"/>
              <w:contextualSpacing/>
              <w:rPr>
                <w:sz w:val="22"/>
                <w:szCs w:val="22"/>
                <w:lang w:bidi="ar-SA"/>
              </w:rPr>
            </w:pPr>
          </w:p>
        </w:tc>
        <w:tc>
          <w:tcPr>
            <w:tcW w:w="900" w:type="dxa"/>
            <w:tcBorders>
              <w:top w:val="nil"/>
              <w:left w:val="nil"/>
              <w:bottom w:val="nil"/>
              <w:right w:val="nil"/>
            </w:tcBorders>
            <w:shd w:val="clear" w:color="auto" w:fill="auto"/>
            <w:tcMar>
              <w:top w:w="15" w:type="dxa"/>
              <w:left w:w="69" w:type="dxa"/>
              <w:bottom w:w="0" w:type="dxa"/>
              <w:right w:w="69" w:type="dxa"/>
            </w:tcMar>
            <w:vAlign w:val="bottom"/>
          </w:tcPr>
          <w:p w14:paraId="39792EE5" w14:textId="77777777" w:rsidR="00142CF4" w:rsidRPr="00BE6F03" w:rsidRDefault="00142CF4" w:rsidP="00142CF4">
            <w:pPr>
              <w:spacing w:line="240" w:lineRule="auto"/>
              <w:contextualSpacing/>
              <w:jc w:val="right"/>
              <w:rPr>
                <w:sz w:val="22"/>
                <w:szCs w:val="22"/>
                <w:lang w:bidi="ar-SA"/>
              </w:rPr>
            </w:pPr>
            <w:r w:rsidRPr="00BE6F03">
              <w:rPr>
                <w:sz w:val="22"/>
                <w:szCs w:val="22"/>
                <w:lang w:bidi="ar-SA"/>
              </w:rPr>
              <w:t>111</w:t>
            </w:r>
          </w:p>
        </w:tc>
        <w:tc>
          <w:tcPr>
            <w:tcW w:w="851" w:type="dxa"/>
            <w:tcBorders>
              <w:top w:val="nil"/>
              <w:left w:val="nil"/>
              <w:bottom w:val="nil"/>
              <w:right w:val="nil"/>
            </w:tcBorders>
            <w:shd w:val="clear" w:color="auto" w:fill="auto"/>
            <w:tcMar>
              <w:top w:w="15" w:type="dxa"/>
              <w:left w:w="69" w:type="dxa"/>
              <w:bottom w:w="0" w:type="dxa"/>
              <w:right w:w="69" w:type="dxa"/>
            </w:tcMar>
            <w:vAlign w:val="bottom"/>
          </w:tcPr>
          <w:p w14:paraId="7908ECDE" w14:textId="77777777" w:rsidR="00142CF4" w:rsidRPr="00BE6F03" w:rsidRDefault="00142CF4" w:rsidP="00142CF4">
            <w:pPr>
              <w:spacing w:line="240" w:lineRule="auto"/>
              <w:contextualSpacing/>
              <w:jc w:val="right"/>
              <w:rPr>
                <w:sz w:val="22"/>
                <w:szCs w:val="22"/>
                <w:lang w:bidi="ar-SA"/>
              </w:rPr>
            </w:pPr>
            <w:r w:rsidRPr="00BE6F03">
              <w:rPr>
                <w:sz w:val="22"/>
                <w:szCs w:val="22"/>
                <w:lang w:bidi="ar-SA"/>
              </w:rPr>
              <w:t>35</w:t>
            </w:r>
          </w:p>
        </w:tc>
      </w:tr>
      <w:tr w:rsidR="00142CF4" w:rsidRPr="00BE6F03" w14:paraId="747E1A6E" w14:textId="77777777" w:rsidTr="00142CF4">
        <w:trPr>
          <w:gridAfter w:val="1"/>
          <w:wAfter w:w="49" w:type="dxa"/>
          <w:trHeight w:val="288"/>
        </w:trPr>
        <w:tc>
          <w:tcPr>
            <w:tcW w:w="3420" w:type="dxa"/>
            <w:tcBorders>
              <w:top w:val="nil"/>
              <w:left w:val="nil"/>
              <w:bottom w:val="nil"/>
              <w:right w:val="nil"/>
            </w:tcBorders>
            <w:shd w:val="clear" w:color="auto" w:fill="auto"/>
            <w:tcMar>
              <w:top w:w="15" w:type="dxa"/>
              <w:left w:w="69" w:type="dxa"/>
              <w:bottom w:w="0" w:type="dxa"/>
              <w:right w:w="69" w:type="dxa"/>
            </w:tcMar>
            <w:vAlign w:val="center"/>
            <w:hideMark/>
          </w:tcPr>
          <w:p w14:paraId="085D7EE2" w14:textId="77777777" w:rsidR="00142CF4" w:rsidRPr="00BE6F03" w:rsidRDefault="00142CF4" w:rsidP="00142CF4">
            <w:pPr>
              <w:spacing w:line="240" w:lineRule="auto"/>
              <w:ind w:left="432"/>
              <w:contextualSpacing/>
              <w:rPr>
                <w:sz w:val="22"/>
                <w:szCs w:val="22"/>
                <w:lang w:bidi="ar-SA"/>
              </w:rPr>
            </w:pPr>
            <w:r w:rsidRPr="00BE6F03">
              <w:rPr>
                <w:rFonts w:eastAsia="Calibri"/>
                <w:color w:val="000000"/>
                <w:kern w:val="24"/>
                <w:sz w:val="22"/>
                <w:szCs w:val="22"/>
                <w:lang w:bidi="ar-SA"/>
              </w:rPr>
              <w:t>66 years or older</w:t>
            </w:r>
          </w:p>
        </w:tc>
        <w:tc>
          <w:tcPr>
            <w:tcW w:w="270" w:type="dxa"/>
            <w:tcBorders>
              <w:top w:val="nil"/>
              <w:left w:val="nil"/>
              <w:bottom w:val="nil"/>
              <w:right w:val="nil"/>
            </w:tcBorders>
            <w:shd w:val="clear" w:color="auto" w:fill="auto"/>
            <w:tcMar>
              <w:top w:w="15" w:type="dxa"/>
              <w:left w:w="69" w:type="dxa"/>
              <w:bottom w:w="0" w:type="dxa"/>
              <w:right w:w="69" w:type="dxa"/>
            </w:tcMar>
            <w:vAlign w:val="bottom"/>
            <w:hideMark/>
          </w:tcPr>
          <w:p w14:paraId="05D960CC" w14:textId="77777777" w:rsidR="00142CF4" w:rsidRPr="00BE6F03" w:rsidRDefault="00142CF4" w:rsidP="00142CF4">
            <w:pPr>
              <w:spacing w:line="240" w:lineRule="auto"/>
              <w:contextualSpacing/>
              <w:rPr>
                <w:sz w:val="22"/>
                <w:szCs w:val="22"/>
                <w:lang w:bidi="ar-SA"/>
              </w:rPr>
            </w:pPr>
          </w:p>
        </w:tc>
        <w:tc>
          <w:tcPr>
            <w:tcW w:w="900" w:type="dxa"/>
            <w:tcBorders>
              <w:top w:val="nil"/>
              <w:left w:val="nil"/>
              <w:bottom w:val="nil"/>
              <w:right w:val="nil"/>
            </w:tcBorders>
            <w:shd w:val="clear" w:color="auto" w:fill="auto"/>
            <w:tcMar>
              <w:top w:w="15" w:type="dxa"/>
              <w:left w:w="69" w:type="dxa"/>
              <w:bottom w:w="0" w:type="dxa"/>
              <w:right w:w="69" w:type="dxa"/>
            </w:tcMar>
            <w:vAlign w:val="center"/>
          </w:tcPr>
          <w:p w14:paraId="7F632A87" w14:textId="77777777" w:rsidR="00142CF4" w:rsidRPr="00BE6F03" w:rsidRDefault="00142CF4" w:rsidP="00142CF4">
            <w:pPr>
              <w:spacing w:line="240" w:lineRule="auto"/>
              <w:contextualSpacing/>
              <w:jc w:val="right"/>
              <w:rPr>
                <w:sz w:val="22"/>
                <w:szCs w:val="22"/>
                <w:lang w:bidi="ar-SA"/>
              </w:rPr>
            </w:pPr>
            <w:r w:rsidRPr="00BE6F03">
              <w:rPr>
                <w:sz w:val="22"/>
                <w:szCs w:val="22"/>
                <w:lang w:bidi="ar-SA"/>
              </w:rPr>
              <w:t>104</w:t>
            </w:r>
          </w:p>
        </w:tc>
        <w:tc>
          <w:tcPr>
            <w:tcW w:w="851" w:type="dxa"/>
            <w:tcBorders>
              <w:top w:val="nil"/>
              <w:left w:val="nil"/>
              <w:bottom w:val="nil"/>
              <w:right w:val="nil"/>
            </w:tcBorders>
            <w:shd w:val="clear" w:color="auto" w:fill="auto"/>
            <w:tcMar>
              <w:top w:w="15" w:type="dxa"/>
              <w:left w:w="69" w:type="dxa"/>
              <w:bottom w:w="0" w:type="dxa"/>
              <w:right w:w="69" w:type="dxa"/>
            </w:tcMar>
            <w:vAlign w:val="center"/>
          </w:tcPr>
          <w:p w14:paraId="1A6374A2" w14:textId="77777777" w:rsidR="00142CF4" w:rsidRPr="00BE6F03" w:rsidRDefault="00142CF4" w:rsidP="00142CF4">
            <w:pPr>
              <w:spacing w:line="240" w:lineRule="auto"/>
              <w:contextualSpacing/>
              <w:jc w:val="right"/>
              <w:rPr>
                <w:sz w:val="22"/>
                <w:szCs w:val="22"/>
                <w:lang w:bidi="ar-SA"/>
              </w:rPr>
            </w:pPr>
            <w:r w:rsidRPr="00BE6F03">
              <w:rPr>
                <w:sz w:val="22"/>
                <w:szCs w:val="22"/>
                <w:lang w:bidi="ar-SA"/>
              </w:rPr>
              <w:t>33</w:t>
            </w:r>
          </w:p>
        </w:tc>
      </w:tr>
      <w:tr w:rsidR="00142CF4" w:rsidRPr="00BE6F03" w14:paraId="479CDEAA" w14:textId="77777777" w:rsidTr="00142CF4">
        <w:trPr>
          <w:gridAfter w:val="1"/>
          <w:wAfter w:w="49" w:type="dxa"/>
          <w:trHeight w:val="399"/>
        </w:trPr>
        <w:tc>
          <w:tcPr>
            <w:tcW w:w="5441" w:type="dxa"/>
            <w:gridSpan w:val="4"/>
            <w:tcBorders>
              <w:top w:val="nil"/>
              <w:left w:val="nil"/>
              <w:bottom w:val="nil"/>
              <w:right w:val="nil"/>
            </w:tcBorders>
            <w:shd w:val="clear" w:color="auto" w:fill="auto"/>
            <w:tcMar>
              <w:top w:w="15" w:type="dxa"/>
              <w:left w:w="69" w:type="dxa"/>
              <w:bottom w:w="0" w:type="dxa"/>
              <w:right w:w="69" w:type="dxa"/>
            </w:tcMar>
            <w:vAlign w:val="center"/>
          </w:tcPr>
          <w:p w14:paraId="24C8D4EA" w14:textId="77777777" w:rsidR="00142CF4" w:rsidRPr="00BE6F03" w:rsidRDefault="00142CF4" w:rsidP="00142CF4">
            <w:pPr>
              <w:spacing w:line="240" w:lineRule="auto"/>
              <w:contextualSpacing/>
              <w:rPr>
                <w:sz w:val="22"/>
                <w:szCs w:val="22"/>
                <w:lang w:bidi="ar-SA"/>
              </w:rPr>
            </w:pPr>
            <w:r w:rsidRPr="00BE6F03">
              <w:rPr>
                <w:rFonts w:eastAsia="Calibri"/>
                <w:b/>
                <w:bCs/>
                <w:color w:val="000000"/>
                <w:kern w:val="24"/>
                <w:sz w:val="22"/>
                <w:szCs w:val="22"/>
                <w:lang w:bidi="ar-SA"/>
              </w:rPr>
              <w:t xml:space="preserve">Years Since Surgery </w:t>
            </w:r>
            <w:r w:rsidRPr="00BE6F03">
              <w:rPr>
                <w:rFonts w:eastAsia="Calibri"/>
                <w:i/>
                <w:iCs/>
                <w:color w:val="000000"/>
                <w:kern w:val="24"/>
                <w:sz w:val="22"/>
                <w:szCs w:val="22"/>
                <w:lang w:bidi="ar-SA"/>
              </w:rPr>
              <w:t>(mean = 10 years)</w:t>
            </w:r>
          </w:p>
        </w:tc>
      </w:tr>
      <w:tr w:rsidR="00142CF4" w:rsidRPr="00BE6F03" w14:paraId="4341FC1C" w14:textId="77777777" w:rsidTr="00142CF4">
        <w:trPr>
          <w:gridAfter w:val="1"/>
          <w:wAfter w:w="49" w:type="dxa"/>
          <w:trHeight w:val="345"/>
        </w:trPr>
        <w:tc>
          <w:tcPr>
            <w:tcW w:w="3420" w:type="dxa"/>
            <w:tcBorders>
              <w:top w:val="nil"/>
              <w:left w:val="nil"/>
              <w:bottom w:val="nil"/>
              <w:right w:val="nil"/>
            </w:tcBorders>
            <w:shd w:val="clear" w:color="auto" w:fill="auto"/>
            <w:tcMar>
              <w:top w:w="15" w:type="dxa"/>
              <w:left w:w="69" w:type="dxa"/>
              <w:bottom w:w="0" w:type="dxa"/>
              <w:right w:w="69" w:type="dxa"/>
            </w:tcMar>
            <w:vAlign w:val="bottom"/>
          </w:tcPr>
          <w:p w14:paraId="6816E870" w14:textId="77777777" w:rsidR="00142CF4" w:rsidRPr="00BE6F03" w:rsidRDefault="00142CF4" w:rsidP="00142CF4">
            <w:pPr>
              <w:spacing w:line="240" w:lineRule="auto"/>
              <w:ind w:left="13"/>
              <w:contextualSpacing/>
              <w:rPr>
                <w:rFonts w:eastAsia="Calibri"/>
                <w:b/>
                <w:bCs/>
                <w:color w:val="000000"/>
                <w:kern w:val="24"/>
                <w:sz w:val="22"/>
                <w:szCs w:val="22"/>
                <w:lang w:bidi="ar-SA"/>
              </w:rPr>
            </w:pPr>
            <w:r w:rsidRPr="00BE6F03">
              <w:rPr>
                <w:rFonts w:eastAsia="Calibri"/>
                <w:b/>
                <w:bCs/>
                <w:color w:val="000000"/>
                <w:kern w:val="24"/>
                <w:sz w:val="22"/>
                <w:szCs w:val="22"/>
                <w:lang w:bidi="ar-SA"/>
              </w:rPr>
              <w:t>Non-US ostomy patients in the sample</w:t>
            </w:r>
          </w:p>
        </w:tc>
        <w:tc>
          <w:tcPr>
            <w:tcW w:w="270" w:type="dxa"/>
            <w:tcBorders>
              <w:top w:val="nil"/>
              <w:left w:val="nil"/>
              <w:bottom w:val="nil"/>
              <w:right w:val="nil"/>
            </w:tcBorders>
            <w:shd w:val="clear" w:color="auto" w:fill="auto"/>
            <w:tcMar>
              <w:top w:w="15" w:type="dxa"/>
              <w:left w:w="69" w:type="dxa"/>
              <w:bottom w:w="0" w:type="dxa"/>
              <w:right w:w="69" w:type="dxa"/>
            </w:tcMar>
            <w:vAlign w:val="bottom"/>
          </w:tcPr>
          <w:p w14:paraId="51DFF1DE" w14:textId="77777777" w:rsidR="00142CF4" w:rsidRPr="00BE6F03" w:rsidRDefault="00142CF4" w:rsidP="00142CF4">
            <w:pPr>
              <w:spacing w:line="240" w:lineRule="auto"/>
              <w:contextualSpacing/>
              <w:rPr>
                <w:sz w:val="22"/>
                <w:szCs w:val="22"/>
                <w:lang w:bidi="ar-SA"/>
              </w:rPr>
            </w:pPr>
          </w:p>
        </w:tc>
        <w:tc>
          <w:tcPr>
            <w:tcW w:w="900" w:type="dxa"/>
            <w:tcBorders>
              <w:top w:val="nil"/>
              <w:left w:val="nil"/>
              <w:bottom w:val="nil"/>
              <w:right w:val="nil"/>
            </w:tcBorders>
            <w:shd w:val="clear" w:color="auto" w:fill="auto"/>
            <w:tcMar>
              <w:top w:w="15" w:type="dxa"/>
              <w:left w:w="69" w:type="dxa"/>
              <w:bottom w:w="0" w:type="dxa"/>
              <w:right w:w="69" w:type="dxa"/>
            </w:tcMar>
            <w:vAlign w:val="bottom"/>
          </w:tcPr>
          <w:p w14:paraId="174EC20B" w14:textId="77777777" w:rsidR="00142CF4" w:rsidRPr="00BE6F03" w:rsidRDefault="00142CF4" w:rsidP="00142CF4">
            <w:pPr>
              <w:spacing w:line="240" w:lineRule="auto"/>
              <w:contextualSpacing/>
              <w:jc w:val="right"/>
              <w:rPr>
                <w:sz w:val="22"/>
                <w:szCs w:val="22"/>
                <w:lang w:bidi="ar-SA"/>
              </w:rPr>
            </w:pPr>
            <w:r w:rsidRPr="00BE6F03">
              <w:rPr>
                <w:sz w:val="22"/>
                <w:szCs w:val="22"/>
                <w:lang w:bidi="ar-SA"/>
              </w:rPr>
              <w:t>60</w:t>
            </w:r>
          </w:p>
        </w:tc>
        <w:tc>
          <w:tcPr>
            <w:tcW w:w="851" w:type="dxa"/>
            <w:tcBorders>
              <w:top w:val="nil"/>
              <w:left w:val="nil"/>
              <w:bottom w:val="nil"/>
              <w:right w:val="nil"/>
            </w:tcBorders>
            <w:shd w:val="clear" w:color="auto" w:fill="auto"/>
            <w:tcMar>
              <w:top w:w="15" w:type="dxa"/>
              <w:left w:w="69" w:type="dxa"/>
              <w:bottom w:w="0" w:type="dxa"/>
              <w:right w:w="69" w:type="dxa"/>
            </w:tcMar>
            <w:vAlign w:val="bottom"/>
          </w:tcPr>
          <w:p w14:paraId="4376E528" w14:textId="77777777" w:rsidR="00142CF4" w:rsidRPr="00BE6F03" w:rsidRDefault="00142CF4" w:rsidP="00142CF4">
            <w:pPr>
              <w:spacing w:line="240" w:lineRule="auto"/>
              <w:contextualSpacing/>
              <w:jc w:val="right"/>
              <w:rPr>
                <w:sz w:val="22"/>
                <w:szCs w:val="22"/>
                <w:lang w:bidi="ar-SA"/>
              </w:rPr>
            </w:pPr>
            <w:r w:rsidRPr="00BE6F03">
              <w:rPr>
                <w:sz w:val="22"/>
                <w:szCs w:val="22"/>
                <w:lang w:bidi="ar-SA"/>
              </w:rPr>
              <w:t>19</w:t>
            </w:r>
          </w:p>
        </w:tc>
      </w:tr>
      <w:tr w:rsidR="00142CF4" w:rsidRPr="00BE6F03" w14:paraId="0F410363" w14:textId="77777777" w:rsidTr="00142CF4">
        <w:trPr>
          <w:gridAfter w:val="1"/>
          <w:wAfter w:w="49" w:type="dxa"/>
          <w:trHeight w:val="345"/>
        </w:trPr>
        <w:tc>
          <w:tcPr>
            <w:tcW w:w="3420" w:type="dxa"/>
            <w:tcBorders>
              <w:top w:val="nil"/>
              <w:left w:val="nil"/>
              <w:bottom w:val="nil"/>
              <w:right w:val="nil"/>
            </w:tcBorders>
            <w:shd w:val="clear" w:color="auto" w:fill="auto"/>
            <w:tcMar>
              <w:top w:w="15" w:type="dxa"/>
              <w:left w:w="69" w:type="dxa"/>
              <w:bottom w:w="0" w:type="dxa"/>
              <w:right w:w="69" w:type="dxa"/>
            </w:tcMar>
            <w:vAlign w:val="bottom"/>
          </w:tcPr>
          <w:p w14:paraId="55718A13" w14:textId="77777777" w:rsidR="00142CF4" w:rsidRPr="00BE6F03" w:rsidRDefault="00142CF4" w:rsidP="00142CF4">
            <w:pPr>
              <w:spacing w:line="240" w:lineRule="auto"/>
              <w:ind w:left="13"/>
              <w:contextualSpacing/>
              <w:rPr>
                <w:rFonts w:eastAsia="Calibri"/>
                <w:b/>
                <w:bCs/>
                <w:color w:val="000000"/>
                <w:kern w:val="24"/>
                <w:sz w:val="22"/>
                <w:szCs w:val="22"/>
                <w:lang w:bidi="ar-SA"/>
              </w:rPr>
            </w:pPr>
            <w:r w:rsidRPr="00BE6F03">
              <w:rPr>
                <w:rFonts w:eastAsia="Calibri"/>
                <w:b/>
                <w:bCs/>
                <w:color w:val="000000"/>
                <w:kern w:val="24"/>
                <w:sz w:val="22"/>
                <w:szCs w:val="22"/>
                <w:lang w:bidi="ar-SA"/>
              </w:rPr>
              <w:t>Reason for Ostomy Surgery</w:t>
            </w:r>
          </w:p>
        </w:tc>
        <w:tc>
          <w:tcPr>
            <w:tcW w:w="270" w:type="dxa"/>
            <w:tcBorders>
              <w:top w:val="nil"/>
              <w:left w:val="nil"/>
              <w:bottom w:val="nil"/>
              <w:right w:val="nil"/>
            </w:tcBorders>
            <w:shd w:val="clear" w:color="auto" w:fill="auto"/>
            <w:tcMar>
              <w:top w:w="15" w:type="dxa"/>
              <w:left w:w="69" w:type="dxa"/>
              <w:bottom w:w="0" w:type="dxa"/>
              <w:right w:w="69" w:type="dxa"/>
            </w:tcMar>
            <w:vAlign w:val="bottom"/>
          </w:tcPr>
          <w:p w14:paraId="7FCAD4D0" w14:textId="77777777" w:rsidR="00142CF4" w:rsidRPr="00BE6F03" w:rsidRDefault="00142CF4" w:rsidP="00142CF4">
            <w:pPr>
              <w:spacing w:line="240" w:lineRule="auto"/>
              <w:contextualSpacing/>
              <w:rPr>
                <w:sz w:val="22"/>
                <w:szCs w:val="22"/>
                <w:lang w:bidi="ar-SA"/>
              </w:rPr>
            </w:pPr>
          </w:p>
        </w:tc>
        <w:tc>
          <w:tcPr>
            <w:tcW w:w="900" w:type="dxa"/>
            <w:tcBorders>
              <w:top w:val="nil"/>
              <w:left w:val="nil"/>
              <w:bottom w:val="nil"/>
              <w:right w:val="nil"/>
            </w:tcBorders>
            <w:shd w:val="clear" w:color="auto" w:fill="auto"/>
            <w:tcMar>
              <w:top w:w="15" w:type="dxa"/>
              <w:left w:w="69" w:type="dxa"/>
              <w:bottom w:w="0" w:type="dxa"/>
              <w:right w:w="69" w:type="dxa"/>
            </w:tcMar>
            <w:vAlign w:val="center"/>
          </w:tcPr>
          <w:p w14:paraId="23532E91" w14:textId="77777777" w:rsidR="00142CF4" w:rsidRPr="00BE6F03" w:rsidRDefault="00142CF4" w:rsidP="00142CF4">
            <w:pPr>
              <w:spacing w:line="240" w:lineRule="auto"/>
              <w:contextualSpacing/>
              <w:jc w:val="right"/>
              <w:rPr>
                <w:sz w:val="22"/>
                <w:szCs w:val="22"/>
                <w:lang w:bidi="ar-SA"/>
              </w:rPr>
            </w:pPr>
          </w:p>
        </w:tc>
        <w:tc>
          <w:tcPr>
            <w:tcW w:w="851" w:type="dxa"/>
            <w:tcBorders>
              <w:top w:val="nil"/>
              <w:left w:val="nil"/>
              <w:bottom w:val="nil"/>
              <w:right w:val="nil"/>
            </w:tcBorders>
            <w:shd w:val="clear" w:color="auto" w:fill="auto"/>
            <w:tcMar>
              <w:top w:w="15" w:type="dxa"/>
              <w:left w:w="69" w:type="dxa"/>
              <w:bottom w:w="0" w:type="dxa"/>
              <w:right w:w="69" w:type="dxa"/>
            </w:tcMar>
            <w:vAlign w:val="center"/>
          </w:tcPr>
          <w:p w14:paraId="492E4605" w14:textId="77777777" w:rsidR="00142CF4" w:rsidRPr="00BE6F03" w:rsidRDefault="00142CF4" w:rsidP="00142CF4">
            <w:pPr>
              <w:spacing w:line="240" w:lineRule="auto"/>
              <w:contextualSpacing/>
              <w:jc w:val="right"/>
              <w:rPr>
                <w:sz w:val="22"/>
                <w:szCs w:val="22"/>
                <w:lang w:bidi="ar-SA"/>
              </w:rPr>
            </w:pPr>
          </w:p>
        </w:tc>
      </w:tr>
      <w:tr w:rsidR="00142CF4" w:rsidRPr="00BE6F03" w14:paraId="7B9A85DE" w14:textId="77777777" w:rsidTr="00142CF4">
        <w:trPr>
          <w:gridAfter w:val="1"/>
          <w:wAfter w:w="49" w:type="dxa"/>
          <w:trHeight w:val="345"/>
        </w:trPr>
        <w:tc>
          <w:tcPr>
            <w:tcW w:w="3420" w:type="dxa"/>
            <w:tcBorders>
              <w:top w:val="nil"/>
              <w:left w:val="nil"/>
              <w:bottom w:val="nil"/>
              <w:right w:val="nil"/>
            </w:tcBorders>
            <w:shd w:val="clear" w:color="auto" w:fill="auto"/>
            <w:tcMar>
              <w:top w:w="15" w:type="dxa"/>
              <w:left w:w="69" w:type="dxa"/>
              <w:bottom w:w="0" w:type="dxa"/>
              <w:right w:w="69" w:type="dxa"/>
            </w:tcMar>
            <w:vAlign w:val="bottom"/>
          </w:tcPr>
          <w:p w14:paraId="4C2BB113" w14:textId="77777777" w:rsidR="00142CF4" w:rsidRPr="00BE6F03" w:rsidRDefault="00142CF4" w:rsidP="00142CF4">
            <w:pPr>
              <w:spacing w:line="240" w:lineRule="auto"/>
              <w:ind w:left="463"/>
              <w:contextualSpacing/>
              <w:rPr>
                <w:rFonts w:eastAsia="Calibri"/>
                <w:color w:val="000000"/>
                <w:kern w:val="24"/>
                <w:sz w:val="22"/>
                <w:szCs w:val="22"/>
                <w:lang w:bidi="ar-SA"/>
              </w:rPr>
            </w:pPr>
            <w:r w:rsidRPr="00BE6F03">
              <w:rPr>
                <w:rFonts w:eastAsia="Calibri"/>
                <w:color w:val="000000"/>
                <w:kern w:val="24"/>
                <w:sz w:val="22"/>
                <w:szCs w:val="22"/>
                <w:lang w:bidi="ar-SA"/>
              </w:rPr>
              <w:t>IBD Only</w:t>
            </w:r>
          </w:p>
        </w:tc>
        <w:tc>
          <w:tcPr>
            <w:tcW w:w="270" w:type="dxa"/>
            <w:tcBorders>
              <w:top w:val="nil"/>
              <w:left w:val="nil"/>
              <w:bottom w:val="nil"/>
              <w:right w:val="nil"/>
            </w:tcBorders>
            <w:shd w:val="clear" w:color="auto" w:fill="auto"/>
            <w:tcMar>
              <w:top w:w="15" w:type="dxa"/>
              <w:left w:w="69" w:type="dxa"/>
              <w:bottom w:w="0" w:type="dxa"/>
              <w:right w:w="69" w:type="dxa"/>
            </w:tcMar>
            <w:vAlign w:val="bottom"/>
          </w:tcPr>
          <w:p w14:paraId="43350403" w14:textId="77777777" w:rsidR="00142CF4" w:rsidRPr="00BE6F03" w:rsidRDefault="00142CF4" w:rsidP="00142CF4">
            <w:pPr>
              <w:spacing w:line="240" w:lineRule="auto"/>
              <w:contextualSpacing/>
              <w:rPr>
                <w:sz w:val="22"/>
                <w:szCs w:val="22"/>
                <w:lang w:bidi="ar-SA"/>
              </w:rPr>
            </w:pPr>
          </w:p>
        </w:tc>
        <w:tc>
          <w:tcPr>
            <w:tcW w:w="900" w:type="dxa"/>
            <w:tcBorders>
              <w:top w:val="nil"/>
              <w:left w:val="nil"/>
              <w:bottom w:val="nil"/>
              <w:right w:val="nil"/>
            </w:tcBorders>
            <w:shd w:val="clear" w:color="auto" w:fill="auto"/>
            <w:tcMar>
              <w:top w:w="15" w:type="dxa"/>
              <w:left w:w="69" w:type="dxa"/>
              <w:bottom w:w="0" w:type="dxa"/>
              <w:right w:w="69" w:type="dxa"/>
            </w:tcMar>
            <w:vAlign w:val="center"/>
          </w:tcPr>
          <w:p w14:paraId="63E7C652" w14:textId="77777777" w:rsidR="00142CF4" w:rsidRPr="00BE6F03" w:rsidRDefault="00142CF4" w:rsidP="00142CF4">
            <w:pPr>
              <w:spacing w:line="240" w:lineRule="auto"/>
              <w:contextualSpacing/>
              <w:jc w:val="right"/>
              <w:rPr>
                <w:sz w:val="22"/>
                <w:szCs w:val="22"/>
                <w:lang w:bidi="ar-SA"/>
              </w:rPr>
            </w:pPr>
            <w:r w:rsidRPr="00BE6F03">
              <w:rPr>
                <w:sz w:val="22"/>
                <w:szCs w:val="22"/>
                <w:lang w:bidi="ar-SA"/>
              </w:rPr>
              <w:t>106</w:t>
            </w:r>
          </w:p>
        </w:tc>
        <w:tc>
          <w:tcPr>
            <w:tcW w:w="851" w:type="dxa"/>
            <w:tcBorders>
              <w:top w:val="nil"/>
              <w:left w:val="nil"/>
              <w:bottom w:val="nil"/>
              <w:right w:val="nil"/>
            </w:tcBorders>
            <w:shd w:val="clear" w:color="auto" w:fill="auto"/>
            <w:tcMar>
              <w:top w:w="15" w:type="dxa"/>
              <w:left w:w="69" w:type="dxa"/>
              <w:bottom w:w="0" w:type="dxa"/>
              <w:right w:w="69" w:type="dxa"/>
            </w:tcMar>
            <w:vAlign w:val="center"/>
          </w:tcPr>
          <w:p w14:paraId="4DB032D2" w14:textId="77777777" w:rsidR="00142CF4" w:rsidRPr="00BE6F03" w:rsidRDefault="00142CF4" w:rsidP="00142CF4">
            <w:pPr>
              <w:spacing w:line="240" w:lineRule="auto"/>
              <w:contextualSpacing/>
              <w:jc w:val="right"/>
              <w:rPr>
                <w:sz w:val="22"/>
                <w:szCs w:val="22"/>
                <w:lang w:bidi="ar-SA"/>
              </w:rPr>
            </w:pPr>
            <w:r w:rsidRPr="00BE6F03">
              <w:rPr>
                <w:sz w:val="22"/>
                <w:szCs w:val="22"/>
                <w:lang w:bidi="ar-SA"/>
              </w:rPr>
              <w:t>33</w:t>
            </w:r>
          </w:p>
        </w:tc>
      </w:tr>
      <w:tr w:rsidR="00142CF4" w:rsidRPr="00BE6F03" w14:paraId="302B7F6F" w14:textId="77777777" w:rsidTr="00142CF4">
        <w:trPr>
          <w:gridAfter w:val="1"/>
          <w:wAfter w:w="49" w:type="dxa"/>
          <w:trHeight w:val="345"/>
        </w:trPr>
        <w:tc>
          <w:tcPr>
            <w:tcW w:w="3420" w:type="dxa"/>
            <w:tcBorders>
              <w:top w:val="nil"/>
              <w:left w:val="nil"/>
              <w:bottom w:val="nil"/>
              <w:right w:val="nil"/>
            </w:tcBorders>
            <w:shd w:val="clear" w:color="auto" w:fill="auto"/>
            <w:tcMar>
              <w:top w:w="15" w:type="dxa"/>
              <w:left w:w="69" w:type="dxa"/>
              <w:bottom w:w="0" w:type="dxa"/>
              <w:right w:w="69" w:type="dxa"/>
            </w:tcMar>
            <w:vAlign w:val="bottom"/>
          </w:tcPr>
          <w:p w14:paraId="720E7ED8" w14:textId="77777777" w:rsidR="00142CF4" w:rsidRPr="00BE6F03" w:rsidRDefault="00142CF4" w:rsidP="00142CF4">
            <w:pPr>
              <w:spacing w:line="240" w:lineRule="auto"/>
              <w:ind w:left="463"/>
              <w:contextualSpacing/>
              <w:rPr>
                <w:rFonts w:eastAsia="Calibri"/>
                <w:color w:val="000000"/>
                <w:kern w:val="24"/>
                <w:sz w:val="22"/>
                <w:szCs w:val="22"/>
                <w:lang w:bidi="ar-SA"/>
              </w:rPr>
            </w:pPr>
            <w:r w:rsidRPr="00BE6F03">
              <w:rPr>
                <w:rFonts w:eastAsia="Calibri"/>
                <w:color w:val="000000"/>
                <w:kern w:val="24"/>
                <w:sz w:val="22"/>
                <w:szCs w:val="22"/>
                <w:lang w:bidi="ar-SA"/>
              </w:rPr>
              <w:t>IBD Plus One or More Reasons</w:t>
            </w:r>
          </w:p>
        </w:tc>
        <w:tc>
          <w:tcPr>
            <w:tcW w:w="270" w:type="dxa"/>
            <w:tcBorders>
              <w:top w:val="nil"/>
              <w:left w:val="nil"/>
              <w:bottom w:val="nil"/>
              <w:right w:val="nil"/>
            </w:tcBorders>
            <w:shd w:val="clear" w:color="auto" w:fill="auto"/>
            <w:tcMar>
              <w:top w:w="15" w:type="dxa"/>
              <w:left w:w="69" w:type="dxa"/>
              <w:bottom w:w="0" w:type="dxa"/>
              <w:right w:w="69" w:type="dxa"/>
            </w:tcMar>
            <w:vAlign w:val="bottom"/>
          </w:tcPr>
          <w:p w14:paraId="31252592" w14:textId="77777777" w:rsidR="00142CF4" w:rsidRPr="00BE6F03" w:rsidRDefault="00142CF4" w:rsidP="00142CF4">
            <w:pPr>
              <w:spacing w:line="240" w:lineRule="auto"/>
              <w:contextualSpacing/>
              <w:rPr>
                <w:sz w:val="22"/>
                <w:szCs w:val="22"/>
                <w:lang w:bidi="ar-SA"/>
              </w:rPr>
            </w:pPr>
          </w:p>
        </w:tc>
        <w:tc>
          <w:tcPr>
            <w:tcW w:w="900" w:type="dxa"/>
            <w:tcBorders>
              <w:top w:val="nil"/>
              <w:left w:val="nil"/>
              <w:bottom w:val="nil"/>
              <w:right w:val="nil"/>
            </w:tcBorders>
            <w:shd w:val="clear" w:color="auto" w:fill="auto"/>
            <w:tcMar>
              <w:top w:w="15" w:type="dxa"/>
              <w:left w:w="69" w:type="dxa"/>
              <w:bottom w:w="0" w:type="dxa"/>
              <w:right w:w="69" w:type="dxa"/>
            </w:tcMar>
            <w:vAlign w:val="center"/>
          </w:tcPr>
          <w:p w14:paraId="791F2AAD" w14:textId="77777777" w:rsidR="00142CF4" w:rsidRPr="00BE6F03" w:rsidRDefault="00142CF4" w:rsidP="00142CF4">
            <w:pPr>
              <w:spacing w:line="240" w:lineRule="auto"/>
              <w:contextualSpacing/>
              <w:jc w:val="right"/>
              <w:rPr>
                <w:sz w:val="22"/>
                <w:szCs w:val="22"/>
                <w:lang w:bidi="ar-SA"/>
              </w:rPr>
            </w:pPr>
            <w:r w:rsidRPr="00BE6F03">
              <w:rPr>
                <w:sz w:val="22"/>
                <w:szCs w:val="22"/>
                <w:lang w:bidi="ar-SA"/>
              </w:rPr>
              <w:t>122</w:t>
            </w:r>
          </w:p>
        </w:tc>
        <w:tc>
          <w:tcPr>
            <w:tcW w:w="851" w:type="dxa"/>
            <w:tcBorders>
              <w:top w:val="nil"/>
              <w:left w:val="nil"/>
              <w:bottom w:val="nil"/>
              <w:right w:val="nil"/>
            </w:tcBorders>
            <w:shd w:val="clear" w:color="auto" w:fill="auto"/>
            <w:tcMar>
              <w:top w:w="15" w:type="dxa"/>
              <w:left w:w="69" w:type="dxa"/>
              <w:bottom w:w="0" w:type="dxa"/>
              <w:right w:w="69" w:type="dxa"/>
            </w:tcMar>
            <w:vAlign w:val="center"/>
          </w:tcPr>
          <w:p w14:paraId="3BB52A7B" w14:textId="77777777" w:rsidR="00142CF4" w:rsidRPr="00BE6F03" w:rsidRDefault="00142CF4" w:rsidP="00142CF4">
            <w:pPr>
              <w:spacing w:line="240" w:lineRule="auto"/>
              <w:contextualSpacing/>
              <w:jc w:val="right"/>
              <w:rPr>
                <w:sz w:val="22"/>
                <w:szCs w:val="22"/>
                <w:lang w:bidi="ar-SA"/>
              </w:rPr>
            </w:pPr>
            <w:r w:rsidRPr="00BE6F03">
              <w:rPr>
                <w:sz w:val="22"/>
                <w:szCs w:val="22"/>
                <w:lang w:bidi="ar-SA"/>
              </w:rPr>
              <w:t>38</w:t>
            </w:r>
          </w:p>
        </w:tc>
      </w:tr>
      <w:tr w:rsidR="00142CF4" w:rsidRPr="00BE6F03" w14:paraId="415AECE8" w14:textId="77777777" w:rsidTr="00142CF4">
        <w:trPr>
          <w:gridAfter w:val="1"/>
          <w:wAfter w:w="49" w:type="dxa"/>
          <w:trHeight w:val="346"/>
        </w:trPr>
        <w:tc>
          <w:tcPr>
            <w:tcW w:w="3420" w:type="dxa"/>
            <w:tcBorders>
              <w:top w:val="nil"/>
              <w:left w:val="nil"/>
              <w:right w:val="nil"/>
            </w:tcBorders>
            <w:shd w:val="clear" w:color="auto" w:fill="auto"/>
            <w:tcMar>
              <w:top w:w="15" w:type="dxa"/>
              <w:left w:w="69" w:type="dxa"/>
              <w:bottom w:w="0" w:type="dxa"/>
              <w:right w:w="69" w:type="dxa"/>
            </w:tcMar>
            <w:vAlign w:val="bottom"/>
          </w:tcPr>
          <w:p w14:paraId="0FC49B7F" w14:textId="77777777" w:rsidR="00142CF4" w:rsidRPr="00BE6F03" w:rsidRDefault="00142CF4" w:rsidP="00142CF4">
            <w:pPr>
              <w:spacing w:line="240" w:lineRule="auto"/>
              <w:ind w:left="463"/>
              <w:contextualSpacing/>
              <w:rPr>
                <w:rFonts w:eastAsia="Calibri"/>
                <w:color w:val="000000"/>
                <w:kern w:val="24"/>
                <w:sz w:val="22"/>
                <w:szCs w:val="22"/>
                <w:lang w:bidi="ar-SA"/>
              </w:rPr>
            </w:pPr>
            <w:r w:rsidRPr="00BE6F03">
              <w:rPr>
                <w:rFonts w:eastAsia="Calibri"/>
                <w:color w:val="000000"/>
                <w:kern w:val="24"/>
                <w:sz w:val="22"/>
                <w:szCs w:val="22"/>
                <w:lang w:bidi="ar-SA"/>
              </w:rPr>
              <w:t>Cancer Only</w:t>
            </w:r>
          </w:p>
        </w:tc>
        <w:tc>
          <w:tcPr>
            <w:tcW w:w="270" w:type="dxa"/>
            <w:tcBorders>
              <w:top w:val="nil"/>
              <w:left w:val="nil"/>
              <w:right w:val="nil"/>
            </w:tcBorders>
            <w:shd w:val="clear" w:color="auto" w:fill="auto"/>
            <w:tcMar>
              <w:top w:w="15" w:type="dxa"/>
              <w:left w:w="69" w:type="dxa"/>
              <w:bottom w:w="0" w:type="dxa"/>
              <w:right w:w="69" w:type="dxa"/>
            </w:tcMar>
            <w:vAlign w:val="bottom"/>
          </w:tcPr>
          <w:p w14:paraId="048E0645" w14:textId="77777777" w:rsidR="00142CF4" w:rsidRPr="00BE6F03" w:rsidRDefault="00142CF4" w:rsidP="00142CF4">
            <w:pPr>
              <w:spacing w:line="240" w:lineRule="auto"/>
              <w:contextualSpacing/>
              <w:rPr>
                <w:sz w:val="22"/>
                <w:szCs w:val="22"/>
                <w:lang w:bidi="ar-SA"/>
              </w:rPr>
            </w:pPr>
          </w:p>
        </w:tc>
        <w:tc>
          <w:tcPr>
            <w:tcW w:w="900" w:type="dxa"/>
            <w:tcBorders>
              <w:top w:val="nil"/>
              <w:left w:val="nil"/>
              <w:right w:val="nil"/>
            </w:tcBorders>
            <w:shd w:val="clear" w:color="auto" w:fill="auto"/>
            <w:tcMar>
              <w:top w:w="15" w:type="dxa"/>
              <w:left w:w="69" w:type="dxa"/>
              <w:bottom w:w="0" w:type="dxa"/>
              <w:right w:w="69" w:type="dxa"/>
            </w:tcMar>
            <w:vAlign w:val="center"/>
          </w:tcPr>
          <w:p w14:paraId="57934235" w14:textId="77777777" w:rsidR="00142CF4" w:rsidRPr="00BE6F03" w:rsidRDefault="00142CF4" w:rsidP="00142CF4">
            <w:pPr>
              <w:spacing w:line="240" w:lineRule="auto"/>
              <w:contextualSpacing/>
              <w:jc w:val="right"/>
              <w:rPr>
                <w:sz w:val="22"/>
                <w:szCs w:val="22"/>
                <w:lang w:bidi="ar-SA"/>
              </w:rPr>
            </w:pPr>
            <w:r w:rsidRPr="00BE6F03">
              <w:rPr>
                <w:sz w:val="22"/>
                <w:szCs w:val="22"/>
                <w:lang w:bidi="ar-SA"/>
              </w:rPr>
              <w:t>94</w:t>
            </w:r>
          </w:p>
        </w:tc>
        <w:tc>
          <w:tcPr>
            <w:tcW w:w="851" w:type="dxa"/>
            <w:tcBorders>
              <w:top w:val="nil"/>
              <w:left w:val="nil"/>
              <w:right w:val="nil"/>
            </w:tcBorders>
            <w:shd w:val="clear" w:color="auto" w:fill="auto"/>
            <w:tcMar>
              <w:top w:w="15" w:type="dxa"/>
              <w:left w:w="69" w:type="dxa"/>
              <w:bottom w:w="0" w:type="dxa"/>
              <w:right w:w="69" w:type="dxa"/>
            </w:tcMar>
            <w:vAlign w:val="center"/>
          </w:tcPr>
          <w:p w14:paraId="475FCD7C" w14:textId="77777777" w:rsidR="00142CF4" w:rsidRPr="00BE6F03" w:rsidRDefault="00142CF4" w:rsidP="00142CF4">
            <w:pPr>
              <w:spacing w:line="240" w:lineRule="auto"/>
              <w:contextualSpacing/>
              <w:jc w:val="right"/>
              <w:rPr>
                <w:sz w:val="22"/>
                <w:szCs w:val="22"/>
                <w:lang w:bidi="ar-SA"/>
              </w:rPr>
            </w:pPr>
            <w:r w:rsidRPr="00BE6F03">
              <w:rPr>
                <w:sz w:val="22"/>
                <w:szCs w:val="22"/>
                <w:lang w:bidi="ar-SA"/>
              </w:rPr>
              <w:t>29</w:t>
            </w:r>
          </w:p>
        </w:tc>
      </w:tr>
      <w:tr w:rsidR="00142CF4" w:rsidRPr="00BE6F03" w14:paraId="52DCD8E3" w14:textId="77777777" w:rsidTr="00142CF4">
        <w:trPr>
          <w:gridAfter w:val="1"/>
          <w:wAfter w:w="49" w:type="dxa"/>
          <w:trHeight w:val="346"/>
        </w:trPr>
        <w:tc>
          <w:tcPr>
            <w:tcW w:w="3420" w:type="dxa"/>
            <w:tcBorders>
              <w:top w:val="nil"/>
              <w:left w:val="nil"/>
              <w:right w:val="nil"/>
            </w:tcBorders>
            <w:shd w:val="clear" w:color="auto" w:fill="auto"/>
            <w:tcMar>
              <w:top w:w="15" w:type="dxa"/>
              <w:left w:w="69" w:type="dxa"/>
              <w:bottom w:w="0" w:type="dxa"/>
              <w:right w:w="69" w:type="dxa"/>
            </w:tcMar>
            <w:vAlign w:val="bottom"/>
          </w:tcPr>
          <w:p w14:paraId="583F5878" w14:textId="77777777" w:rsidR="00142CF4" w:rsidRPr="00BE6F03" w:rsidRDefault="00142CF4" w:rsidP="00142CF4">
            <w:pPr>
              <w:spacing w:line="240" w:lineRule="auto"/>
              <w:ind w:left="463"/>
              <w:contextualSpacing/>
              <w:rPr>
                <w:rFonts w:eastAsia="Calibri"/>
                <w:color w:val="000000"/>
                <w:kern w:val="24"/>
                <w:sz w:val="22"/>
                <w:szCs w:val="22"/>
                <w:lang w:bidi="ar-SA"/>
              </w:rPr>
            </w:pPr>
            <w:r w:rsidRPr="00BE6F03">
              <w:rPr>
                <w:rFonts w:eastAsia="Calibri"/>
                <w:color w:val="000000"/>
                <w:kern w:val="24"/>
                <w:sz w:val="22"/>
                <w:szCs w:val="22"/>
                <w:lang w:bidi="ar-SA"/>
              </w:rPr>
              <w:t>Cancer and Other Reasons</w:t>
            </w:r>
          </w:p>
        </w:tc>
        <w:tc>
          <w:tcPr>
            <w:tcW w:w="270" w:type="dxa"/>
            <w:tcBorders>
              <w:top w:val="nil"/>
              <w:left w:val="nil"/>
              <w:right w:val="nil"/>
            </w:tcBorders>
            <w:shd w:val="clear" w:color="auto" w:fill="auto"/>
            <w:tcMar>
              <w:top w:w="15" w:type="dxa"/>
              <w:left w:w="69" w:type="dxa"/>
              <w:bottom w:w="0" w:type="dxa"/>
              <w:right w:w="69" w:type="dxa"/>
            </w:tcMar>
            <w:vAlign w:val="bottom"/>
          </w:tcPr>
          <w:p w14:paraId="1131EBC8" w14:textId="77777777" w:rsidR="00142CF4" w:rsidRPr="00BE6F03" w:rsidRDefault="00142CF4" w:rsidP="00142CF4">
            <w:pPr>
              <w:spacing w:line="240" w:lineRule="auto"/>
              <w:contextualSpacing/>
              <w:rPr>
                <w:sz w:val="22"/>
                <w:szCs w:val="22"/>
                <w:lang w:bidi="ar-SA"/>
              </w:rPr>
            </w:pPr>
          </w:p>
        </w:tc>
        <w:tc>
          <w:tcPr>
            <w:tcW w:w="900" w:type="dxa"/>
            <w:tcBorders>
              <w:top w:val="nil"/>
              <w:left w:val="nil"/>
              <w:right w:val="nil"/>
            </w:tcBorders>
            <w:shd w:val="clear" w:color="auto" w:fill="auto"/>
            <w:tcMar>
              <w:top w:w="15" w:type="dxa"/>
              <w:left w:w="69" w:type="dxa"/>
              <w:bottom w:w="0" w:type="dxa"/>
              <w:right w:w="69" w:type="dxa"/>
            </w:tcMar>
            <w:vAlign w:val="center"/>
          </w:tcPr>
          <w:p w14:paraId="432F189F" w14:textId="77777777" w:rsidR="00142CF4" w:rsidRPr="00BE6F03" w:rsidRDefault="00142CF4" w:rsidP="00142CF4">
            <w:pPr>
              <w:spacing w:line="240" w:lineRule="auto"/>
              <w:contextualSpacing/>
              <w:jc w:val="right"/>
              <w:rPr>
                <w:sz w:val="22"/>
                <w:szCs w:val="22"/>
                <w:lang w:bidi="ar-SA"/>
              </w:rPr>
            </w:pPr>
            <w:r w:rsidRPr="00BE6F03">
              <w:rPr>
                <w:sz w:val="22"/>
                <w:szCs w:val="22"/>
                <w:lang w:bidi="ar-SA"/>
              </w:rPr>
              <w:t>100</w:t>
            </w:r>
          </w:p>
        </w:tc>
        <w:tc>
          <w:tcPr>
            <w:tcW w:w="851" w:type="dxa"/>
            <w:tcBorders>
              <w:top w:val="nil"/>
              <w:left w:val="nil"/>
              <w:right w:val="nil"/>
            </w:tcBorders>
            <w:shd w:val="clear" w:color="auto" w:fill="auto"/>
            <w:tcMar>
              <w:top w:w="15" w:type="dxa"/>
              <w:left w:w="69" w:type="dxa"/>
              <w:bottom w:w="0" w:type="dxa"/>
              <w:right w:w="69" w:type="dxa"/>
            </w:tcMar>
            <w:vAlign w:val="center"/>
          </w:tcPr>
          <w:p w14:paraId="00D051C0" w14:textId="77777777" w:rsidR="00142CF4" w:rsidRPr="00BE6F03" w:rsidRDefault="00142CF4" w:rsidP="00142CF4">
            <w:pPr>
              <w:spacing w:line="240" w:lineRule="auto"/>
              <w:contextualSpacing/>
              <w:jc w:val="right"/>
              <w:rPr>
                <w:sz w:val="22"/>
                <w:szCs w:val="22"/>
                <w:lang w:bidi="ar-SA"/>
              </w:rPr>
            </w:pPr>
            <w:r w:rsidRPr="00BE6F03">
              <w:rPr>
                <w:sz w:val="22"/>
                <w:szCs w:val="22"/>
                <w:lang w:bidi="ar-SA"/>
              </w:rPr>
              <w:t>32</w:t>
            </w:r>
          </w:p>
        </w:tc>
      </w:tr>
      <w:tr w:rsidR="00142CF4" w:rsidRPr="00BE6F03" w14:paraId="23DD1A61" w14:textId="77777777" w:rsidTr="00142CF4">
        <w:trPr>
          <w:gridAfter w:val="1"/>
          <w:wAfter w:w="49" w:type="dxa"/>
          <w:trHeight w:val="346"/>
        </w:trPr>
        <w:tc>
          <w:tcPr>
            <w:tcW w:w="3420" w:type="dxa"/>
            <w:tcBorders>
              <w:top w:val="nil"/>
              <w:left w:val="nil"/>
              <w:bottom w:val="single" w:sz="4" w:space="0" w:color="auto"/>
              <w:right w:val="nil"/>
            </w:tcBorders>
            <w:shd w:val="clear" w:color="auto" w:fill="auto"/>
            <w:tcMar>
              <w:top w:w="15" w:type="dxa"/>
              <w:left w:w="69" w:type="dxa"/>
              <w:bottom w:w="0" w:type="dxa"/>
              <w:right w:w="69" w:type="dxa"/>
            </w:tcMar>
            <w:vAlign w:val="bottom"/>
          </w:tcPr>
          <w:p w14:paraId="7D7967C3" w14:textId="77777777" w:rsidR="00142CF4" w:rsidRPr="00BE6F03" w:rsidRDefault="00142CF4" w:rsidP="00142CF4">
            <w:pPr>
              <w:spacing w:line="240" w:lineRule="auto"/>
              <w:ind w:left="463"/>
              <w:contextualSpacing/>
              <w:rPr>
                <w:rFonts w:eastAsia="Calibri"/>
                <w:color w:val="000000"/>
                <w:kern w:val="24"/>
                <w:sz w:val="22"/>
                <w:szCs w:val="22"/>
                <w:lang w:bidi="ar-SA"/>
              </w:rPr>
            </w:pPr>
            <w:r w:rsidRPr="00BE6F03">
              <w:rPr>
                <w:rFonts w:eastAsia="Calibri"/>
                <w:color w:val="000000"/>
                <w:kern w:val="24"/>
                <w:sz w:val="22"/>
                <w:szCs w:val="22"/>
                <w:lang w:bidi="ar-SA"/>
              </w:rPr>
              <w:t>Other Reasons</w:t>
            </w:r>
          </w:p>
        </w:tc>
        <w:tc>
          <w:tcPr>
            <w:tcW w:w="270" w:type="dxa"/>
            <w:tcBorders>
              <w:top w:val="nil"/>
              <w:left w:val="nil"/>
              <w:bottom w:val="single" w:sz="4" w:space="0" w:color="auto"/>
              <w:right w:val="nil"/>
            </w:tcBorders>
            <w:shd w:val="clear" w:color="auto" w:fill="auto"/>
            <w:tcMar>
              <w:top w:w="15" w:type="dxa"/>
              <w:left w:w="69" w:type="dxa"/>
              <w:bottom w:w="0" w:type="dxa"/>
              <w:right w:w="69" w:type="dxa"/>
            </w:tcMar>
            <w:vAlign w:val="bottom"/>
          </w:tcPr>
          <w:p w14:paraId="358E8D57" w14:textId="77777777" w:rsidR="00142CF4" w:rsidRPr="00BE6F03" w:rsidRDefault="00142CF4" w:rsidP="00142CF4">
            <w:pPr>
              <w:spacing w:line="240" w:lineRule="auto"/>
              <w:contextualSpacing/>
              <w:rPr>
                <w:sz w:val="22"/>
                <w:szCs w:val="22"/>
                <w:lang w:bidi="ar-SA"/>
              </w:rPr>
            </w:pPr>
          </w:p>
        </w:tc>
        <w:tc>
          <w:tcPr>
            <w:tcW w:w="900" w:type="dxa"/>
            <w:tcBorders>
              <w:top w:val="nil"/>
              <w:left w:val="nil"/>
              <w:bottom w:val="single" w:sz="4" w:space="0" w:color="auto"/>
              <w:right w:val="nil"/>
            </w:tcBorders>
            <w:shd w:val="clear" w:color="auto" w:fill="auto"/>
            <w:tcMar>
              <w:top w:w="15" w:type="dxa"/>
              <w:left w:w="69" w:type="dxa"/>
              <w:bottom w:w="0" w:type="dxa"/>
              <w:right w:w="69" w:type="dxa"/>
            </w:tcMar>
            <w:vAlign w:val="center"/>
          </w:tcPr>
          <w:p w14:paraId="38D112DB" w14:textId="77777777" w:rsidR="00142CF4" w:rsidRPr="00BE6F03" w:rsidRDefault="00142CF4" w:rsidP="00142CF4">
            <w:pPr>
              <w:spacing w:line="240" w:lineRule="auto"/>
              <w:contextualSpacing/>
              <w:jc w:val="right"/>
              <w:rPr>
                <w:sz w:val="22"/>
                <w:szCs w:val="22"/>
                <w:lang w:bidi="ar-SA"/>
              </w:rPr>
            </w:pPr>
            <w:r w:rsidRPr="00BE6F03">
              <w:rPr>
                <w:sz w:val="22"/>
                <w:szCs w:val="22"/>
                <w:lang w:bidi="ar-SA"/>
              </w:rPr>
              <w:t>97</w:t>
            </w:r>
          </w:p>
        </w:tc>
        <w:tc>
          <w:tcPr>
            <w:tcW w:w="851" w:type="dxa"/>
            <w:tcBorders>
              <w:top w:val="nil"/>
              <w:left w:val="nil"/>
              <w:bottom w:val="single" w:sz="4" w:space="0" w:color="auto"/>
              <w:right w:val="nil"/>
            </w:tcBorders>
            <w:shd w:val="clear" w:color="auto" w:fill="auto"/>
            <w:tcMar>
              <w:top w:w="15" w:type="dxa"/>
              <w:left w:w="69" w:type="dxa"/>
              <w:bottom w:w="0" w:type="dxa"/>
              <w:right w:w="69" w:type="dxa"/>
            </w:tcMar>
            <w:vAlign w:val="center"/>
          </w:tcPr>
          <w:p w14:paraId="47CD23A4" w14:textId="77777777" w:rsidR="00142CF4" w:rsidRPr="00BE6F03" w:rsidRDefault="00142CF4" w:rsidP="00142CF4">
            <w:pPr>
              <w:spacing w:line="240" w:lineRule="auto"/>
              <w:contextualSpacing/>
              <w:jc w:val="right"/>
              <w:rPr>
                <w:sz w:val="22"/>
                <w:szCs w:val="22"/>
                <w:lang w:bidi="ar-SA"/>
              </w:rPr>
            </w:pPr>
            <w:r w:rsidRPr="00BE6F03">
              <w:rPr>
                <w:sz w:val="22"/>
                <w:szCs w:val="22"/>
                <w:lang w:bidi="ar-SA"/>
              </w:rPr>
              <w:t>30</w:t>
            </w:r>
          </w:p>
        </w:tc>
      </w:tr>
    </w:tbl>
    <w:p w14:paraId="1C6FCC60" w14:textId="08003CEB" w:rsidR="002E7D0F" w:rsidRPr="00BE6F03" w:rsidRDefault="002E7D0F" w:rsidP="004274FF">
      <w:pPr>
        <w:widowControl w:val="0"/>
        <w:rPr>
          <w:b/>
          <w:bCs/>
          <w:iCs/>
          <w:color w:val="000000" w:themeColor="text1"/>
        </w:rPr>
      </w:pPr>
    </w:p>
    <w:p w14:paraId="0C2DC623" w14:textId="5316DA1F" w:rsidR="002E7D0F" w:rsidRPr="00BE6F03" w:rsidRDefault="002E7D0F" w:rsidP="004274FF">
      <w:pPr>
        <w:widowControl w:val="0"/>
        <w:rPr>
          <w:b/>
          <w:bCs/>
          <w:iCs/>
          <w:color w:val="000000" w:themeColor="text1"/>
        </w:rPr>
      </w:pPr>
    </w:p>
    <w:p w14:paraId="2EBAB3F3" w14:textId="4B963F34" w:rsidR="002E7D0F" w:rsidRPr="00BE6F03" w:rsidRDefault="002E7D0F" w:rsidP="004274FF">
      <w:pPr>
        <w:widowControl w:val="0"/>
        <w:rPr>
          <w:b/>
          <w:bCs/>
          <w:iCs/>
          <w:color w:val="000000" w:themeColor="text1"/>
        </w:rPr>
      </w:pPr>
    </w:p>
    <w:p w14:paraId="5E038422" w14:textId="47F0E8D0" w:rsidR="002E7D0F" w:rsidRPr="00BE6F03" w:rsidRDefault="002E7D0F" w:rsidP="004274FF">
      <w:pPr>
        <w:widowControl w:val="0"/>
        <w:rPr>
          <w:b/>
          <w:bCs/>
          <w:iCs/>
          <w:color w:val="000000" w:themeColor="text1"/>
        </w:rPr>
      </w:pPr>
    </w:p>
    <w:p w14:paraId="002052F3" w14:textId="731AF084" w:rsidR="002E7D0F" w:rsidRPr="00BE6F03" w:rsidRDefault="002E7D0F" w:rsidP="004274FF">
      <w:pPr>
        <w:widowControl w:val="0"/>
        <w:rPr>
          <w:b/>
          <w:bCs/>
          <w:iCs/>
          <w:color w:val="000000" w:themeColor="text1"/>
        </w:rPr>
      </w:pPr>
    </w:p>
    <w:p w14:paraId="6B89F9A7" w14:textId="273B7414" w:rsidR="002E7D0F" w:rsidRPr="00BE6F03" w:rsidRDefault="002E7D0F" w:rsidP="004274FF">
      <w:pPr>
        <w:widowControl w:val="0"/>
        <w:rPr>
          <w:b/>
          <w:bCs/>
          <w:iCs/>
          <w:color w:val="000000" w:themeColor="text1"/>
        </w:rPr>
      </w:pPr>
    </w:p>
    <w:p w14:paraId="2EE0F936" w14:textId="5381D266" w:rsidR="002E7D0F" w:rsidRPr="00BE6F03" w:rsidRDefault="002E7D0F" w:rsidP="004274FF">
      <w:pPr>
        <w:widowControl w:val="0"/>
        <w:rPr>
          <w:b/>
          <w:bCs/>
          <w:iCs/>
          <w:color w:val="000000" w:themeColor="text1"/>
        </w:rPr>
      </w:pPr>
    </w:p>
    <w:p w14:paraId="36716C98" w14:textId="385FDF62" w:rsidR="002E7D0F" w:rsidRPr="00BE6F03" w:rsidRDefault="002E7D0F" w:rsidP="004274FF">
      <w:pPr>
        <w:widowControl w:val="0"/>
        <w:rPr>
          <w:b/>
          <w:bCs/>
          <w:iCs/>
          <w:color w:val="000000" w:themeColor="text1"/>
        </w:rPr>
      </w:pPr>
    </w:p>
    <w:p w14:paraId="5109761C" w14:textId="73050342" w:rsidR="002E7D0F" w:rsidRPr="00BE6F03" w:rsidRDefault="002E7D0F" w:rsidP="004274FF">
      <w:pPr>
        <w:widowControl w:val="0"/>
        <w:rPr>
          <w:b/>
          <w:bCs/>
          <w:iCs/>
          <w:color w:val="000000" w:themeColor="text1"/>
        </w:rPr>
      </w:pPr>
    </w:p>
    <w:p w14:paraId="225AFB2E" w14:textId="1762E576" w:rsidR="002E7D0F" w:rsidRPr="00BE6F03" w:rsidRDefault="002E7D0F" w:rsidP="004274FF">
      <w:pPr>
        <w:widowControl w:val="0"/>
        <w:rPr>
          <w:b/>
          <w:bCs/>
          <w:iCs/>
          <w:color w:val="000000" w:themeColor="text1"/>
        </w:rPr>
      </w:pPr>
    </w:p>
    <w:p w14:paraId="480999DD" w14:textId="33607D64" w:rsidR="002E7D0F" w:rsidRPr="00BE6F03" w:rsidRDefault="002E7D0F" w:rsidP="004274FF">
      <w:pPr>
        <w:widowControl w:val="0"/>
        <w:rPr>
          <w:b/>
          <w:bCs/>
          <w:iCs/>
          <w:color w:val="000000" w:themeColor="text1"/>
        </w:rPr>
      </w:pPr>
    </w:p>
    <w:p w14:paraId="17B73175" w14:textId="69F11DF5" w:rsidR="002E7D0F" w:rsidRPr="00BE6F03" w:rsidRDefault="002E7D0F" w:rsidP="004274FF">
      <w:pPr>
        <w:widowControl w:val="0"/>
        <w:rPr>
          <w:b/>
          <w:bCs/>
          <w:iCs/>
          <w:color w:val="000000" w:themeColor="text1"/>
        </w:rPr>
      </w:pPr>
    </w:p>
    <w:p w14:paraId="621732A4" w14:textId="2EFEBA56" w:rsidR="002E7D0F" w:rsidRPr="00BE6F03" w:rsidRDefault="002E7D0F" w:rsidP="004274FF">
      <w:pPr>
        <w:widowControl w:val="0"/>
        <w:rPr>
          <w:b/>
          <w:bCs/>
          <w:iCs/>
          <w:color w:val="000000" w:themeColor="text1"/>
        </w:rPr>
      </w:pPr>
    </w:p>
    <w:p w14:paraId="7D3F3946" w14:textId="7D852FEE" w:rsidR="002E7D0F" w:rsidRPr="00BE6F03" w:rsidRDefault="002E7D0F" w:rsidP="004274FF">
      <w:pPr>
        <w:widowControl w:val="0"/>
        <w:rPr>
          <w:b/>
          <w:bCs/>
          <w:iCs/>
          <w:color w:val="000000" w:themeColor="text1"/>
        </w:rPr>
      </w:pPr>
    </w:p>
    <w:p w14:paraId="798CC740" w14:textId="28C4E3F4" w:rsidR="002E7D0F" w:rsidRPr="00BE6F03" w:rsidRDefault="002E7D0F" w:rsidP="004274FF">
      <w:pPr>
        <w:widowControl w:val="0"/>
        <w:rPr>
          <w:b/>
          <w:bCs/>
          <w:iCs/>
          <w:color w:val="000000" w:themeColor="text1"/>
        </w:rPr>
      </w:pPr>
    </w:p>
    <w:p w14:paraId="2469CB4E" w14:textId="09A923A4" w:rsidR="002E7D0F" w:rsidRPr="00BE6F03" w:rsidRDefault="002E7D0F" w:rsidP="004274FF">
      <w:pPr>
        <w:widowControl w:val="0"/>
        <w:rPr>
          <w:b/>
          <w:bCs/>
          <w:iCs/>
          <w:color w:val="000000" w:themeColor="text1"/>
        </w:rPr>
      </w:pPr>
    </w:p>
    <w:p w14:paraId="38C8F5D0" w14:textId="108AFEFD" w:rsidR="002E7D0F" w:rsidRPr="00BE6F03" w:rsidRDefault="002E7D0F" w:rsidP="004274FF">
      <w:pPr>
        <w:widowControl w:val="0"/>
        <w:rPr>
          <w:b/>
          <w:bCs/>
          <w:iCs/>
          <w:color w:val="000000" w:themeColor="text1"/>
        </w:rPr>
      </w:pPr>
    </w:p>
    <w:p w14:paraId="3F64DBE5" w14:textId="1B54AB92" w:rsidR="002E7D0F" w:rsidRPr="00BE6F03" w:rsidRDefault="002E7D0F" w:rsidP="004274FF">
      <w:pPr>
        <w:widowControl w:val="0"/>
        <w:rPr>
          <w:b/>
          <w:bCs/>
          <w:iCs/>
          <w:color w:val="000000" w:themeColor="text1"/>
        </w:rPr>
      </w:pPr>
    </w:p>
    <w:p w14:paraId="1A46CF8A" w14:textId="2994B042" w:rsidR="002E7D0F" w:rsidRPr="00BE6F03" w:rsidRDefault="002E7D0F" w:rsidP="004274FF">
      <w:pPr>
        <w:widowControl w:val="0"/>
        <w:rPr>
          <w:b/>
          <w:bCs/>
          <w:iCs/>
          <w:color w:val="000000" w:themeColor="text1"/>
        </w:rPr>
      </w:pPr>
    </w:p>
    <w:p w14:paraId="483AA69F" w14:textId="0D170904" w:rsidR="002E7D0F" w:rsidRPr="00BE6F03" w:rsidRDefault="002E7D0F" w:rsidP="004274FF">
      <w:pPr>
        <w:widowControl w:val="0"/>
        <w:rPr>
          <w:b/>
          <w:bCs/>
          <w:iCs/>
          <w:color w:val="000000" w:themeColor="text1"/>
        </w:rPr>
      </w:pPr>
    </w:p>
    <w:p w14:paraId="3F6E6A6C" w14:textId="77777777" w:rsidR="007D5BF2" w:rsidRPr="00BE6F03" w:rsidRDefault="007D5BF2" w:rsidP="00AF144C">
      <w:pPr>
        <w:pStyle w:val="Caption"/>
        <w:ind w:left="810"/>
      </w:pPr>
    </w:p>
    <w:p w14:paraId="2B21B25F" w14:textId="77777777" w:rsidR="007D5BF2" w:rsidRPr="00BE6F03" w:rsidRDefault="007D5BF2" w:rsidP="00AF144C">
      <w:pPr>
        <w:pStyle w:val="Caption"/>
        <w:ind w:left="810"/>
      </w:pPr>
    </w:p>
    <w:p w14:paraId="01037D30" w14:textId="77777777" w:rsidR="007D5BF2" w:rsidRPr="00BE6F03" w:rsidRDefault="007D5BF2" w:rsidP="00AF144C">
      <w:pPr>
        <w:pStyle w:val="Caption"/>
        <w:ind w:left="810"/>
      </w:pPr>
    </w:p>
    <w:p w14:paraId="068FE3F6" w14:textId="77777777" w:rsidR="007D5BF2" w:rsidRPr="00BE6F03" w:rsidRDefault="007D5BF2" w:rsidP="00AF144C">
      <w:pPr>
        <w:pStyle w:val="Caption"/>
        <w:ind w:left="810"/>
      </w:pPr>
    </w:p>
    <w:p w14:paraId="54CC4BA5" w14:textId="7DE6491D" w:rsidR="00AF144C" w:rsidRPr="00BE6F03" w:rsidRDefault="00AF144C" w:rsidP="00AF144C">
      <w:pPr>
        <w:pStyle w:val="Caption"/>
        <w:ind w:left="810"/>
        <w:rPr>
          <w:b w:val="0"/>
          <w:bCs w:val="0"/>
          <w:iCs/>
          <w:color w:val="000000" w:themeColor="text1"/>
        </w:rPr>
      </w:pPr>
      <w:bookmarkStart w:id="17" w:name="_Toc81391492"/>
      <w:r w:rsidRPr="00BE6F03">
        <w:lastRenderedPageBreak/>
        <w:t>Table 4.</w:t>
      </w:r>
      <w:r w:rsidR="009C6A9A">
        <w:fldChar w:fldCharType="begin"/>
      </w:r>
      <w:r w:rsidR="009C6A9A">
        <w:instrText xml:space="preserve"> SEQ Table_4 \* ARABIC </w:instrText>
      </w:r>
      <w:r w:rsidR="009C6A9A">
        <w:fldChar w:fldCharType="separate"/>
      </w:r>
      <w:r w:rsidRPr="00BE6F03">
        <w:rPr>
          <w:noProof/>
        </w:rPr>
        <w:t>3</w:t>
      </w:r>
      <w:r w:rsidR="009C6A9A">
        <w:rPr>
          <w:noProof/>
        </w:rPr>
        <w:fldChar w:fldCharType="end"/>
      </w:r>
      <w:r w:rsidRPr="00BE6F03">
        <w:t>. Descriptive Statistics for the Dependent Variable and Key Independent Variables (n = 315)</w:t>
      </w:r>
      <w:bookmarkEnd w:id="17"/>
    </w:p>
    <w:p w14:paraId="47C19D78" w14:textId="1E08D5AD" w:rsidR="002E7D0F" w:rsidRPr="00BE6F03" w:rsidRDefault="002E7D0F" w:rsidP="004274FF">
      <w:pPr>
        <w:widowControl w:val="0"/>
        <w:rPr>
          <w:b/>
          <w:bCs/>
          <w:iCs/>
          <w:color w:val="000000" w:themeColor="text1"/>
        </w:rPr>
      </w:pPr>
    </w:p>
    <w:p w14:paraId="53FA140E" w14:textId="3BE03E7E" w:rsidR="00081894" w:rsidRPr="00BE6F03" w:rsidRDefault="00081894" w:rsidP="004274FF">
      <w:pPr>
        <w:widowControl w:val="0"/>
        <w:rPr>
          <w:b/>
          <w:bCs/>
          <w:iCs/>
          <w:color w:val="000000" w:themeColor="text1"/>
        </w:rPr>
      </w:pPr>
    </w:p>
    <w:tbl>
      <w:tblPr>
        <w:tblStyle w:val="TableGrid231"/>
        <w:tblpPr w:leftFromText="180" w:rightFromText="180" w:horzAnchor="margin" w:tblpXSpec="center" w:tblpY="6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1980"/>
        <w:gridCol w:w="1980"/>
        <w:gridCol w:w="1710"/>
      </w:tblGrid>
      <w:tr w:rsidR="00081894" w:rsidRPr="00BE6F03" w14:paraId="0738C5E3" w14:textId="77777777" w:rsidTr="00147610">
        <w:trPr>
          <w:trHeight w:val="396"/>
        </w:trPr>
        <w:tc>
          <w:tcPr>
            <w:tcW w:w="2160" w:type="dxa"/>
            <w:tcBorders>
              <w:top w:val="single" w:sz="4" w:space="0" w:color="auto"/>
              <w:bottom w:val="single" w:sz="4" w:space="0" w:color="auto"/>
            </w:tcBorders>
            <w:vAlign w:val="bottom"/>
          </w:tcPr>
          <w:p w14:paraId="308A81C4" w14:textId="77777777" w:rsidR="00081894" w:rsidRPr="00BE6F03" w:rsidRDefault="00081894" w:rsidP="00081894">
            <w:pPr>
              <w:spacing w:line="240" w:lineRule="auto"/>
              <w:rPr>
                <w:rFonts w:ascii="Times New Roman" w:hAnsi="Times New Roman"/>
                <w:sz w:val="22"/>
                <w:szCs w:val="22"/>
                <w:lang w:bidi="ar-SA"/>
              </w:rPr>
            </w:pPr>
          </w:p>
        </w:tc>
        <w:tc>
          <w:tcPr>
            <w:tcW w:w="1980" w:type="dxa"/>
            <w:tcBorders>
              <w:top w:val="single" w:sz="4" w:space="0" w:color="auto"/>
              <w:bottom w:val="single" w:sz="4" w:space="0" w:color="auto"/>
            </w:tcBorders>
            <w:vAlign w:val="bottom"/>
          </w:tcPr>
          <w:p w14:paraId="4CA10CAD" w14:textId="77777777" w:rsidR="00081894" w:rsidRPr="00BE6F03" w:rsidRDefault="00081894" w:rsidP="00081894">
            <w:pPr>
              <w:spacing w:line="240" w:lineRule="auto"/>
              <w:rPr>
                <w:rFonts w:ascii="Times New Roman" w:hAnsi="Times New Roman"/>
                <w:sz w:val="22"/>
                <w:szCs w:val="22"/>
                <w:lang w:bidi="ar-SA"/>
              </w:rPr>
            </w:pPr>
            <w:r w:rsidRPr="00BE6F03">
              <w:rPr>
                <w:rFonts w:ascii="Times New Roman" w:hAnsi="Times New Roman"/>
                <w:sz w:val="22"/>
                <w:szCs w:val="22"/>
                <w:lang w:bidi="ar-SA"/>
              </w:rPr>
              <w:t>Stigma</w:t>
            </w:r>
          </w:p>
          <w:p w14:paraId="597025D5" w14:textId="77777777" w:rsidR="00081894" w:rsidRPr="00BE6F03" w:rsidRDefault="00081894" w:rsidP="00081894">
            <w:pPr>
              <w:spacing w:line="240" w:lineRule="auto"/>
              <w:rPr>
                <w:rFonts w:ascii="Times New Roman" w:hAnsi="Times New Roman"/>
                <w:sz w:val="22"/>
                <w:szCs w:val="22"/>
                <w:lang w:bidi="ar-SA"/>
              </w:rPr>
            </w:pPr>
            <w:r w:rsidRPr="00BE6F03">
              <w:rPr>
                <w:rFonts w:ascii="Times New Roman" w:hAnsi="Times New Roman"/>
                <w:sz w:val="22"/>
                <w:szCs w:val="22"/>
                <w:lang w:bidi="ar-SA"/>
              </w:rPr>
              <w:t>Scale</w:t>
            </w:r>
          </w:p>
        </w:tc>
        <w:tc>
          <w:tcPr>
            <w:tcW w:w="1980" w:type="dxa"/>
            <w:tcBorders>
              <w:top w:val="single" w:sz="4" w:space="0" w:color="auto"/>
              <w:bottom w:val="single" w:sz="4" w:space="0" w:color="auto"/>
            </w:tcBorders>
            <w:vAlign w:val="bottom"/>
          </w:tcPr>
          <w:p w14:paraId="3E68462E" w14:textId="77777777" w:rsidR="00081894" w:rsidRPr="00BE6F03" w:rsidRDefault="00081894" w:rsidP="00081894">
            <w:pPr>
              <w:spacing w:line="240" w:lineRule="auto"/>
              <w:rPr>
                <w:rFonts w:ascii="Times New Roman" w:hAnsi="Times New Roman"/>
                <w:sz w:val="22"/>
                <w:szCs w:val="22"/>
                <w:lang w:bidi="ar-SA"/>
              </w:rPr>
            </w:pPr>
            <w:r w:rsidRPr="00BE6F03">
              <w:rPr>
                <w:rFonts w:ascii="Times New Roman" w:hAnsi="Times New Roman"/>
                <w:sz w:val="22"/>
                <w:szCs w:val="22"/>
                <w:lang w:bidi="ar-SA"/>
              </w:rPr>
              <w:t>Nurse</w:t>
            </w:r>
          </w:p>
          <w:p w14:paraId="41591878" w14:textId="77777777" w:rsidR="00081894" w:rsidRPr="00BE6F03" w:rsidRDefault="00081894" w:rsidP="00081894">
            <w:pPr>
              <w:spacing w:line="240" w:lineRule="auto"/>
              <w:rPr>
                <w:rFonts w:ascii="Times New Roman" w:hAnsi="Times New Roman"/>
                <w:sz w:val="22"/>
                <w:szCs w:val="22"/>
                <w:lang w:bidi="ar-SA"/>
              </w:rPr>
            </w:pPr>
            <w:r w:rsidRPr="00BE6F03">
              <w:rPr>
                <w:rFonts w:ascii="Times New Roman" w:hAnsi="Times New Roman"/>
                <w:sz w:val="22"/>
                <w:szCs w:val="22"/>
                <w:lang w:bidi="ar-SA"/>
              </w:rPr>
              <w:t>Communication Scale</w:t>
            </w:r>
          </w:p>
        </w:tc>
        <w:tc>
          <w:tcPr>
            <w:tcW w:w="1710" w:type="dxa"/>
            <w:tcBorders>
              <w:top w:val="single" w:sz="4" w:space="0" w:color="auto"/>
              <w:bottom w:val="single" w:sz="4" w:space="0" w:color="auto"/>
            </w:tcBorders>
            <w:vAlign w:val="bottom"/>
          </w:tcPr>
          <w:p w14:paraId="120C918F" w14:textId="77777777" w:rsidR="00081894" w:rsidRPr="00BE6F03" w:rsidRDefault="00081894" w:rsidP="00081894">
            <w:pPr>
              <w:spacing w:line="240" w:lineRule="auto"/>
              <w:rPr>
                <w:rFonts w:ascii="Times New Roman" w:hAnsi="Times New Roman"/>
                <w:sz w:val="22"/>
                <w:szCs w:val="22"/>
                <w:lang w:bidi="ar-SA"/>
              </w:rPr>
            </w:pPr>
            <w:r w:rsidRPr="00BE6F03">
              <w:rPr>
                <w:rFonts w:ascii="Times New Roman" w:hAnsi="Times New Roman"/>
                <w:sz w:val="22"/>
                <w:szCs w:val="22"/>
                <w:lang w:bidi="ar-SA"/>
              </w:rPr>
              <w:t>Surgeon Communication Scale</w:t>
            </w:r>
          </w:p>
        </w:tc>
      </w:tr>
      <w:tr w:rsidR="00081894" w:rsidRPr="00BE6F03" w14:paraId="021D1053" w14:textId="77777777" w:rsidTr="00147610">
        <w:trPr>
          <w:trHeight w:val="418"/>
        </w:trPr>
        <w:tc>
          <w:tcPr>
            <w:tcW w:w="2160" w:type="dxa"/>
            <w:tcBorders>
              <w:top w:val="single" w:sz="4" w:space="0" w:color="auto"/>
            </w:tcBorders>
            <w:vAlign w:val="center"/>
          </w:tcPr>
          <w:p w14:paraId="280C4C04" w14:textId="77777777" w:rsidR="00081894" w:rsidRPr="00BE6F03" w:rsidRDefault="00081894" w:rsidP="00081894">
            <w:pPr>
              <w:spacing w:line="240" w:lineRule="auto"/>
              <w:ind w:left="-17"/>
              <w:contextualSpacing/>
              <w:rPr>
                <w:rFonts w:ascii="Times New Roman" w:hAnsi="Times New Roman"/>
                <w:b/>
                <w:bCs/>
                <w:sz w:val="22"/>
                <w:szCs w:val="22"/>
                <w:lang w:bidi="ar-SA"/>
              </w:rPr>
            </w:pPr>
            <w:r w:rsidRPr="00BE6F03">
              <w:rPr>
                <w:rFonts w:ascii="Times New Roman" w:hAnsi="Times New Roman"/>
                <w:b/>
                <w:bCs/>
                <w:sz w:val="22"/>
                <w:szCs w:val="22"/>
                <w:lang w:bidi="ar-SA"/>
              </w:rPr>
              <w:t>Scale Statistics</w:t>
            </w:r>
          </w:p>
        </w:tc>
        <w:tc>
          <w:tcPr>
            <w:tcW w:w="1980" w:type="dxa"/>
            <w:tcBorders>
              <w:top w:val="single" w:sz="4" w:space="0" w:color="auto"/>
            </w:tcBorders>
            <w:vAlign w:val="center"/>
          </w:tcPr>
          <w:p w14:paraId="7ACCF1EB" w14:textId="77777777" w:rsidR="00081894" w:rsidRPr="00BE6F03" w:rsidRDefault="00081894" w:rsidP="00081894">
            <w:pPr>
              <w:spacing w:line="240" w:lineRule="auto"/>
              <w:rPr>
                <w:rFonts w:ascii="Times New Roman" w:hAnsi="Times New Roman"/>
                <w:color w:val="000000"/>
                <w:sz w:val="22"/>
                <w:szCs w:val="22"/>
                <w:lang w:bidi="ar-SA"/>
              </w:rPr>
            </w:pPr>
          </w:p>
        </w:tc>
        <w:tc>
          <w:tcPr>
            <w:tcW w:w="1980" w:type="dxa"/>
            <w:tcBorders>
              <w:top w:val="single" w:sz="4" w:space="0" w:color="auto"/>
            </w:tcBorders>
            <w:vAlign w:val="center"/>
          </w:tcPr>
          <w:p w14:paraId="2369B49E" w14:textId="77777777" w:rsidR="00081894" w:rsidRPr="00BE6F03" w:rsidRDefault="00081894" w:rsidP="00081894">
            <w:pPr>
              <w:tabs>
                <w:tab w:val="decimal" w:pos="162"/>
              </w:tabs>
              <w:spacing w:line="240" w:lineRule="auto"/>
              <w:rPr>
                <w:rFonts w:ascii="Times New Roman" w:hAnsi="Times New Roman"/>
                <w:sz w:val="22"/>
                <w:szCs w:val="22"/>
                <w:lang w:bidi="ar-SA"/>
              </w:rPr>
            </w:pPr>
          </w:p>
        </w:tc>
        <w:tc>
          <w:tcPr>
            <w:tcW w:w="1710" w:type="dxa"/>
            <w:tcBorders>
              <w:top w:val="single" w:sz="4" w:space="0" w:color="auto"/>
            </w:tcBorders>
            <w:vAlign w:val="center"/>
          </w:tcPr>
          <w:p w14:paraId="2942C8C6" w14:textId="77777777" w:rsidR="00081894" w:rsidRPr="00BE6F03" w:rsidRDefault="00081894" w:rsidP="00081894">
            <w:pPr>
              <w:spacing w:line="240" w:lineRule="auto"/>
              <w:rPr>
                <w:rFonts w:ascii="Times New Roman" w:hAnsi="Times New Roman"/>
                <w:sz w:val="22"/>
                <w:szCs w:val="22"/>
                <w:lang w:bidi="ar-SA"/>
              </w:rPr>
            </w:pPr>
          </w:p>
        </w:tc>
      </w:tr>
      <w:tr w:rsidR="00081894" w:rsidRPr="00BE6F03" w14:paraId="7A564695" w14:textId="77777777" w:rsidTr="00147610">
        <w:trPr>
          <w:trHeight w:val="418"/>
        </w:trPr>
        <w:tc>
          <w:tcPr>
            <w:tcW w:w="2160" w:type="dxa"/>
            <w:vAlign w:val="center"/>
          </w:tcPr>
          <w:p w14:paraId="30080311" w14:textId="77777777" w:rsidR="00081894" w:rsidRPr="00BE6F03" w:rsidRDefault="00081894" w:rsidP="00081894">
            <w:pPr>
              <w:spacing w:line="240" w:lineRule="auto"/>
              <w:ind w:left="163"/>
              <w:contextualSpacing/>
              <w:rPr>
                <w:rFonts w:ascii="Times New Roman" w:hAnsi="Times New Roman"/>
                <w:sz w:val="22"/>
                <w:szCs w:val="22"/>
                <w:lang w:bidi="ar-SA"/>
              </w:rPr>
            </w:pPr>
            <w:r w:rsidRPr="00BE6F03">
              <w:rPr>
                <w:rFonts w:ascii="Times New Roman" w:hAnsi="Times New Roman"/>
                <w:sz w:val="22"/>
                <w:szCs w:val="22"/>
                <w:lang w:bidi="ar-SA"/>
              </w:rPr>
              <w:t>Median</w:t>
            </w:r>
          </w:p>
        </w:tc>
        <w:tc>
          <w:tcPr>
            <w:tcW w:w="1980" w:type="dxa"/>
            <w:vAlign w:val="center"/>
          </w:tcPr>
          <w:p w14:paraId="3E6A5E86" w14:textId="77777777" w:rsidR="00081894" w:rsidRPr="00BE6F03" w:rsidRDefault="00081894" w:rsidP="00081894">
            <w:pPr>
              <w:spacing w:line="240" w:lineRule="auto"/>
              <w:rPr>
                <w:rFonts w:ascii="Times New Roman" w:hAnsi="Times New Roman"/>
                <w:color w:val="000000"/>
                <w:sz w:val="22"/>
                <w:szCs w:val="22"/>
                <w:lang w:bidi="ar-SA"/>
              </w:rPr>
            </w:pPr>
            <w:r w:rsidRPr="00BE6F03">
              <w:rPr>
                <w:rFonts w:ascii="Times New Roman" w:hAnsi="Times New Roman"/>
                <w:color w:val="000000"/>
                <w:sz w:val="22"/>
                <w:szCs w:val="22"/>
                <w:lang w:bidi="ar-SA"/>
              </w:rPr>
              <w:t>28</w:t>
            </w:r>
          </w:p>
        </w:tc>
        <w:tc>
          <w:tcPr>
            <w:tcW w:w="1980" w:type="dxa"/>
            <w:vAlign w:val="center"/>
          </w:tcPr>
          <w:p w14:paraId="11B8FFC4" w14:textId="77777777" w:rsidR="00081894" w:rsidRPr="00BE6F03" w:rsidRDefault="00081894" w:rsidP="00081894">
            <w:pPr>
              <w:tabs>
                <w:tab w:val="decimal" w:pos="162"/>
              </w:tabs>
              <w:spacing w:line="240" w:lineRule="auto"/>
              <w:rPr>
                <w:rFonts w:ascii="Times New Roman" w:hAnsi="Times New Roman"/>
                <w:sz w:val="22"/>
                <w:szCs w:val="22"/>
                <w:lang w:bidi="ar-SA"/>
              </w:rPr>
            </w:pPr>
            <w:r w:rsidRPr="00BE6F03">
              <w:rPr>
                <w:rFonts w:ascii="Times New Roman" w:hAnsi="Times New Roman"/>
                <w:sz w:val="22"/>
                <w:szCs w:val="22"/>
                <w:lang w:bidi="ar-SA"/>
              </w:rPr>
              <w:t>81</w:t>
            </w:r>
          </w:p>
        </w:tc>
        <w:tc>
          <w:tcPr>
            <w:tcW w:w="1710" w:type="dxa"/>
            <w:vAlign w:val="center"/>
          </w:tcPr>
          <w:p w14:paraId="0138C7D1" w14:textId="77777777" w:rsidR="00081894" w:rsidRPr="00BE6F03" w:rsidRDefault="00081894" w:rsidP="00081894">
            <w:pPr>
              <w:spacing w:line="240" w:lineRule="auto"/>
              <w:rPr>
                <w:rFonts w:ascii="Times New Roman" w:hAnsi="Times New Roman"/>
                <w:sz w:val="22"/>
                <w:szCs w:val="22"/>
                <w:lang w:bidi="ar-SA"/>
              </w:rPr>
            </w:pPr>
            <w:r w:rsidRPr="00BE6F03">
              <w:rPr>
                <w:rFonts w:ascii="Times New Roman" w:hAnsi="Times New Roman"/>
                <w:sz w:val="22"/>
                <w:szCs w:val="22"/>
                <w:lang w:bidi="ar-SA"/>
              </w:rPr>
              <w:t>91.6</w:t>
            </w:r>
          </w:p>
        </w:tc>
      </w:tr>
      <w:tr w:rsidR="00081894" w:rsidRPr="00BE6F03" w14:paraId="42325B0C" w14:textId="77777777" w:rsidTr="00147610">
        <w:trPr>
          <w:trHeight w:val="418"/>
        </w:trPr>
        <w:tc>
          <w:tcPr>
            <w:tcW w:w="2160" w:type="dxa"/>
            <w:vAlign w:val="center"/>
          </w:tcPr>
          <w:p w14:paraId="5ADEC208" w14:textId="77777777" w:rsidR="00081894" w:rsidRPr="00BE6F03" w:rsidRDefault="00081894" w:rsidP="00081894">
            <w:pPr>
              <w:spacing w:line="240" w:lineRule="auto"/>
              <w:ind w:left="163"/>
              <w:contextualSpacing/>
              <w:rPr>
                <w:rFonts w:ascii="Times New Roman" w:hAnsi="Times New Roman"/>
                <w:sz w:val="22"/>
                <w:szCs w:val="22"/>
                <w:lang w:bidi="ar-SA"/>
              </w:rPr>
            </w:pPr>
            <w:r w:rsidRPr="00BE6F03">
              <w:rPr>
                <w:rFonts w:ascii="Times New Roman" w:hAnsi="Times New Roman"/>
                <w:sz w:val="22"/>
                <w:szCs w:val="22"/>
                <w:lang w:bidi="ar-SA"/>
              </w:rPr>
              <w:t>Mean</w:t>
            </w:r>
          </w:p>
        </w:tc>
        <w:tc>
          <w:tcPr>
            <w:tcW w:w="1980" w:type="dxa"/>
            <w:vAlign w:val="center"/>
          </w:tcPr>
          <w:p w14:paraId="2EC694AF" w14:textId="77777777" w:rsidR="00081894" w:rsidRPr="00BE6F03" w:rsidRDefault="00081894" w:rsidP="00081894">
            <w:pPr>
              <w:spacing w:line="240" w:lineRule="auto"/>
              <w:rPr>
                <w:rFonts w:ascii="Times New Roman" w:hAnsi="Times New Roman"/>
                <w:color w:val="000000"/>
                <w:sz w:val="22"/>
                <w:szCs w:val="22"/>
                <w:lang w:bidi="ar-SA"/>
              </w:rPr>
            </w:pPr>
            <w:r w:rsidRPr="00BE6F03">
              <w:rPr>
                <w:rFonts w:ascii="Times New Roman" w:hAnsi="Times New Roman"/>
                <w:color w:val="000000"/>
                <w:sz w:val="22"/>
                <w:szCs w:val="22"/>
                <w:lang w:bidi="ar-SA"/>
              </w:rPr>
              <w:t>27.4</w:t>
            </w:r>
          </w:p>
        </w:tc>
        <w:tc>
          <w:tcPr>
            <w:tcW w:w="1980" w:type="dxa"/>
            <w:vAlign w:val="center"/>
          </w:tcPr>
          <w:p w14:paraId="1342C702" w14:textId="77777777" w:rsidR="00081894" w:rsidRPr="00BE6F03" w:rsidRDefault="00081894" w:rsidP="00081894">
            <w:pPr>
              <w:tabs>
                <w:tab w:val="decimal" w:pos="162"/>
              </w:tabs>
              <w:spacing w:line="240" w:lineRule="auto"/>
              <w:rPr>
                <w:rFonts w:ascii="Times New Roman" w:hAnsi="Times New Roman"/>
                <w:sz w:val="22"/>
                <w:szCs w:val="22"/>
                <w:lang w:bidi="ar-SA"/>
              </w:rPr>
            </w:pPr>
            <w:r w:rsidRPr="00BE6F03">
              <w:rPr>
                <w:rFonts w:ascii="Times New Roman" w:hAnsi="Times New Roman"/>
                <w:sz w:val="22"/>
                <w:szCs w:val="22"/>
                <w:lang w:bidi="ar-SA"/>
              </w:rPr>
              <w:t>72.7</w:t>
            </w:r>
          </w:p>
        </w:tc>
        <w:tc>
          <w:tcPr>
            <w:tcW w:w="1710" w:type="dxa"/>
            <w:vAlign w:val="center"/>
          </w:tcPr>
          <w:p w14:paraId="03D94B82" w14:textId="77777777" w:rsidR="00081894" w:rsidRPr="00BE6F03" w:rsidRDefault="00081894" w:rsidP="00081894">
            <w:pPr>
              <w:spacing w:line="240" w:lineRule="auto"/>
              <w:rPr>
                <w:rFonts w:ascii="Times New Roman" w:hAnsi="Times New Roman"/>
                <w:sz w:val="22"/>
                <w:szCs w:val="22"/>
                <w:lang w:bidi="ar-SA"/>
              </w:rPr>
            </w:pPr>
            <w:r w:rsidRPr="00BE6F03">
              <w:rPr>
                <w:rFonts w:ascii="Times New Roman" w:hAnsi="Times New Roman"/>
                <w:sz w:val="22"/>
                <w:szCs w:val="22"/>
                <w:lang w:bidi="ar-SA"/>
              </w:rPr>
              <w:t>81.7</w:t>
            </w:r>
          </w:p>
        </w:tc>
      </w:tr>
      <w:tr w:rsidR="00081894" w:rsidRPr="00BE6F03" w14:paraId="077CA0F2" w14:textId="77777777" w:rsidTr="00147610">
        <w:trPr>
          <w:trHeight w:val="418"/>
        </w:trPr>
        <w:tc>
          <w:tcPr>
            <w:tcW w:w="2160" w:type="dxa"/>
            <w:vAlign w:val="center"/>
          </w:tcPr>
          <w:p w14:paraId="20DBA444" w14:textId="77777777" w:rsidR="00081894" w:rsidRPr="00BE6F03" w:rsidRDefault="00081894" w:rsidP="00081894">
            <w:pPr>
              <w:spacing w:line="240" w:lineRule="auto"/>
              <w:ind w:left="163"/>
              <w:contextualSpacing/>
              <w:rPr>
                <w:rFonts w:ascii="Times New Roman" w:hAnsi="Times New Roman"/>
                <w:sz w:val="22"/>
                <w:szCs w:val="22"/>
                <w:lang w:bidi="ar-SA"/>
              </w:rPr>
            </w:pPr>
            <w:r w:rsidRPr="00BE6F03">
              <w:rPr>
                <w:rFonts w:ascii="Times New Roman" w:hAnsi="Times New Roman"/>
                <w:sz w:val="22"/>
                <w:szCs w:val="22"/>
                <w:lang w:bidi="ar-SA"/>
              </w:rPr>
              <w:t>Standard Deviation</w:t>
            </w:r>
          </w:p>
        </w:tc>
        <w:tc>
          <w:tcPr>
            <w:tcW w:w="1980" w:type="dxa"/>
            <w:vAlign w:val="center"/>
          </w:tcPr>
          <w:p w14:paraId="2539946E" w14:textId="77777777" w:rsidR="00081894" w:rsidRPr="00BE6F03" w:rsidRDefault="00081894" w:rsidP="00081894">
            <w:pPr>
              <w:spacing w:line="240" w:lineRule="auto"/>
              <w:rPr>
                <w:rFonts w:ascii="Times New Roman" w:hAnsi="Times New Roman"/>
                <w:color w:val="000000"/>
                <w:sz w:val="22"/>
                <w:szCs w:val="22"/>
                <w:lang w:bidi="ar-SA"/>
              </w:rPr>
            </w:pPr>
            <w:r w:rsidRPr="00BE6F03">
              <w:rPr>
                <w:rFonts w:ascii="Times New Roman" w:hAnsi="Times New Roman"/>
                <w:color w:val="000000"/>
                <w:sz w:val="22"/>
                <w:szCs w:val="22"/>
                <w:lang w:bidi="ar-SA"/>
              </w:rPr>
              <w:t>11.2</w:t>
            </w:r>
          </w:p>
        </w:tc>
        <w:tc>
          <w:tcPr>
            <w:tcW w:w="1980" w:type="dxa"/>
            <w:vAlign w:val="center"/>
          </w:tcPr>
          <w:p w14:paraId="2CFFFDA1" w14:textId="77777777" w:rsidR="00081894" w:rsidRPr="00BE6F03" w:rsidRDefault="00081894" w:rsidP="00081894">
            <w:pPr>
              <w:tabs>
                <w:tab w:val="decimal" w:pos="162"/>
              </w:tabs>
              <w:spacing w:line="240" w:lineRule="auto"/>
              <w:rPr>
                <w:rFonts w:ascii="Times New Roman" w:hAnsi="Times New Roman"/>
                <w:sz w:val="22"/>
                <w:szCs w:val="22"/>
                <w:lang w:bidi="ar-SA"/>
              </w:rPr>
            </w:pPr>
            <w:r w:rsidRPr="00BE6F03">
              <w:rPr>
                <w:rFonts w:ascii="Times New Roman" w:hAnsi="Times New Roman"/>
                <w:sz w:val="22"/>
                <w:szCs w:val="22"/>
                <w:lang w:bidi="ar-SA"/>
              </w:rPr>
              <w:t>26.2</w:t>
            </w:r>
          </w:p>
        </w:tc>
        <w:tc>
          <w:tcPr>
            <w:tcW w:w="1710" w:type="dxa"/>
            <w:vAlign w:val="center"/>
          </w:tcPr>
          <w:p w14:paraId="73B1CFC5" w14:textId="77777777" w:rsidR="00081894" w:rsidRPr="00BE6F03" w:rsidRDefault="00081894" w:rsidP="00081894">
            <w:pPr>
              <w:spacing w:line="240" w:lineRule="auto"/>
              <w:rPr>
                <w:rFonts w:ascii="Times New Roman" w:hAnsi="Times New Roman"/>
                <w:sz w:val="22"/>
                <w:szCs w:val="22"/>
                <w:lang w:bidi="ar-SA"/>
              </w:rPr>
            </w:pPr>
            <w:r w:rsidRPr="00BE6F03">
              <w:rPr>
                <w:rFonts w:ascii="Times New Roman" w:hAnsi="Times New Roman"/>
                <w:sz w:val="22"/>
                <w:szCs w:val="22"/>
                <w:lang w:bidi="ar-SA"/>
              </w:rPr>
              <w:t>22.3</w:t>
            </w:r>
          </w:p>
        </w:tc>
      </w:tr>
      <w:tr w:rsidR="00081894" w:rsidRPr="00BE6F03" w14:paraId="16036A82" w14:textId="77777777" w:rsidTr="00147610">
        <w:trPr>
          <w:trHeight w:val="418"/>
        </w:trPr>
        <w:tc>
          <w:tcPr>
            <w:tcW w:w="2160" w:type="dxa"/>
            <w:vAlign w:val="center"/>
          </w:tcPr>
          <w:p w14:paraId="53371870" w14:textId="77777777" w:rsidR="00081894" w:rsidRPr="00BE6F03" w:rsidRDefault="00081894" w:rsidP="00081894">
            <w:pPr>
              <w:spacing w:line="240" w:lineRule="auto"/>
              <w:ind w:left="163"/>
              <w:contextualSpacing/>
              <w:rPr>
                <w:rFonts w:ascii="Times New Roman" w:hAnsi="Times New Roman"/>
                <w:sz w:val="22"/>
                <w:szCs w:val="22"/>
                <w:lang w:bidi="ar-SA"/>
              </w:rPr>
            </w:pPr>
            <w:r w:rsidRPr="00BE6F03">
              <w:rPr>
                <w:rFonts w:ascii="Times New Roman" w:hAnsi="Times New Roman"/>
                <w:sz w:val="22"/>
                <w:szCs w:val="22"/>
                <w:lang w:bidi="ar-SA"/>
              </w:rPr>
              <w:t>Minimum</w:t>
            </w:r>
          </w:p>
        </w:tc>
        <w:tc>
          <w:tcPr>
            <w:tcW w:w="1980" w:type="dxa"/>
            <w:vAlign w:val="center"/>
          </w:tcPr>
          <w:p w14:paraId="03B16732" w14:textId="77777777" w:rsidR="00081894" w:rsidRPr="00BE6F03" w:rsidRDefault="00081894" w:rsidP="00081894">
            <w:pPr>
              <w:spacing w:line="240" w:lineRule="auto"/>
              <w:rPr>
                <w:rFonts w:ascii="Times New Roman" w:hAnsi="Times New Roman"/>
                <w:color w:val="000000"/>
                <w:sz w:val="22"/>
                <w:szCs w:val="22"/>
                <w:lang w:bidi="ar-SA"/>
              </w:rPr>
            </w:pPr>
            <w:r w:rsidRPr="00BE6F03">
              <w:rPr>
                <w:rFonts w:ascii="Times New Roman" w:hAnsi="Times New Roman"/>
                <w:color w:val="000000"/>
                <w:sz w:val="22"/>
                <w:szCs w:val="22"/>
                <w:lang w:bidi="ar-SA"/>
              </w:rPr>
              <w:t>1</w:t>
            </w:r>
          </w:p>
        </w:tc>
        <w:tc>
          <w:tcPr>
            <w:tcW w:w="1980" w:type="dxa"/>
            <w:vAlign w:val="center"/>
          </w:tcPr>
          <w:p w14:paraId="47D088DC" w14:textId="77777777" w:rsidR="00081894" w:rsidRPr="00BE6F03" w:rsidRDefault="00081894" w:rsidP="00081894">
            <w:pPr>
              <w:tabs>
                <w:tab w:val="decimal" w:pos="162"/>
              </w:tabs>
              <w:spacing w:line="240" w:lineRule="auto"/>
              <w:rPr>
                <w:rFonts w:ascii="Times New Roman" w:hAnsi="Times New Roman"/>
                <w:sz w:val="22"/>
                <w:szCs w:val="22"/>
                <w:lang w:bidi="ar-SA"/>
              </w:rPr>
            </w:pPr>
            <w:r w:rsidRPr="00BE6F03">
              <w:rPr>
                <w:rFonts w:ascii="Times New Roman" w:hAnsi="Times New Roman"/>
                <w:sz w:val="22"/>
                <w:szCs w:val="22"/>
                <w:lang w:bidi="ar-SA"/>
              </w:rPr>
              <w:t>0</w:t>
            </w:r>
          </w:p>
        </w:tc>
        <w:tc>
          <w:tcPr>
            <w:tcW w:w="1710" w:type="dxa"/>
            <w:vAlign w:val="center"/>
          </w:tcPr>
          <w:p w14:paraId="261F3365" w14:textId="77777777" w:rsidR="00081894" w:rsidRPr="00BE6F03" w:rsidRDefault="00081894" w:rsidP="00081894">
            <w:pPr>
              <w:spacing w:line="240" w:lineRule="auto"/>
              <w:rPr>
                <w:rFonts w:ascii="Times New Roman" w:hAnsi="Times New Roman"/>
                <w:sz w:val="22"/>
                <w:szCs w:val="22"/>
                <w:lang w:bidi="ar-SA"/>
              </w:rPr>
            </w:pPr>
            <w:r w:rsidRPr="00BE6F03">
              <w:rPr>
                <w:rFonts w:ascii="Times New Roman" w:hAnsi="Times New Roman"/>
                <w:sz w:val="22"/>
                <w:szCs w:val="22"/>
                <w:lang w:bidi="ar-SA"/>
              </w:rPr>
              <w:t>3</w:t>
            </w:r>
          </w:p>
        </w:tc>
      </w:tr>
      <w:tr w:rsidR="00081894" w:rsidRPr="00BE6F03" w14:paraId="4C394F3C" w14:textId="77777777" w:rsidTr="00147610">
        <w:trPr>
          <w:trHeight w:val="418"/>
        </w:trPr>
        <w:tc>
          <w:tcPr>
            <w:tcW w:w="2160" w:type="dxa"/>
            <w:tcBorders>
              <w:bottom w:val="single" w:sz="4" w:space="0" w:color="auto"/>
            </w:tcBorders>
            <w:vAlign w:val="center"/>
          </w:tcPr>
          <w:p w14:paraId="1C19B547" w14:textId="77777777" w:rsidR="00081894" w:rsidRPr="00BE6F03" w:rsidRDefault="00081894" w:rsidP="00081894">
            <w:pPr>
              <w:spacing w:line="240" w:lineRule="auto"/>
              <w:ind w:left="163"/>
              <w:contextualSpacing/>
              <w:rPr>
                <w:rFonts w:ascii="Times New Roman" w:hAnsi="Times New Roman"/>
                <w:sz w:val="22"/>
                <w:szCs w:val="22"/>
                <w:lang w:bidi="ar-SA"/>
              </w:rPr>
            </w:pPr>
            <w:r w:rsidRPr="00BE6F03">
              <w:rPr>
                <w:rFonts w:ascii="Times New Roman" w:hAnsi="Times New Roman"/>
                <w:sz w:val="22"/>
                <w:szCs w:val="22"/>
                <w:lang w:bidi="ar-SA"/>
              </w:rPr>
              <w:t>Maximum</w:t>
            </w:r>
          </w:p>
        </w:tc>
        <w:tc>
          <w:tcPr>
            <w:tcW w:w="1980" w:type="dxa"/>
            <w:tcBorders>
              <w:bottom w:val="single" w:sz="4" w:space="0" w:color="auto"/>
            </w:tcBorders>
            <w:vAlign w:val="center"/>
          </w:tcPr>
          <w:p w14:paraId="214C132D" w14:textId="77777777" w:rsidR="00081894" w:rsidRPr="00BE6F03" w:rsidRDefault="00081894" w:rsidP="00081894">
            <w:pPr>
              <w:spacing w:line="240" w:lineRule="auto"/>
              <w:rPr>
                <w:rFonts w:ascii="Times New Roman" w:hAnsi="Times New Roman"/>
                <w:color w:val="000000"/>
                <w:sz w:val="22"/>
                <w:szCs w:val="22"/>
                <w:lang w:bidi="ar-SA"/>
              </w:rPr>
            </w:pPr>
            <w:r w:rsidRPr="00BE6F03">
              <w:rPr>
                <w:rFonts w:ascii="Times New Roman" w:hAnsi="Times New Roman"/>
                <w:color w:val="000000"/>
                <w:sz w:val="22"/>
                <w:szCs w:val="22"/>
                <w:lang w:bidi="ar-SA"/>
              </w:rPr>
              <w:t>66</w:t>
            </w:r>
          </w:p>
        </w:tc>
        <w:tc>
          <w:tcPr>
            <w:tcW w:w="1980" w:type="dxa"/>
            <w:tcBorders>
              <w:bottom w:val="single" w:sz="4" w:space="0" w:color="auto"/>
            </w:tcBorders>
            <w:vAlign w:val="center"/>
          </w:tcPr>
          <w:p w14:paraId="7E886987" w14:textId="77777777" w:rsidR="00081894" w:rsidRPr="00BE6F03" w:rsidRDefault="00081894" w:rsidP="00081894">
            <w:pPr>
              <w:tabs>
                <w:tab w:val="decimal" w:pos="162"/>
              </w:tabs>
              <w:spacing w:line="240" w:lineRule="auto"/>
              <w:rPr>
                <w:rFonts w:ascii="Times New Roman" w:hAnsi="Times New Roman"/>
                <w:sz w:val="22"/>
                <w:szCs w:val="22"/>
                <w:lang w:bidi="ar-SA"/>
              </w:rPr>
            </w:pPr>
            <w:r w:rsidRPr="00BE6F03">
              <w:rPr>
                <w:rFonts w:ascii="Times New Roman" w:hAnsi="Times New Roman"/>
                <w:sz w:val="22"/>
                <w:szCs w:val="22"/>
                <w:lang w:bidi="ar-SA"/>
              </w:rPr>
              <w:t>100</w:t>
            </w:r>
          </w:p>
        </w:tc>
        <w:tc>
          <w:tcPr>
            <w:tcW w:w="1710" w:type="dxa"/>
            <w:tcBorders>
              <w:bottom w:val="single" w:sz="4" w:space="0" w:color="auto"/>
            </w:tcBorders>
            <w:vAlign w:val="center"/>
          </w:tcPr>
          <w:p w14:paraId="52456B7C" w14:textId="77777777" w:rsidR="00081894" w:rsidRPr="00BE6F03" w:rsidRDefault="00081894" w:rsidP="00081894">
            <w:pPr>
              <w:spacing w:line="240" w:lineRule="auto"/>
              <w:rPr>
                <w:rFonts w:ascii="Times New Roman" w:hAnsi="Times New Roman"/>
                <w:sz w:val="22"/>
                <w:szCs w:val="22"/>
                <w:lang w:bidi="ar-SA"/>
              </w:rPr>
            </w:pPr>
            <w:r w:rsidRPr="00BE6F03">
              <w:rPr>
                <w:rFonts w:ascii="Times New Roman" w:hAnsi="Times New Roman"/>
                <w:sz w:val="22"/>
                <w:szCs w:val="22"/>
                <w:lang w:bidi="ar-SA"/>
              </w:rPr>
              <w:t>100</w:t>
            </w:r>
          </w:p>
        </w:tc>
      </w:tr>
    </w:tbl>
    <w:p w14:paraId="5AEA1AB5" w14:textId="620F7987" w:rsidR="00081894" w:rsidRPr="00BE6F03" w:rsidRDefault="00081894" w:rsidP="004274FF">
      <w:pPr>
        <w:widowControl w:val="0"/>
        <w:rPr>
          <w:b/>
          <w:bCs/>
          <w:iCs/>
          <w:color w:val="000000" w:themeColor="text1"/>
        </w:rPr>
      </w:pPr>
    </w:p>
    <w:p w14:paraId="06B61FD7" w14:textId="13F02EE2" w:rsidR="00081894" w:rsidRPr="00BE6F03" w:rsidRDefault="00081894" w:rsidP="004274FF">
      <w:pPr>
        <w:widowControl w:val="0"/>
        <w:rPr>
          <w:b/>
          <w:bCs/>
          <w:iCs/>
          <w:color w:val="000000" w:themeColor="text1"/>
        </w:rPr>
      </w:pPr>
    </w:p>
    <w:p w14:paraId="00435B4A" w14:textId="04D26671" w:rsidR="00081894" w:rsidRPr="00BE6F03" w:rsidRDefault="00081894" w:rsidP="004274FF">
      <w:pPr>
        <w:widowControl w:val="0"/>
        <w:rPr>
          <w:b/>
          <w:bCs/>
          <w:iCs/>
          <w:color w:val="000000" w:themeColor="text1"/>
        </w:rPr>
      </w:pPr>
    </w:p>
    <w:p w14:paraId="16B0B566" w14:textId="142BD450" w:rsidR="00081894" w:rsidRPr="00BE6F03" w:rsidRDefault="00081894" w:rsidP="004274FF">
      <w:pPr>
        <w:widowControl w:val="0"/>
        <w:rPr>
          <w:b/>
          <w:bCs/>
          <w:iCs/>
          <w:color w:val="000000" w:themeColor="text1"/>
        </w:rPr>
      </w:pPr>
    </w:p>
    <w:p w14:paraId="707CB4C3" w14:textId="7B2F836A" w:rsidR="00081894" w:rsidRPr="00BE6F03" w:rsidRDefault="00081894" w:rsidP="004274FF">
      <w:pPr>
        <w:widowControl w:val="0"/>
        <w:rPr>
          <w:b/>
          <w:bCs/>
          <w:iCs/>
          <w:color w:val="000000" w:themeColor="text1"/>
        </w:rPr>
      </w:pPr>
    </w:p>
    <w:p w14:paraId="68D16CF8" w14:textId="454E62D9" w:rsidR="00081894" w:rsidRPr="00BE6F03" w:rsidRDefault="00081894" w:rsidP="004274FF">
      <w:pPr>
        <w:widowControl w:val="0"/>
        <w:rPr>
          <w:b/>
          <w:bCs/>
          <w:iCs/>
          <w:color w:val="000000" w:themeColor="text1"/>
        </w:rPr>
      </w:pPr>
    </w:p>
    <w:p w14:paraId="56A25EAA" w14:textId="77777777" w:rsidR="00081894" w:rsidRPr="00BE6F03" w:rsidRDefault="00081894">
      <w:pPr>
        <w:spacing w:line="240" w:lineRule="auto"/>
        <w:rPr>
          <w:b/>
          <w:bCs/>
          <w:iCs/>
          <w:color w:val="000000" w:themeColor="text1"/>
        </w:rPr>
      </w:pPr>
    </w:p>
    <w:p w14:paraId="2F189632" w14:textId="77777777" w:rsidR="00081894" w:rsidRPr="00BE6F03" w:rsidRDefault="00081894">
      <w:pPr>
        <w:spacing w:line="240" w:lineRule="auto"/>
        <w:rPr>
          <w:b/>
          <w:bCs/>
          <w:iCs/>
          <w:color w:val="000000" w:themeColor="text1"/>
        </w:rPr>
      </w:pPr>
    </w:p>
    <w:p w14:paraId="7D8DADB4" w14:textId="77777777" w:rsidR="001678E2" w:rsidRPr="00BE6F03" w:rsidRDefault="001678E2">
      <w:pPr>
        <w:spacing w:line="240" w:lineRule="auto"/>
        <w:rPr>
          <w:b/>
          <w:bCs/>
          <w:iCs/>
          <w:color w:val="000000" w:themeColor="text1"/>
        </w:rPr>
      </w:pPr>
    </w:p>
    <w:p w14:paraId="247E6675" w14:textId="77777777" w:rsidR="001678E2" w:rsidRPr="00BE6F03" w:rsidRDefault="001678E2">
      <w:pPr>
        <w:spacing w:line="240" w:lineRule="auto"/>
        <w:rPr>
          <w:b/>
          <w:bCs/>
          <w:iCs/>
          <w:color w:val="000000" w:themeColor="text1"/>
        </w:rPr>
      </w:pPr>
    </w:p>
    <w:p w14:paraId="0786F0D0" w14:textId="77777777" w:rsidR="001678E2" w:rsidRPr="00BE6F03" w:rsidRDefault="001678E2">
      <w:pPr>
        <w:spacing w:line="240" w:lineRule="auto"/>
        <w:rPr>
          <w:b/>
          <w:bCs/>
          <w:iCs/>
          <w:color w:val="000000" w:themeColor="text1"/>
        </w:rPr>
      </w:pPr>
    </w:p>
    <w:p w14:paraId="1485AC75" w14:textId="77777777" w:rsidR="001678E2" w:rsidRPr="00BE6F03" w:rsidRDefault="001678E2">
      <w:pPr>
        <w:spacing w:line="240" w:lineRule="auto"/>
        <w:rPr>
          <w:b/>
          <w:bCs/>
          <w:iCs/>
          <w:color w:val="000000" w:themeColor="text1"/>
        </w:rPr>
      </w:pPr>
    </w:p>
    <w:p w14:paraId="11789A06" w14:textId="77777777" w:rsidR="001678E2" w:rsidRPr="00BE6F03" w:rsidRDefault="001678E2">
      <w:pPr>
        <w:spacing w:line="240" w:lineRule="auto"/>
        <w:rPr>
          <w:b/>
          <w:bCs/>
          <w:iCs/>
          <w:color w:val="000000" w:themeColor="text1"/>
        </w:rPr>
      </w:pPr>
    </w:p>
    <w:p w14:paraId="1D93C229" w14:textId="77777777" w:rsidR="001678E2" w:rsidRPr="00BE6F03" w:rsidRDefault="001678E2">
      <w:pPr>
        <w:spacing w:line="240" w:lineRule="auto"/>
        <w:rPr>
          <w:b/>
          <w:bCs/>
          <w:iCs/>
          <w:color w:val="000000" w:themeColor="text1"/>
        </w:rPr>
      </w:pPr>
    </w:p>
    <w:p w14:paraId="4ADEF112" w14:textId="77777777" w:rsidR="001678E2" w:rsidRPr="00BE6F03" w:rsidRDefault="001678E2">
      <w:pPr>
        <w:spacing w:line="240" w:lineRule="auto"/>
        <w:rPr>
          <w:b/>
          <w:bCs/>
          <w:iCs/>
          <w:color w:val="000000" w:themeColor="text1"/>
        </w:rPr>
      </w:pPr>
    </w:p>
    <w:p w14:paraId="6EF74A9B" w14:textId="77777777" w:rsidR="001678E2" w:rsidRPr="00BE6F03" w:rsidRDefault="001678E2">
      <w:pPr>
        <w:spacing w:line="240" w:lineRule="auto"/>
        <w:rPr>
          <w:b/>
          <w:bCs/>
          <w:iCs/>
          <w:color w:val="000000" w:themeColor="text1"/>
        </w:rPr>
      </w:pPr>
    </w:p>
    <w:p w14:paraId="3D4C5AF5" w14:textId="77777777" w:rsidR="001678E2" w:rsidRPr="00BE6F03" w:rsidRDefault="001678E2">
      <w:pPr>
        <w:spacing w:line="240" w:lineRule="auto"/>
        <w:rPr>
          <w:b/>
          <w:bCs/>
          <w:iCs/>
          <w:color w:val="000000" w:themeColor="text1"/>
        </w:rPr>
      </w:pPr>
    </w:p>
    <w:p w14:paraId="7E493ABF" w14:textId="77777777" w:rsidR="001678E2" w:rsidRPr="00BE6F03" w:rsidRDefault="001678E2">
      <w:pPr>
        <w:spacing w:line="240" w:lineRule="auto"/>
        <w:rPr>
          <w:b/>
          <w:bCs/>
          <w:iCs/>
          <w:color w:val="000000" w:themeColor="text1"/>
        </w:rPr>
      </w:pPr>
    </w:p>
    <w:p w14:paraId="255A91F3" w14:textId="77777777" w:rsidR="001678E2" w:rsidRPr="00BE6F03" w:rsidRDefault="001678E2">
      <w:pPr>
        <w:spacing w:line="240" w:lineRule="auto"/>
        <w:rPr>
          <w:b/>
          <w:bCs/>
          <w:iCs/>
          <w:color w:val="000000" w:themeColor="text1"/>
        </w:rPr>
      </w:pPr>
    </w:p>
    <w:p w14:paraId="2A8B90D7" w14:textId="77777777" w:rsidR="001678E2" w:rsidRPr="00BE6F03" w:rsidRDefault="001678E2">
      <w:pPr>
        <w:spacing w:line="240" w:lineRule="auto"/>
        <w:rPr>
          <w:b/>
          <w:bCs/>
          <w:iCs/>
          <w:color w:val="000000" w:themeColor="text1"/>
        </w:rPr>
      </w:pPr>
    </w:p>
    <w:p w14:paraId="0BF1B2FA" w14:textId="77777777" w:rsidR="001678E2" w:rsidRPr="00BE6F03" w:rsidRDefault="001678E2">
      <w:pPr>
        <w:spacing w:line="240" w:lineRule="auto"/>
        <w:rPr>
          <w:b/>
          <w:bCs/>
          <w:iCs/>
          <w:color w:val="000000" w:themeColor="text1"/>
        </w:rPr>
      </w:pPr>
    </w:p>
    <w:p w14:paraId="0F8544B9" w14:textId="77777777" w:rsidR="001678E2" w:rsidRPr="00BE6F03" w:rsidRDefault="001678E2">
      <w:pPr>
        <w:spacing w:line="240" w:lineRule="auto"/>
        <w:rPr>
          <w:b/>
          <w:bCs/>
          <w:iCs/>
          <w:color w:val="000000" w:themeColor="text1"/>
        </w:rPr>
      </w:pPr>
    </w:p>
    <w:p w14:paraId="472D9153" w14:textId="77777777" w:rsidR="001678E2" w:rsidRPr="00BE6F03" w:rsidRDefault="001678E2">
      <w:pPr>
        <w:spacing w:line="240" w:lineRule="auto"/>
        <w:rPr>
          <w:b/>
          <w:bCs/>
          <w:iCs/>
          <w:color w:val="000000" w:themeColor="text1"/>
        </w:rPr>
      </w:pPr>
    </w:p>
    <w:p w14:paraId="6A42DD7C" w14:textId="77777777" w:rsidR="001678E2" w:rsidRPr="00BE6F03" w:rsidRDefault="001678E2">
      <w:pPr>
        <w:spacing w:line="240" w:lineRule="auto"/>
        <w:rPr>
          <w:b/>
          <w:bCs/>
          <w:iCs/>
          <w:color w:val="000000" w:themeColor="text1"/>
        </w:rPr>
      </w:pPr>
    </w:p>
    <w:p w14:paraId="5408726A" w14:textId="77777777" w:rsidR="001678E2" w:rsidRPr="00BE6F03" w:rsidRDefault="001678E2">
      <w:pPr>
        <w:spacing w:line="240" w:lineRule="auto"/>
        <w:rPr>
          <w:b/>
          <w:bCs/>
          <w:iCs/>
          <w:color w:val="000000" w:themeColor="text1"/>
        </w:rPr>
      </w:pPr>
    </w:p>
    <w:p w14:paraId="7C9A1D5F" w14:textId="77777777" w:rsidR="001678E2" w:rsidRPr="00BE6F03" w:rsidRDefault="001678E2">
      <w:pPr>
        <w:spacing w:line="240" w:lineRule="auto"/>
        <w:rPr>
          <w:b/>
          <w:bCs/>
          <w:iCs/>
          <w:color w:val="000000" w:themeColor="text1"/>
        </w:rPr>
      </w:pPr>
    </w:p>
    <w:p w14:paraId="3F02A7C8" w14:textId="77777777" w:rsidR="001678E2" w:rsidRPr="00BE6F03" w:rsidRDefault="001678E2">
      <w:pPr>
        <w:spacing w:line="240" w:lineRule="auto"/>
        <w:rPr>
          <w:b/>
          <w:bCs/>
          <w:iCs/>
          <w:color w:val="000000" w:themeColor="text1"/>
        </w:rPr>
      </w:pPr>
    </w:p>
    <w:p w14:paraId="5B73EBBB" w14:textId="77777777" w:rsidR="001678E2" w:rsidRPr="00BE6F03" w:rsidRDefault="001678E2">
      <w:pPr>
        <w:spacing w:line="240" w:lineRule="auto"/>
        <w:rPr>
          <w:b/>
          <w:bCs/>
          <w:iCs/>
          <w:color w:val="000000" w:themeColor="text1"/>
        </w:rPr>
      </w:pPr>
    </w:p>
    <w:p w14:paraId="43ED4917" w14:textId="77777777" w:rsidR="001678E2" w:rsidRPr="00BE6F03" w:rsidRDefault="001678E2">
      <w:pPr>
        <w:spacing w:line="240" w:lineRule="auto"/>
        <w:rPr>
          <w:b/>
          <w:bCs/>
          <w:iCs/>
          <w:color w:val="000000" w:themeColor="text1"/>
        </w:rPr>
      </w:pPr>
    </w:p>
    <w:p w14:paraId="564A5F09" w14:textId="77777777" w:rsidR="001678E2" w:rsidRPr="00BE6F03" w:rsidRDefault="001678E2">
      <w:pPr>
        <w:spacing w:line="240" w:lineRule="auto"/>
        <w:rPr>
          <w:b/>
          <w:bCs/>
          <w:iCs/>
          <w:color w:val="000000" w:themeColor="text1"/>
        </w:rPr>
      </w:pPr>
    </w:p>
    <w:p w14:paraId="13421999" w14:textId="77777777" w:rsidR="001678E2" w:rsidRPr="00BE6F03" w:rsidRDefault="001678E2">
      <w:pPr>
        <w:spacing w:line="240" w:lineRule="auto"/>
        <w:rPr>
          <w:b/>
          <w:bCs/>
          <w:iCs/>
          <w:color w:val="000000" w:themeColor="text1"/>
        </w:rPr>
      </w:pPr>
    </w:p>
    <w:p w14:paraId="7878CC1C" w14:textId="77777777" w:rsidR="00184E2C" w:rsidRPr="00BE6F03" w:rsidRDefault="00184E2C" w:rsidP="006305FF">
      <w:pPr>
        <w:pStyle w:val="Caption"/>
      </w:pPr>
    </w:p>
    <w:p w14:paraId="78DE37BD" w14:textId="77777777" w:rsidR="00184E2C" w:rsidRPr="00BE6F03" w:rsidRDefault="00184E2C" w:rsidP="006305FF">
      <w:pPr>
        <w:pStyle w:val="Caption"/>
      </w:pPr>
    </w:p>
    <w:p w14:paraId="4487BAE4" w14:textId="4D3B5950" w:rsidR="006305FF" w:rsidRPr="00BE6F03" w:rsidRDefault="006305FF" w:rsidP="006305FF">
      <w:pPr>
        <w:pStyle w:val="Caption"/>
        <w:rPr>
          <w:b w:val="0"/>
          <w:bCs w:val="0"/>
          <w:iCs/>
          <w:color w:val="000000" w:themeColor="text1"/>
        </w:rPr>
      </w:pPr>
      <w:bookmarkStart w:id="18" w:name="_Toc81391493"/>
      <w:r w:rsidRPr="00BE6F03">
        <w:lastRenderedPageBreak/>
        <w:t>Table 4.</w:t>
      </w:r>
      <w:r w:rsidR="009C6A9A">
        <w:fldChar w:fldCharType="begin"/>
      </w:r>
      <w:r w:rsidR="009C6A9A">
        <w:instrText xml:space="preserve"> SEQ Table_4 \* ARABIC </w:instrText>
      </w:r>
      <w:r w:rsidR="009C6A9A">
        <w:fldChar w:fldCharType="separate"/>
      </w:r>
      <w:r w:rsidRPr="00BE6F03">
        <w:rPr>
          <w:noProof/>
        </w:rPr>
        <w:t>4</w:t>
      </w:r>
      <w:r w:rsidR="009C6A9A">
        <w:rPr>
          <w:noProof/>
        </w:rPr>
        <w:fldChar w:fldCharType="end"/>
      </w:r>
      <w:r w:rsidRPr="00BE6F03">
        <w:t>. OLS Regression Predicting Ostomy Stigmatization by Patient-Centered Nurse and Surgeon Communication (n = 315)</w:t>
      </w:r>
      <w:bookmarkEnd w:id="18"/>
    </w:p>
    <w:p w14:paraId="532A3028" w14:textId="77777777" w:rsidR="001678E2" w:rsidRPr="00BE6F03" w:rsidRDefault="001678E2">
      <w:pPr>
        <w:spacing w:line="240" w:lineRule="auto"/>
        <w:rPr>
          <w:b/>
          <w:bCs/>
          <w:iCs/>
          <w:color w:val="000000" w:themeColor="text1"/>
        </w:rPr>
      </w:pPr>
    </w:p>
    <w:p w14:paraId="7DB30044" w14:textId="77777777" w:rsidR="001678E2" w:rsidRPr="00BE6F03" w:rsidRDefault="001678E2">
      <w:pPr>
        <w:spacing w:line="240" w:lineRule="auto"/>
        <w:rPr>
          <w:b/>
          <w:bCs/>
          <w:iCs/>
          <w:color w:val="000000" w:themeColor="text1"/>
        </w:rPr>
      </w:pPr>
    </w:p>
    <w:p w14:paraId="3E636DB7" w14:textId="77777777" w:rsidR="001678E2" w:rsidRPr="00BE6F03" w:rsidRDefault="001678E2">
      <w:pPr>
        <w:spacing w:line="240" w:lineRule="auto"/>
        <w:rPr>
          <w:b/>
          <w:bCs/>
          <w:iCs/>
          <w:color w:val="000000" w:themeColor="text1"/>
        </w:rPr>
      </w:pPr>
    </w:p>
    <w:p w14:paraId="2982C025" w14:textId="77777777" w:rsidR="001678E2" w:rsidRPr="00BE6F03" w:rsidRDefault="001678E2">
      <w:pPr>
        <w:spacing w:line="240" w:lineRule="auto"/>
        <w:rPr>
          <w:b/>
          <w:bCs/>
          <w:iCs/>
          <w:color w:val="000000" w:themeColor="text1"/>
        </w:rPr>
      </w:pPr>
    </w:p>
    <w:p w14:paraId="07A39592" w14:textId="77777777" w:rsidR="001678E2" w:rsidRPr="00BE6F03" w:rsidRDefault="001678E2">
      <w:pPr>
        <w:spacing w:line="240" w:lineRule="auto"/>
        <w:rPr>
          <w:b/>
          <w:bCs/>
          <w:iCs/>
          <w:color w:val="000000" w:themeColor="text1"/>
        </w:rPr>
      </w:pPr>
    </w:p>
    <w:p w14:paraId="07198624" w14:textId="77777777" w:rsidR="001678E2" w:rsidRPr="00BE6F03" w:rsidRDefault="001678E2">
      <w:pPr>
        <w:spacing w:line="240" w:lineRule="auto"/>
        <w:rPr>
          <w:b/>
          <w:bCs/>
          <w:iCs/>
          <w:color w:val="000000" w:themeColor="text1"/>
        </w:rPr>
      </w:pPr>
    </w:p>
    <w:p w14:paraId="02A50523" w14:textId="77777777" w:rsidR="001678E2" w:rsidRPr="00BE6F03" w:rsidRDefault="001678E2">
      <w:pPr>
        <w:spacing w:line="240" w:lineRule="auto"/>
        <w:rPr>
          <w:b/>
          <w:bCs/>
          <w:iCs/>
          <w:color w:val="000000" w:themeColor="text1"/>
        </w:rPr>
      </w:pPr>
    </w:p>
    <w:tbl>
      <w:tblPr>
        <w:tblpPr w:leftFromText="180" w:rightFromText="180" w:vertAnchor="page" w:horzAnchor="margin" w:tblpY="1997"/>
        <w:tblW w:w="9450" w:type="dxa"/>
        <w:tblLayout w:type="fixed"/>
        <w:tblLook w:val="04A0" w:firstRow="1" w:lastRow="0" w:firstColumn="1" w:lastColumn="0" w:noHBand="0" w:noVBand="1"/>
      </w:tblPr>
      <w:tblGrid>
        <w:gridCol w:w="3060"/>
        <w:gridCol w:w="990"/>
        <w:gridCol w:w="1170"/>
        <w:gridCol w:w="990"/>
        <w:gridCol w:w="1170"/>
        <w:gridCol w:w="990"/>
        <w:gridCol w:w="1080"/>
      </w:tblGrid>
      <w:tr w:rsidR="001678E2" w:rsidRPr="00BE6F03" w14:paraId="544B1F9A" w14:textId="77777777" w:rsidTr="00B50E24">
        <w:trPr>
          <w:trHeight w:val="302"/>
        </w:trPr>
        <w:tc>
          <w:tcPr>
            <w:tcW w:w="3060" w:type="dxa"/>
            <w:tcBorders>
              <w:top w:val="single" w:sz="4" w:space="0" w:color="auto"/>
              <w:bottom w:val="single" w:sz="4" w:space="0" w:color="auto"/>
            </w:tcBorders>
            <w:shd w:val="clear" w:color="auto" w:fill="auto"/>
            <w:noWrap/>
            <w:hideMark/>
          </w:tcPr>
          <w:p w14:paraId="5B42B4E8" w14:textId="77777777" w:rsidR="001678E2" w:rsidRPr="00BE6F03" w:rsidRDefault="001678E2" w:rsidP="00B50E24">
            <w:pPr>
              <w:spacing w:line="240" w:lineRule="auto"/>
              <w:contextualSpacing/>
              <w:jc w:val="center"/>
              <w:rPr>
                <w:color w:val="000000"/>
                <w:sz w:val="20"/>
                <w:szCs w:val="20"/>
                <w:lang w:bidi="ar-SA"/>
              </w:rPr>
            </w:pPr>
          </w:p>
        </w:tc>
        <w:tc>
          <w:tcPr>
            <w:tcW w:w="990" w:type="dxa"/>
            <w:tcBorders>
              <w:top w:val="single" w:sz="4" w:space="0" w:color="auto"/>
              <w:bottom w:val="single" w:sz="4" w:space="0" w:color="auto"/>
            </w:tcBorders>
            <w:shd w:val="clear" w:color="auto" w:fill="auto"/>
            <w:vAlign w:val="bottom"/>
          </w:tcPr>
          <w:p w14:paraId="29231767" w14:textId="77777777" w:rsidR="001678E2" w:rsidRPr="00BE6F03" w:rsidRDefault="001678E2" w:rsidP="00B50E24">
            <w:pPr>
              <w:spacing w:line="240" w:lineRule="auto"/>
              <w:contextualSpacing/>
              <w:jc w:val="center"/>
              <w:rPr>
                <w:b/>
                <w:color w:val="000000"/>
                <w:sz w:val="20"/>
                <w:szCs w:val="20"/>
                <w:lang w:bidi="ar-SA"/>
              </w:rPr>
            </w:pPr>
            <w:r w:rsidRPr="00BE6F03">
              <w:rPr>
                <w:b/>
                <w:color w:val="000000"/>
                <w:sz w:val="20"/>
                <w:szCs w:val="20"/>
                <w:lang w:bidi="ar-SA"/>
              </w:rPr>
              <w:t>Nurse</w:t>
            </w:r>
          </w:p>
          <w:p w14:paraId="42458C35" w14:textId="77777777" w:rsidR="001678E2" w:rsidRPr="00BE6F03" w:rsidRDefault="001678E2" w:rsidP="00B50E24">
            <w:pPr>
              <w:spacing w:line="240" w:lineRule="auto"/>
              <w:contextualSpacing/>
              <w:jc w:val="center"/>
              <w:rPr>
                <w:b/>
                <w:color w:val="000000"/>
                <w:sz w:val="20"/>
                <w:szCs w:val="20"/>
                <w:lang w:bidi="ar-SA"/>
              </w:rPr>
            </w:pPr>
            <w:r w:rsidRPr="00BE6F03">
              <w:rPr>
                <w:b/>
                <w:color w:val="000000"/>
                <w:sz w:val="20"/>
                <w:szCs w:val="20"/>
                <w:lang w:bidi="ar-SA"/>
              </w:rPr>
              <w:t>Model 1</w:t>
            </w:r>
          </w:p>
        </w:tc>
        <w:tc>
          <w:tcPr>
            <w:tcW w:w="1170" w:type="dxa"/>
            <w:tcBorders>
              <w:top w:val="single" w:sz="4" w:space="0" w:color="auto"/>
              <w:bottom w:val="single" w:sz="4" w:space="0" w:color="auto"/>
            </w:tcBorders>
            <w:vAlign w:val="bottom"/>
          </w:tcPr>
          <w:p w14:paraId="0120932B" w14:textId="77777777" w:rsidR="001678E2" w:rsidRPr="00BE6F03" w:rsidRDefault="001678E2" w:rsidP="00B50E24">
            <w:pPr>
              <w:spacing w:line="240" w:lineRule="auto"/>
              <w:contextualSpacing/>
              <w:jc w:val="center"/>
              <w:rPr>
                <w:b/>
                <w:color w:val="000000"/>
                <w:sz w:val="20"/>
                <w:szCs w:val="20"/>
                <w:lang w:bidi="ar-SA"/>
              </w:rPr>
            </w:pPr>
            <w:r w:rsidRPr="00BE6F03">
              <w:rPr>
                <w:b/>
                <w:color w:val="000000"/>
                <w:sz w:val="20"/>
                <w:szCs w:val="20"/>
                <w:lang w:bidi="ar-SA"/>
              </w:rPr>
              <w:t>Nurse</w:t>
            </w:r>
          </w:p>
          <w:p w14:paraId="59BA77CA" w14:textId="77777777" w:rsidR="001678E2" w:rsidRPr="00BE6F03" w:rsidRDefault="001678E2" w:rsidP="00B50E24">
            <w:pPr>
              <w:spacing w:line="240" w:lineRule="auto"/>
              <w:contextualSpacing/>
              <w:jc w:val="center"/>
              <w:rPr>
                <w:b/>
                <w:color w:val="000000"/>
                <w:sz w:val="20"/>
                <w:szCs w:val="20"/>
                <w:lang w:bidi="ar-SA"/>
              </w:rPr>
            </w:pPr>
            <w:r w:rsidRPr="00BE6F03">
              <w:rPr>
                <w:b/>
                <w:color w:val="000000"/>
                <w:sz w:val="20"/>
                <w:szCs w:val="20"/>
                <w:lang w:bidi="ar-SA"/>
              </w:rPr>
              <w:t>Full Model 2</w:t>
            </w:r>
          </w:p>
        </w:tc>
        <w:tc>
          <w:tcPr>
            <w:tcW w:w="990" w:type="dxa"/>
            <w:tcBorders>
              <w:top w:val="single" w:sz="4" w:space="0" w:color="auto"/>
              <w:bottom w:val="single" w:sz="4" w:space="0" w:color="auto"/>
            </w:tcBorders>
            <w:vAlign w:val="bottom"/>
          </w:tcPr>
          <w:p w14:paraId="61926FCD" w14:textId="77777777" w:rsidR="001678E2" w:rsidRPr="00BE6F03" w:rsidRDefault="001678E2" w:rsidP="00B50E24">
            <w:pPr>
              <w:spacing w:line="240" w:lineRule="auto"/>
              <w:contextualSpacing/>
              <w:jc w:val="center"/>
              <w:rPr>
                <w:b/>
                <w:color w:val="000000"/>
                <w:sz w:val="20"/>
                <w:szCs w:val="20"/>
                <w:lang w:bidi="ar-SA"/>
              </w:rPr>
            </w:pPr>
            <w:r w:rsidRPr="00BE6F03">
              <w:rPr>
                <w:b/>
                <w:color w:val="000000"/>
                <w:sz w:val="20"/>
                <w:szCs w:val="20"/>
                <w:lang w:bidi="ar-SA"/>
              </w:rPr>
              <w:t>Surgeon Model 3</w:t>
            </w:r>
          </w:p>
        </w:tc>
        <w:tc>
          <w:tcPr>
            <w:tcW w:w="1170" w:type="dxa"/>
            <w:tcBorders>
              <w:top w:val="single" w:sz="4" w:space="0" w:color="auto"/>
              <w:bottom w:val="single" w:sz="4" w:space="0" w:color="auto"/>
            </w:tcBorders>
          </w:tcPr>
          <w:p w14:paraId="49D7F499" w14:textId="77777777" w:rsidR="001678E2" w:rsidRPr="00BE6F03" w:rsidRDefault="001678E2" w:rsidP="00B50E24">
            <w:pPr>
              <w:spacing w:line="240" w:lineRule="auto"/>
              <w:contextualSpacing/>
              <w:jc w:val="center"/>
              <w:rPr>
                <w:b/>
                <w:color w:val="000000"/>
                <w:sz w:val="20"/>
                <w:szCs w:val="20"/>
                <w:lang w:bidi="ar-SA"/>
              </w:rPr>
            </w:pPr>
            <w:r w:rsidRPr="00BE6F03">
              <w:rPr>
                <w:b/>
                <w:color w:val="000000"/>
                <w:sz w:val="20"/>
                <w:szCs w:val="20"/>
                <w:lang w:bidi="ar-SA"/>
              </w:rPr>
              <w:t>Surgeon Full Model 4</w:t>
            </w:r>
          </w:p>
        </w:tc>
        <w:tc>
          <w:tcPr>
            <w:tcW w:w="990" w:type="dxa"/>
            <w:tcBorders>
              <w:top w:val="single" w:sz="4" w:space="0" w:color="auto"/>
              <w:bottom w:val="single" w:sz="4" w:space="0" w:color="auto"/>
            </w:tcBorders>
            <w:vAlign w:val="bottom"/>
          </w:tcPr>
          <w:p w14:paraId="7CCF6559" w14:textId="77777777" w:rsidR="001678E2" w:rsidRPr="00BE6F03" w:rsidRDefault="001678E2" w:rsidP="00B50E24">
            <w:pPr>
              <w:spacing w:line="240" w:lineRule="auto"/>
              <w:contextualSpacing/>
              <w:jc w:val="center"/>
              <w:rPr>
                <w:b/>
                <w:color w:val="000000"/>
                <w:sz w:val="20"/>
                <w:szCs w:val="20"/>
                <w:lang w:bidi="ar-SA"/>
              </w:rPr>
            </w:pPr>
            <w:r w:rsidRPr="00BE6F03">
              <w:rPr>
                <w:b/>
                <w:color w:val="000000"/>
                <w:sz w:val="20"/>
                <w:szCs w:val="20"/>
                <w:lang w:bidi="ar-SA"/>
              </w:rPr>
              <w:t>Nurse / Surgeon Model 5</w:t>
            </w:r>
          </w:p>
        </w:tc>
        <w:tc>
          <w:tcPr>
            <w:tcW w:w="1080" w:type="dxa"/>
            <w:tcBorders>
              <w:top w:val="single" w:sz="4" w:space="0" w:color="auto"/>
              <w:bottom w:val="single" w:sz="4" w:space="0" w:color="auto"/>
            </w:tcBorders>
            <w:vAlign w:val="bottom"/>
          </w:tcPr>
          <w:p w14:paraId="3B700A62" w14:textId="77777777" w:rsidR="001678E2" w:rsidRPr="00BE6F03" w:rsidRDefault="001678E2" w:rsidP="00B50E24">
            <w:pPr>
              <w:spacing w:line="240" w:lineRule="auto"/>
              <w:contextualSpacing/>
              <w:jc w:val="center"/>
              <w:rPr>
                <w:b/>
                <w:color w:val="000000"/>
                <w:sz w:val="20"/>
                <w:szCs w:val="20"/>
                <w:lang w:bidi="ar-SA"/>
              </w:rPr>
            </w:pPr>
            <w:r w:rsidRPr="00BE6F03">
              <w:rPr>
                <w:b/>
                <w:color w:val="000000"/>
                <w:sz w:val="20"/>
                <w:szCs w:val="20"/>
                <w:lang w:bidi="ar-SA"/>
              </w:rPr>
              <w:t>Nurse / Surgeon Model 6</w:t>
            </w:r>
          </w:p>
        </w:tc>
      </w:tr>
      <w:tr w:rsidR="001678E2" w:rsidRPr="00BE6F03" w14:paraId="1DEB9A70" w14:textId="77777777" w:rsidTr="00B50E24">
        <w:trPr>
          <w:trHeight w:val="302"/>
        </w:trPr>
        <w:tc>
          <w:tcPr>
            <w:tcW w:w="3060" w:type="dxa"/>
            <w:tcBorders>
              <w:top w:val="single" w:sz="4" w:space="0" w:color="auto"/>
            </w:tcBorders>
            <w:shd w:val="clear" w:color="auto" w:fill="auto"/>
            <w:noWrap/>
            <w:vAlign w:val="center"/>
          </w:tcPr>
          <w:p w14:paraId="61083428" w14:textId="77777777" w:rsidR="001678E2" w:rsidRPr="00BE6F03" w:rsidRDefault="001678E2" w:rsidP="00B50E24">
            <w:pPr>
              <w:spacing w:line="240" w:lineRule="auto"/>
              <w:contextualSpacing/>
              <w:rPr>
                <w:b/>
                <w:color w:val="000000"/>
                <w:sz w:val="20"/>
                <w:szCs w:val="20"/>
                <w:lang w:bidi="ar-SA"/>
              </w:rPr>
            </w:pPr>
            <w:r w:rsidRPr="00BE6F03">
              <w:rPr>
                <w:b/>
                <w:color w:val="000000"/>
                <w:sz w:val="20"/>
                <w:szCs w:val="20"/>
                <w:lang w:bidi="ar-SA"/>
              </w:rPr>
              <w:t>Clinician Communication</w:t>
            </w:r>
          </w:p>
        </w:tc>
        <w:tc>
          <w:tcPr>
            <w:tcW w:w="990" w:type="dxa"/>
            <w:tcBorders>
              <w:top w:val="single" w:sz="4" w:space="0" w:color="auto"/>
            </w:tcBorders>
            <w:shd w:val="clear" w:color="auto" w:fill="auto"/>
            <w:vAlign w:val="center"/>
          </w:tcPr>
          <w:p w14:paraId="12C5BAE0" w14:textId="77777777" w:rsidR="001678E2" w:rsidRPr="00BE6F03" w:rsidRDefault="001678E2" w:rsidP="00B50E24">
            <w:pPr>
              <w:tabs>
                <w:tab w:val="decimal" w:pos="344"/>
              </w:tabs>
              <w:spacing w:line="240" w:lineRule="auto"/>
              <w:contextualSpacing/>
              <w:rPr>
                <w:bCs/>
                <w:color w:val="000000"/>
                <w:sz w:val="20"/>
                <w:szCs w:val="20"/>
                <w:lang w:bidi="ar-SA"/>
              </w:rPr>
            </w:pPr>
          </w:p>
        </w:tc>
        <w:tc>
          <w:tcPr>
            <w:tcW w:w="1170" w:type="dxa"/>
            <w:tcBorders>
              <w:top w:val="single" w:sz="4" w:space="0" w:color="auto"/>
            </w:tcBorders>
            <w:shd w:val="clear" w:color="auto" w:fill="auto"/>
            <w:vAlign w:val="center"/>
          </w:tcPr>
          <w:p w14:paraId="469EDCC5" w14:textId="77777777" w:rsidR="001678E2" w:rsidRPr="00BE6F03" w:rsidRDefault="001678E2" w:rsidP="00B50E24">
            <w:pPr>
              <w:tabs>
                <w:tab w:val="decimal" w:pos="360"/>
              </w:tabs>
              <w:spacing w:line="240" w:lineRule="auto"/>
              <w:contextualSpacing/>
              <w:rPr>
                <w:bCs/>
                <w:color w:val="000000"/>
                <w:sz w:val="20"/>
                <w:szCs w:val="20"/>
                <w:lang w:bidi="ar-SA"/>
              </w:rPr>
            </w:pPr>
          </w:p>
        </w:tc>
        <w:tc>
          <w:tcPr>
            <w:tcW w:w="990" w:type="dxa"/>
            <w:tcBorders>
              <w:top w:val="single" w:sz="4" w:space="0" w:color="auto"/>
            </w:tcBorders>
          </w:tcPr>
          <w:p w14:paraId="578850A6" w14:textId="77777777" w:rsidR="001678E2" w:rsidRPr="00BE6F03" w:rsidRDefault="001678E2" w:rsidP="00B50E24">
            <w:pPr>
              <w:tabs>
                <w:tab w:val="decimal" w:pos="360"/>
              </w:tabs>
              <w:spacing w:line="240" w:lineRule="auto"/>
              <w:contextualSpacing/>
              <w:rPr>
                <w:bCs/>
                <w:color w:val="000000"/>
                <w:sz w:val="20"/>
                <w:szCs w:val="20"/>
                <w:lang w:bidi="ar-SA"/>
              </w:rPr>
            </w:pPr>
          </w:p>
        </w:tc>
        <w:tc>
          <w:tcPr>
            <w:tcW w:w="1170" w:type="dxa"/>
            <w:tcBorders>
              <w:top w:val="single" w:sz="4" w:space="0" w:color="auto"/>
            </w:tcBorders>
          </w:tcPr>
          <w:p w14:paraId="238ADD67" w14:textId="77777777" w:rsidR="001678E2" w:rsidRPr="00BE6F03" w:rsidRDefault="001678E2" w:rsidP="00B50E24">
            <w:pPr>
              <w:tabs>
                <w:tab w:val="decimal" w:pos="360"/>
              </w:tabs>
              <w:spacing w:line="240" w:lineRule="auto"/>
              <w:contextualSpacing/>
              <w:rPr>
                <w:bCs/>
                <w:color w:val="000000"/>
                <w:sz w:val="20"/>
                <w:szCs w:val="20"/>
                <w:lang w:bidi="ar-SA"/>
              </w:rPr>
            </w:pPr>
          </w:p>
        </w:tc>
        <w:tc>
          <w:tcPr>
            <w:tcW w:w="990" w:type="dxa"/>
            <w:tcBorders>
              <w:top w:val="single" w:sz="4" w:space="0" w:color="auto"/>
            </w:tcBorders>
          </w:tcPr>
          <w:p w14:paraId="215C7DE1" w14:textId="77777777" w:rsidR="001678E2" w:rsidRPr="00BE6F03" w:rsidRDefault="001678E2" w:rsidP="00B50E24">
            <w:pPr>
              <w:tabs>
                <w:tab w:val="decimal" w:pos="360"/>
              </w:tabs>
              <w:spacing w:line="240" w:lineRule="auto"/>
              <w:contextualSpacing/>
              <w:rPr>
                <w:bCs/>
                <w:color w:val="000000"/>
                <w:sz w:val="20"/>
                <w:szCs w:val="20"/>
                <w:lang w:bidi="ar-SA"/>
              </w:rPr>
            </w:pPr>
          </w:p>
        </w:tc>
        <w:tc>
          <w:tcPr>
            <w:tcW w:w="1080" w:type="dxa"/>
            <w:tcBorders>
              <w:top w:val="single" w:sz="4" w:space="0" w:color="auto"/>
            </w:tcBorders>
          </w:tcPr>
          <w:p w14:paraId="7455E2D2" w14:textId="77777777" w:rsidR="001678E2" w:rsidRPr="00BE6F03" w:rsidRDefault="001678E2" w:rsidP="00B50E24">
            <w:pPr>
              <w:tabs>
                <w:tab w:val="decimal" w:pos="360"/>
              </w:tabs>
              <w:spacing w:line="240" w:lineRule="auto"/>
              <w:contextualSpacing/>
              <w:rPr>
                <w:bCs/>
                <w:color w:val="000000"/>
                <w:sz w:val="20"/>
                <w:szCs w:val="20"/>
                <w:lang w:bidi="ar-SA"/>
              </w:rPr>
            </w:pPr>
          </w:p>
        </w:tc>
      </w:tr>
      <w:tr w:rsidR="001678E2" w:rsidRPr="00BE6F03" w14:paraId="0267730E" w14:textId="77777777" w:rsidTr="00B50E24">
        <w:trPr>
          <w:trHeight w:val="302"/>
        </w:trPr>
        <w:tc>
          <w:tcPr>
            <w:tcW w:w="3060" w:type="dxa"/>
            <w:shd w:val="clear" w:color="auto" w:fill="auto"/>
            <w:noWrap/>
            <w:vAlign w:val="center"/>
          </w:tcPr>
          <w:p w14:paraId="72906FCF" w14:textId="77777777" w:rsidR="001678E2" w:rsidRPr="00BE6F03" w:rsidRDefault="001678E2" w:rsidP="00B50E24">
            <w:pPr>
              <w:spacing w:line="240" w:lineRule="auto"/>
              <w:ind w:left="258"/>
              <w:contextualSpacing/>
              <w:rPr>
                <w:bCs/>
                <w:color w:val="000000"/>
                <w:sz w:val="20"/>
                <w:szCs w:val="20"/>
                <w:lang w:bidi="ar-SA"/>
              </w:rPr>
            </w:pPr>
            <w:r w:rsidRPr="00BE6F03">
              <w:rPr>
                <w:bCs/>
                <w:color w:val="000000"/>
                <w:sz w:val="20"/>
                <w:szCs w:val="20"/>
                <w:lang w:bidi="ar-SA"/>
              </w:rPr>
              <w:t>Patient-Centered Nurse Communication</w:t>
            </w:r>
          </w:p>
        </w:tc>
        <w:tc>
          <w:tcPr>
            <w:tcW w:w="990" w:type="dxa"/>
            <w:shd w:val="clear" w:color="auto" w:fill="auto"/>
            <w:vAlign w:val="bottom"/>
          </w:tcPr>
          <w:p w14:paraId="2A1E5016" w14:textId="77777777" w:rsidR="001678E2" w:rsidRPr="00BE6F03" w:rsidRDefault="001678E2" w:rsidP="00B50E24">
            <w:pPr>
              <w:tabs>
                <w:tab w:val="decimal" w:pos="344"/>
              </w:tabs>
              <w:spacing w:line="240" w:lineRule="auto"/>
              <w:contextualSpacing/>
              <w:rPr>
                <w:bCs/>
                <w:color w:val="000000"/>
                <w:sz w:val="20"/>
                <w:szCs w:val="20"/>
                <w:lang w:bidi="ar-SA"/>
              </w:rPr>
            </w:pPr>
            <w:r w:rsidRPr="00BE6F03">
              <w:rPr>
                <w:bCs/>
                <w:color w:val="000000"/>
                <w:sz w:val="20"/>
                <w:szCs w:val="20"/>
                <w:lang w:bidi="ar-SA"/>
              </w:rPr>
              <w:t>-0.23***</w:t>
            </w:r>
          </w:p>
        </w:tc>
        <w:tc>
          <w:tcPr>
            <w:tcW w:w="1170" w:type="dxa"/>
            <w:shd w:val="clear" w:color="auto" w:fill="auto"/>
            <w:vAlign w:val="bottom"/>
          </w:tcPr>
          <w:p w14:paraId="67F32771" w14:textId="77777777" w:rsidR="001678E2" w:rsidRPr="00BE6F03" w:rsidRDefault="001678E2" w:rsidP="00B50E24">
            <w:pPr>
              <w:tabs>
                <w:tab w:val="decimal" w:pos="360"/>
              </w:tabs>
              <w:spacing w:line="240" w:lineRule="auto"/>
              <w:contextualSpacing/>
              <w:rPr>
                <w:bCs/>
                <w:color w:val="000000"/>
                <w:sz w:val="20"/>
                <w:szCs w:val="20"/>
                <w:lang w:bidi="ar-SA"/>
              </w:rPr>
            </w:pPr>
            <w:r w:rsidRPr="00BE6F03">
              <w:rPr>
                <w:bCs/>
                <w:color w:val="000000"/>
                <w:sz w:val="20"/>
                <w:szCs w:val="20"/>
                <w:lang w:bidi="ar-SA"/>
              </w:rPr>
              <w:t>-0.23***</w:t>
            </w:r>
          </w:p>
        </w:tc>
        <w:tc>
          <w:tcPr>
            <w:tcW w:w="990" w:type="dxa"/>
            <w:vAlign w:val="bottom"/>
          </w:tcPr>
          <w:p w14:paraId="763D16E1" w14:textId="77777777" w:rsidR="001678E2" w:rsidRPr="00BE6F03" w:rsidRDefault="001678E2" w:rsidP="00B50E24">
            <w:pPr>
              <w:tabs>
                <w:tab w:val="decimal" w:pos="360"/>
              </w:tabs>
              <w:spacing w:line="240" w:lineRule="auto"/>
              <w:contextualSpacing/>
              <w:rPr>
                <w:bCs/>
                <w:color w:val="000000"/>
                <w:sz w:val="20"/>
                <w:szCs w:val="20"/>
                <w:lang w:bidi="ar-SA"/>
              </w:rPr>
            </w:pPr>
          </w:p>
        </w:tc>
        <w:tc>
          <w:tcPr>
            <w:tcW w:w="1170" w:type="dxa"/>
            <w:vAlign w:val="bottom"/>
          </w:tcPr>
          <w:p w14:paraId="20A3A71B" w14:textId="77777777" w:rsidR="001678E2" w:rsidRPr="00BE6F03" w:rsidRDefault="001678E2" w:rsidP="00B50E24">
            <w:pPr>
              <w:tabs>
                <w:tab w:val="decimal" w:pos="360"/>
              </w:tabs>
              <w:spacing w:line="240" w:lineRule="auto"/>
              <w:contextualSpacing/>
              <w:rPr>
                <w:bCs/>
                <w:color w:val="000000"/>
                <w:sz w:val="20"/>
                <w:szCs w:val="20"/>
                <w:lang w:bidi="ar-SA"/>
              </w:rPr>
            </w:pPr>
          </w:p>
        </w:tc>
        <w:tc>
          <w:tcPr>
            <w:tcW w:w="990" w:type="dxa"/>
            <w:vAlign w:val="bottom"/>
          </w:tcPr>
          <w:p w14:paraId="414E89E8" w14:textId="77777777" w:rsidR="001678E2" w:rsidRPr="00BE6F03" w:rsidRDefault="001678E2" w:rsidP="00B50E24">
            <w:pPr>
              <w:tabs>
                <w:tab w:val="decimal" w:pos="360"/>
              </w:tabs>
              <w:spacing w:line="240" w:lineRule="auto"/>
              <w:contextualSpacing/>
              <w:rPr>
                <w:bCs/>
                <w:color w:val="000000"/>
                <w:sz w:val="20"/>
                <w:szCs w:val="20"/>
                <w:lang w:bidi="ar-SA"/>
              </w:rPr>
            </w:pPr>
            <w:r w:rsidRPr="00BE6F03">
              <w:rPr>
                <w:bCs/>
                <w:color w:val="000000"/>
                <w:sz w:val="20"/>
                <w:szCs w:val="20"/>
                <w:lang w:bidi="ar-SA"/>
              </w:rPr>
              <w:t>-0.19***</w:t>
            </w:r>
          </w:p>
        </w:tc>
        <w:tc>
          <w:tcPr>
            <w:tcW w:w="1080" w:type="dxa"/>
            <w:vAlign w:val="bottom"/>
          </w:tcPr>
          <w:p w14:paraId="7D0D4D9D" w14:textId="77777777" w:rsidR="001678E2" w:rsidRPr="00BE6F03" w:rsidRDefault="001678E2" w:rsidP="00B50E24">
            <w:pPr>
              <w:tabs>
                <w:tab w:val="decimal" w:pos="360"/>
              </w:tabs>
              <w:spacing w:line="240" w:lineRule="auto"/>
              <w:contextualSpacing/>
              <w:rPr>
                <w:bCs/>
                <w:color w:val="000000"/>
                <w:sz w:val="20"/>
                <w:szCs w:val="20"/>
                <w:lang w:bidi="ar-SA"/>
              </w:rPr>
            </w:pPr>
            <w:r w:rsidRPr="00BE6F03">
              <w:rPr>
                <w:bCs/>
                <w:color w:val="000000"/>
                <w:sz w:val="20"/>
                <w:szCs w:val="20"/>
                <w:lang w:bidi="ar-SA"/>
              </w:rPr>
              <w:t>-0.19**</w:t>
            </w:r>
          </w:p>
        </w:tc>
      </w:tr>
      <w:tr w:rsidR="001678E2" w:rsidRPr="00BE6F03" w14:paraId="1EAB1FC6" w14:textId="77777777" w:rsidTr="00B50E24">
        <w:trPr>
          <w:trHeight w:val="302"/>
        </w:trPr>
        <w:tc>
          <w:tcPr>
            <w:tcW w:w="3060" w:type="dxa"/>
            <w:shd w:val="clear" w:color="auto" w:fill="auto"/>
            <w:noWrap/>
            <w:vAlign w:val="center"/>
          </w:tcPr>
          <w:p w14:paraId="55B58CAB" w14:textId="77777777" w:rsidR="001678E2" w:rsidRPr="00BE6F03" w:rsidRDefault="001678E2" w:rsidP="00B50E24">
            <w:pPr>
              <w:spacing w:line="240" w:lineRule="auto"/>
              <w:ind w:left="258"/>
              <w:contextualSpacing/>
              <w:rPr>
                <w:bCs/>
                <w:color w:val="000000"/>
                <w:sz w:val="20"/>
                <w:szCs w:val="20"/>
                <w:lang w:bidi="ar-SA"/>
              </w:rPr>
            </w:pPr>
            <w:r w:rsidRPr="00BE6F03">
              <w:rPr>
                <w:bCs/>
                <w:color w:val="000000"/>
                <w:sz w:val="20"/>
                <w:szCs w:val="20"/>
                <w:lang w:bidi="ar-SA"/>
              </w:rPr>
              <w:t>Patient-Centered Surgeon Communication</w:t>
            </w:r>
          </w:p>
        </w:tc>
        <w:tc>
          <w:tcPr>
            <w:tcW w:w="990" w:type="dxa"/>
            <w:shd w:val="clear" w:color="auto" w:fill="auto"/>
            <w:vAlign w:val="center"/>
          </w:tcPr>
          <w:p w14:paraId="30E258E3" w14:textId="77777777" w:rsidR="001678E2" w:rsidRPr="00BE6F03" w:rsidRDefault="001678E2" w:rsidP="00B50E24">
            <w:pPr>
              <w:tabs>
                <w:tab w:val="decimal" w:pos="344"/>
              </w:tabs>
              <w:spacing w:line="240" w:lineRule="auto"/>
              <w:contextualSpacing/>
              <w:rPr>
                <w:bCs/>
                <w:color w:val="000000"/>
                <w:sz w:val="20"/>
                <w:szCs w:val="20"/>
                <w:lang w:bidi="ar-SA"/>
              </w:rPr>
            </w:pPr>
          </w:p>
        </w:tc>
        <w:tc>
          <w:tcPr>
            <w:tcW w:w="1170" w:type="dxa"/>
            <w:shd w:val="clear" w:color="auto" w:fill="auto"/>
            <w:vAlign w:val="bottom"/>
          </w:tcPr>
          <w:p w14:paraId="7678C1FF" w14:textId="77777777" w:rsidR="001678E2" w:rsidRPr="00BE6F03" w:rsidRDefault="001678E2" w:rsidP="00B50E24">
            <w:pPr>
              <w:tabs>
                <w:tab w:val="decimal" w:pos="360"/>
              </w:tabs>
              <w:spacing w:line="240" w:lineRule="auto"/>
              <w:contextualSpacing/>
              <w:rPr>
                <w:bCs/>
                <w:color w:val="000000"/>
                <w:sz w:val="20"/>
                <w:szCs w:val="20"/>
                <w:lang w:bidi="ar-SA"/>
              </w:rPr>
            </w:pPr>
          </w:p>
        </w:tc>
        <w:tc>
          <w:tcPr>
            <w:tcW w:w="990" w:type="dxa"/>
            <w:vAlign w:val="bottom"/>
          </w:tcPr>
          <w:p w14:paraId="11B7430F" w14:textId="77777777" w:rsidR="001678E2" w:rsidRPr="00BE6F03" w:rsidRDefault="001678E2" w:rsidP="00B50E24">
            <w:pPr>
              <w:tabs>
                <w:tab w:val="decimal" w:pos="360"/>
              </w:tabs>
              <w:spacing w:line="240" w:lineRule="auto"/>
              <w:contextualSpacing/>
              <w:rPr>
                <w:bCs/>
                <w:color w:val="000000"/>
                <w:sz w:val="20"/>
                <w:szCs w:val="20"/>
                <w:lang w:bidi="ar-SA"/>
              </w:rPr>
            </w:pPr>
            <w:r w:rsidRPr="00BE6F03">
              <w:rPr>
                <w:bCs/>
                <w:color w:val="000000"/>
                <w:sz w:val="20"/>
                <w:szCs w:val="20"/>
                <w:lang w:bidi="ar-SA"/>
              </w:rPr>
              <w:t>-0.16**</w:t>
            </w:r>
          </w:p>
        </w:tc>
        <w:tc>
          <w:tcPr>
            <w:tcW w:w="1170" w:type="dxa"/>
            <w:vAlign w:val="bottom"/>
          </w:tcPr>
          <w:p w14:paraId="3E944DD2" w14:textId="77777777" w:rsidR="001678E2" w:rsidRPr="00BE6F03" w:rsidRDefault="001678E2" w:rsidP="00B50E24">
            <w:pPr>
              <w:tabs>
                <w:tab w:val="decimal" w:pos="360"/>
              </w:tabs>
              <w:spacing w:line="240" w:lineRule="auto"/>
              <w:contextualSpacing/>
              <w:rPr>
                <w:bCs/>
                <w:color w:val="000000"/>
                <w:sz w:val="20"/>
                <w:szCs w:val="20"/>
                <w:lang w:bidi="ar-SA"/>
              </w:rPr>
            </w:pPr>
            <w:r w:rsidRPr="00BE6F03">
              <w:rPr>
                <w:bCs/>
                <w:color w:val="000000"/>
                <w:sz w:val="20"/>
                <w:szCs w:val="20"/>
                <w:lang w:bidi="ar-SA"/>
              </w:rPr>
              <w:t>-0.18***</w:t>
            </w:r>
          </w:p>
        </w:tc>
        <w:tc>
          <w:tcPr>
            <w:tcW w:w="990" w:type="dxa"/>
            <w:vAlign w:val="bottom"/>
          </w:tcPr>
          <w:p w14:paraId="5A7A540B" w14:textId="77777777" w:rsidR="001678E2" w:rsidRPr="00BE6F03" w:rsidRDefault="001678E2" w:rsidP="00B50E24">
            <w:pPr>
              <w:tabs>
                <w:tab w:val="decimal" w:pos="347"/>
              </w:tabs>
              <w:spacing w:line="240" w:lineRule="auto"/>
              <w:ind w:right="54"/>
              <w:contextualSpacing/>
              <w:rPr>
                <w:bCs/>
                <w:color w:val="000000"/>
                <w:sz w:val="20"/>
                <w:szCs w:val="20"/>
                <w:lang w:bidi="ar-SA"/>
              </w:rPr>
            </w:pPr>
            <w:r w:rsidRPr="00BE6F03">
              <w:rPr>
                <w:bCs/>
                <w:color w:val="000000"/>
                <w:sz w:val="20"/>
                <w:szCs w:val="20"/>
                <w:lang w:bidi="ar-SA"/>
              </w:rPr>
              <w:t>-0.08</w:t>
            </w:r>
          </w:p>
        </w:tc>
        <w:tc>
          <w:tcPr>
            <w:tcW w:w="1080" w:type="dxa"/>
            <w:vAlign w:val="bottom"/>
          </w:tcPr>
          <w:p w14:paraId="21F71346" w14:textId="77777777" w:rsidR="001678E2" w:rsidRPr="00BE6F03" w:rsidRDefault="001678E2" w:rsidP="00B50E24">
            <w:pPr>
              <w:tabs>
                <w:tab w:val="decimal" w:pos="360"/>
              </w:tabs>
              <w:spacing w:line="240" w:lineRule="auto"/>
              <w:contextualSpacing/>
              <w:rPr>
                <w:bCs/>
                <w:color w:val="000000"/>
                <w:sz w:val="20"/>
                <w:szCs w:val="20"/>
                <w:lang w:bidi="ar-SA"/>
              </w:rPr>
            </w:pPr>
            <w:r w:rsidRPr="00BE6F03">
              <w:rPr>
                <w:bCs/>
                <w:color w:val="000000"/>
                <w:sz w:val="20"/>
                <w:szCs w:val="20"/>
                <w:lang w:bidi="ar-SA"/>
              </w:rPr>
              <w:t>-0.10†</w:t>
            </w:r>
          </w:p>
        </w:tc>
      </w:tr>
      <w:tr w:rsidR="001678E2" w:rsidRPr="00BE6F03" w14:paraId="74FFAE1E" w14:textId="77777777" w:rsidTr="00B50E24">
        <w:trPr>
          <w:trHeight w:val="302"/>
        </w:trPr>
        <w:tc>
          <w:tcPr>
            <w:tcW w:w="5220" w:type="dxa"/>
            <w:gridSpan w:val="3"/>
            <w:tcBorders>
              <w:top w:val="single" w:sz="4" w:space="0" w:color="auto"/>
            </w:tcBorders>
            <w:shd w:val="clear" w:color="auto" w:fill="auto"/>
            <w:noWrap/>
            <w:vAlign w:val="center"/>
          </w:tcPr>
          <w:p w14:paraId="25EEC360" w14:textId="77777777" w:rsidR="001678E2" w:rsidRPr="00BE6F03" w:rsidRDefault="001678E2" w:rsidP="00B50E24">
            <w:pPr>
              <w:spacing w:line="240" w:lineRule="auto"/>
              <w:contextualSpacing/>
              <w:rPr>
                <w:b/>
                <w:color w:val="000000"/>
                <w:sz w:val="20"/>
                <w:szCs w:val="20"/>
                <w:lang w:bidi="ar-SA"/>
              </w:rPr>
            </w:pPr>
            <w:r w:rsidRPr="00BE6F03">
              <w:rPr>
                <w:b/>
                <w:color w:val="000000"/>
                <w:sz w:val="20"/>
                <w:szCs w:val="20"/>
                <w:lang w:bidi="ar-SA"/>
              </w:rPr>
              <w:t>Patient Characteristics</w:t>
            </w:r>
          </w:p>
        </w:tc>
        <w:tc>
          <w:tcPr>
            <w:tcW w:w="990" w:type="dxa"/>
            <w:tcBorders>
              <w:top w:val="single" w:sz="4" w:space="0" w:color="auto"/>
            </w:tcBorders>
          </w:tcPr>
          <w:p w14:paraId="53CA088C" w14:textId="77777777" w:rsidR="001678E2" w:rsidRPr="00BE6F03" w:rsidRDefault="001678E2" w:rsidP="00B50E24">
            <w:pPr>
              <w:spacing w:line="240" w:lineRule="auto"/>
              <w:contextualSpacing/>
              <w:rPr>
                <w:b/>
                <w:color w:val="000000"/>
                <w:sz w:val="20"/>
                <w:szCs w:val="20"/>
                <w:lang w:bidi="ar-SA"/>
              </w:rPr>
            </w:pPr>
          </w:p>
        </w:tc>
        <w:tc>
          <w:tcPr>
            <w:tcW w:w="1170" w:type="dxa"/>
            <w:tcBorders>
              <w:top w:val="single" w:sz="4" w:space="0" w:color="auto"/>
            </w:tcBorders>
          </w:tcPr>
          <w:p w14:paraId="08B6D86D" w14:textId="77777777" w:rsidR="001678E2" w:rsidRPr="00BE6F03" w:rsidRDefault="001678E2" w:rsidP="00B50E24">
            <w:pPr>
              <w:spacing w:line="240" w:lineRule="auto"/>
              <w:ind w:right="-14"/>
              <w:contextualSpacing/>
              <w:rPr>
                <w:b/>
                <w:color w:val="000000"/>
                <w:sz w:val="20"/>
                <w:szCs w:val="20"/>
                <w:lang w:bidi="ar-SA"/>
              </w:rPr>
            </w:pPr>
          </w:p>
        </w:tc>
        <w:tc>
          <w:tcPr>
            <w:tcW w:w="990" w:type="dxa"/>
            <w:tcBorders>
              <w:top w:val="single" w:sz="4" w:space="0" w:color="auto"/>
            </w:tcBorders>
          </w:tcPr>
          <w:p w14:paraId="699980D9" w14:textId="77777777" w:rsidR="001678E2" w:rsidRPr="00BE6F03" w:rsidRDefault="001678E2" w:rsidP="00B50E24">
            <w:pPr>
              <w:spacing w:line="240" w:lineRule="auto"/>
              <w:ind w:right="-14"/>
              <w:contextualSpacing/>
              <w:rPr>
                <w:b/>
                <w:color w:val="000000"/>
                <w:sz w:val="20"/>
                <w:szCs w:val="20"/>
                <w:lang w:bidi="ar-SA"/>
              </w:rPr>
            </w:pPr>
          </w:p>
        </w:tc>
        <w:tc>
          <w:tcPr>
            <w:tcW w:w="1080" w:type="dxa"/>
            <w:tcBorders>
              <w:top w:val="single" w:sz="4" w:space="0" w:color="auto"/>
            </w:tcBorders>
            <w:vAlign w:val="bottom"/>
          </w:tcPr>
          <w:p w14:paraId="40F0E7F6" w14:textId="77777777" w:rsidR="001678E2" w:rsidRPr="00BE6F03" w:rsidRDefault="001678E2" w:rsidP="00B50E24">
            <w:pPr>
              <w:spacing w:line="240" w:lineRule="auto"/>
              <w:ind w:right="-14"/>
              <w:contextualSpacing/>
              <w:rPr>
                <w:b/>
                <w:color w:val="000000"/>
                <w:sz w:val="20"/>
                <w:szCs w:val="20"/>
                <w:lang w:bidi="ar-SA"/>
              </w:rPr>
            </w:pPr>
          </w:p>
        </w:tc>
      </w:tr>
      <w:tr w:rsidR="001678E2" w:rsidRPr="00BE6F03" w14:paraId="46A21F59" w14:textId="77777777" w:rsidTr="00B50E24">
        <w:trPr>
          <w:trHeight w:val="302"/>
        </w:trPr>
        <w:tc>
          <w:tcPr>
            <w:tcW w:w="5220" w:type="dxa"/>
            <w:gridSpan w:val="3"/>
            <w:shd w:val="clear" w:color="auto" w:fill="auto"/>
            <w:noWrap/>
            <w:vAlign w:val="center"/>
          </w:tcPr>
          <w:p w14:paraId="0FC7A85E" w14:textId="77777777" w:rsidR="001678E2" w:rsidRPr="00BE6F03" w:rsidRDefault="001678E2" w:rsidP="00B50E24">
            <w:pPr>
              <w:spacing w:line="240" w:lineRule="auto"/>
              <w:ind w:left="258"/>
              <w:contextualSpacing/>
              <w:rPr>
                <w:b/>
                <w:color w:val="000000"/>
                <w:sz w:val="20"/>
                <w:szCs w:val="20"/>
                <w:lang w:bidi="ar-SA"/>
              </w:rPr>
            </w:pPr>
            <w:r w:rsidRPr="00BE6F03">
              <w:rPr>
                <w:b/>
                <w:color w:val="000000"/>
                <w:sz w:val="20"/>
                <w:szCs w:val="20"/>
                <w:lang w:bidi="ar-SA"/>
              </w:rPr>
              <w:t xml:space="preserve">Education </w:t>
            </w:r>
            <w:r w:rsidRPr="00BE6F03">
              <w:rPr>
                <w:bCs/>
                <w:color w:val="000000"/>
                <w:sz w:val="20"/>
                <w:szCs w:val="20"/>
                <w:lang w:bidi="ar-SA"/>
              </w:rPr>
              <w:t>(post-graduate degree as reference)</w:t>
            </w:r>
          </w:p>
        </w:tc>
        <w:tc>
          <w:tcPr>
            <w:tcW w:w="990" w:type="dxa"/>
          </w:tcPr>
          <w:p w14:paraId="7992CE2D" w14:textId="77777777" w:rsidR="001678E2" w:rsidRPr="00BE6F03" w:rsidRDefault="001678E2" w:rsidP="00B50E24">
            <w:pPr>
              <w:spacing w:line="240" w:lineRule="auto"/>
              <w:contextualSpacing/>
              <w:rPr>
                <w:b/>
                <w:color w:val="000000"/>
                <w:sz w:val="20"/>
                <w:szCs w:val="20"/>
                <w:lang w:bidi="ar-SA"/>
              </w:rPr>
            </w:pPr>
          </w:p>
        </w:tc>
        <w:tc>
          <w:tcPr>
            <w:tcW w:w="1170" w:type="dxa"/>
          </w:tcPr>
          <w:p w14:paraId="0FFC7EC0" w14:textId="77777777" w:rsidR="001678E2" w:rsidRPr="00BE6F03" w:rsidRDefault="001678E2" w:rsidP="00B50E24">
            <w:pPr>
              <w:spacing w:line="240" w:lineRule="auto"/>
              <w:ind w:right="-14"/>
              <w:contextualSpacing/>
              <w:rPr>
                <w:b/>
                <w:color w:val="000000"/>
                <w:sz w:val="20"/>
                <w:szCs w:val="20"/>
                <w:lang w:bidi="ar-SA"/>
              </w:rPr>
            </w:pPr>
          </w:p>
        </w:tc>
        <w:tc>
          <w:tcPr>
            <w:tcW w:w="990" w:type="dxa"/>
          </w:tcPr>
          <w:p w14:paraId="64973C87" w14:textId="77777777" w:rsidR="001678E2" w:rsidRPr="00BE6F03" w:rsidRDefault="001678E2" w:rsidP="00B50E24">
            <w:pPr>
              <w:spacing w:line="240" w:lineRule="auto"/>
              <w:ind w:right="-14"/>
              <w:contextualSpacing/>
              <w:rPr>
                <w:b/>
                <w:color w:val="000000"/>
                <w:sz w:val="20"/>
                <w:szCs w:val="20"/>
                <w:lang w:bidi="ar-SA"/>
              </w:rPr>
            </w:pPr>
          </w:p>
        </w:tc>
        <w:tc>
          <w:tcPr>
            <w:tcW w:w="1080" w:type="dxa"/>
            <w:vAlign w:val="bottom"/>
          </w:tcPr>
          <w:p w14:paraId="18F9EA67" w14:textId="77777777" w:rsidR="001678E2" w:rsidRPr="00BE6F03" w:rsidRDefault="001678E2" w:rsidP="00B50E24">
            <w:pPr>
              <w:spacing w:line="240" w:lineRule="auto"/>
              <w:ind w:right="-14"/>
              <w:contextualSpacing/>
              <w:rPr>
                <w:b/>
                <w:color w:val="000000"/>
                <w:sz w:val="20"/>
                <w:szCs w:val="20"/>
                <w:lang w:bidi="ar-SA"/>
              </w:rPr>
            </w:pPr>
          </w:p>
        </w:tc>
      </w:tr>
      <w:tr w:rsidR="001678E2" w:rsidRPr="00BE6F03" w14:paraId="2CE7C368" w14:textId="77777777" w:rsidTr="00B50E24">
        <w:trPr>
          <w:trHeight w:val="302"/>
        </w:trPr>
        <w:tc>
          <w:tcPr>
            <w:tcW w:w="3060" w:type="dxa"/>
            <w:shd w:val="clear" w:color="auto" w:fill="auto"/>
            <w:noWrap/>
            <w:vAlign w:val="bottom"/>
          </w:tcPr>
          <w:p w14:paraId="5499806F" w14:textId="77777777" w:rsidR="001678E2" w:rsidRPr="00BE6F03" w:rsidRDefault="001678E2" w:rsidP="00B50E24">
            <w:pPr>
              <w:spacing w:line="240" w:lineRule="auto"/>
              <w:ind w:left="528"/>
              <w:contextualSpacing/>
              <w:rPr>
                <w:color w:val="000000"/>
                <w:sz w:val="20"/>
                <w:szCs w:val="20"/>
                <w:lang w:bidi="ar-SA"/>
              </w:rPr>
            </w:pPr>
            <w:r w:rsidRPr="00BE6F03">
              <w:rPr>
                <w:rFonts w:eastAsia="Calibri"/>
                <w:color w:val="000000"/>
                <w:kern w:val="24"/>
                <w:sz w:val="20"/>
                <w:szCs w:val="20"/>
                <w:lang w:bidi="ar-SA"/>
              </w:rPr>
              <w:t>Completed H.S. or less</w:t>
            </w:r>
          </w:p>
        </w:tc>
        <w:tc>
          <w:tcPr>
            <w:tcW w:w="990" w:type="dxa"/>
            <w:shd w:val="clear" w:color="auto" w:fill="auto"/>
            <w:noWrap/>
            <w:vAlign w:val="bottom"/>
          </w:tcPr>
          <w:p w14:paraId="1FE0F9C5" w14:textId="77777777" w:rsidR="001678E2" w:rsidRPr="00BE6F03" w:rsidRDefault="001678E2" w:rsidP="00B50E24">
            <w:pPr>
              <w:tabs>
                <w:tab w:val="decimal" w:pos="360"/>
              </w:tabs>
              <w:spacing w:line="240" w:lineRule="auto"/>
              <w:contextualSpacing/>
              <w:rPr>
                <w:bCs/>
                <w:color w:val="000000"/>
                <w:sz w:val="20"/>
                <w:szCs w:val="20"/>
                <w:lang w:bidi="ar-SA"/>
              </w:rPr>
            </w:pPr>
          </w:p>
        </w:tc>
        <w:tc>
          <w:tcPr>
            <w:tcW w:w="1170" w:type="dxa"/>
            <w:vAlign w:val="bottom"/>
          </w:tcPr>
          <w:p w14:paraId="14DAAD12" w14:textId="77777777" w:rsidR="001678E2" w:rsidRPr="00BE6F03" w:rsidRDefault="001678E2" w:rsidP="00B50E24">
            <w:pPr>
              <w:tabs>
                <w:tab w:val="decimal" w:pos="360"/>
              </w:tabs>
              <w:spacing w:line="240" w:lineRule="auto"/>
              <w:contextualSpacing/>
              <w:rPr>
                <w:bCs/>
                <w:color w:val="000000"/>
                <w:sz w:val="20"/>
                <w:szCs w:val="20"/>
                <w:lang w:bidi="ar-SA"/>
              </w:rPr>
            </w:pPr>
            <w:r w:rsidRPr="00BE6F03">
              <w:rPr>
                <w:bCs/>
                <w:color w:val="000000"/>
                <w:sz w:val="20"/>
                <w:szCs w:val="20"/>
                <w:lang w:bidi="ar-SA"/>
              </w:rPr>
              <w:t>0.01</w:t>
            </w:r>
          </w:p>
        </w:tc>
        <w:tc>
          <w:tcPr>
            <w:tcW w:w="990" w:type="dxa"/>
            <w:vAlign w:val="bottom"/>
          </w:tcPr>
          <w:p w14:paraId="242E4F5A" w14:textId="77777777" w:rsidR="001678E2" w:rsidRPr="00BE6F03" w:rsidRDefault="001678E2" w:rsidP="00B50E24">
            <w:pPr>
              <w:tabs>
                <w:tab w:val="decimal" w:pos="360"/>
              </w:tabs>
              <w:spacing w:line="240" w:lineRule="auto"/>
              <w:contextualSpacing/>
              <w:rPr>
                <w:bCs/>
                <w:color w:val="000000"/>
                <w:sz w:val="20"/>
                <w:szCs w:val="20"/>
                <w:lang w:bidi="ar-SA"/>
              </w:rPr>
            </w:pPr>
          </w:p>
        </w:tc>
        <w:tc>
          <w:tcPr>
            <w:tcW w:w="1170" w:type="dxa"/>
            <w:vAlign w:val="bottom"/>
          </w:tcPr>
          <w:p w14:paraId="1FA6F1EF" w14:textId="77777777" w:rsidR="001678E2" w:rsidRPr="00BE6F03" w:rsidRDefault="001678E2" w:rsidP="00B50E24">
            <w:pPr>
              <w:tabs>
                <w:tab w:val="decimal" w:pos="360"/>
              </w:tabs>
              <w:spacing w:line="240" w:lineRule="auto"/>
              <w:contextualSpacing/>
              <w:rPr>
                <w:bCs/>
                <w:color w:val="000000"/>
                <w:sz w:val="20"/>
                <w:szCs w:val="20"/>
                <w:lang w:bidi="ar-SA"/>
              </w:rPr>
            </w:pPr>
            <w:r w:rsidRPr="00BE6F03">
              <w:rPr>
                <w:bCs/>
                <w:color w:val="000000"/>
                <w:sz w:val="20"/>
                <w:szCs w:val="20"/>
                <w:lang w:bidi="ar-SA"/>
              </w:rPr>
              <w:t>0.05</w:t>
            </w:r>
          </w:p>
        </w:tc>
        <w:tc>
          <w:tcPr>
            <w:tcW w:w="990" w:type="dxa"/>
            <w:vAlign w:val="bottom"/>
          </w:tcPr>
          <w:p w14:paraId="629C272D" w14:textId="77777777" w:rsidR="001678E2" w:rsidRPr="00BE6F03" w:rsidRDefault="001678E2" w:rsidP="00B50E24">
            <w:pPr>
              <w:tabs>
                <w:tab w:val="decimal" w:pos="360"/>
              </w:tabs>
              <w:spacing w:line="240" w:lineRule="auto"/>
              <w:contextualSpacing/>
              <w:rPr>
                <w:bCs/>
                <w:color w:val="000000"/>
                <w:sz w:val="20"/>
                <w:szCs w:val="20"/>
                <w:lang w:bidi="ar-SA"/>
              </w:rPr>
            </w:pPr>
          </w:p>
        </w:tc>
        <w:tc>
          <w:tcPr>
            <w:tcW w:w="1080" w:type="dxa"/>
            <w:vAlign w:val="bottom"/>
          </w:tcPr>
          <w:p w14:paraId="1B97E2E2" w14:textId="77777777" w:rsidR="001678E2" w:rsidRPr="00BE6F03" w:rsidRDefault="001678E2" w:rsidP="00B50E24">
            <w:pPr>
              <w:tabs>
                <w:tab w:val="decimal" w:pos="360"/>
              </w:tabs>
              <w:spacing w:line="240" w:lineRule="auto"/>
              <w:contextualSpacing/>
              <w:rPr>
                <w:bCs/>
                <w:color w:val="000000"/>
                <w:sz w:val="20"/>
                <w:szCs w:val="20"/>
                <w:lang w:bidi="ar-SA"/>
              </w:rPr>
            </w:pPr>
            <w:r w:rsidRPr="00BE6F03">
              <w:rPr>
                <w:bCs/>
                <w:color w:val="000000"/>
                <w:sz w:val="20"/>
                <w:szCs w:val="20"/>
                <w:lang w:bidi="ar-SA"/>
              </w:rPr>
              <w:t>0.02</w:t>
            </w:r>
          </w:p>
        </w:tc>
      </w:tr>
      <w:tr w:rsidR="001678E2" w:rsidRPr="00BE6F03" w14:paraId="7A5C0035" w14:textId="77777777" w:rsidTr="00B50E24">
        <w:trPr>
          <w:trHeight w:val="302"/>
        </w:trPr>
        <w:tc>
          <w:tcPr>
            <w:tcW w:w="3060" w:type="dxa"/>
            <w:shd w:val="clear" w:color="auto" w:fill="auto"/>
            <w:noWrap/>
            <w:vAlign w:val="bottom"/>
          </w:tcPr>
          <w:p w14:paraId="52403550" w14:textId="77777777" w:rsidR="001678E2" w:rsidRPr="00BE6F03" w:rsidRDefault="001678E2" w:rsidP="00B50E24">
            <w:pPr>
              <w:spacing w:line="240" w:lineRule="auto"/>
              <w:ind w:left="528"/>
              <w:contextualSpacing/>
              <w:rPr>
                <w:color w:val="000000"/>
                <w:sz w:val="20"/>
                <w:szCs w:val="20"/>
                <w:lang w:bidi="ar-SA"/>
              </w:rPr>
            </w:pPr>
            <w:r w:rsidRPr="00BE6F03">
              <w:rPr>
                <w:sz w:val="20"/>
                <w:szCs w:val="20"/>
                <w:lang w:bidi="ar-SA"/>
              </w:rPr>
              <w:t>Completed Associate’s</w:t>
            </w:r>
          </w:p>
        </w:tc>
        <w:tc>
          <w:tcPr>
            <w:tcW w:w="990" w:type="dxa"/>
            <w:shd w:val="clear" w:color="auto" w:fill="auto"/>
            <w:noWrap/>
            <w:vAlign w:val="bottom"/>
          </w:tcPr>
          <w:p w14:paraId="044A1150" w14:textId="77777777" w:rsidR="001678E2" w:rsidRPr="00BE6F03" w:rsidRDefault="001678E2" w:rsidP="00B50E24">
            <w:pPr>
              <w:tabs>
                <w:tab w:val="decimal" w:pos="360"/>
              </w:tabs>
              <w:spacing w:line="240" w:lineRule="auto"/>
              <w:contextualSpacing/>
              <w:rPr>
                <w:bCs/>
                <w:color w:val="000000"/>
                <w:sz w:val="20"/>
                <w:szCs w:val="20"/>
                <w:lang w:bidi="ar-SA"/>
              </w:rPr>
            </w:pPr>
          </w:p>
        </w:tc>
        <w:tc>
          <w:tcPr>
            <w:tcW w:w="1170" w:type="dxa"/>
            <w:vAlign w:val="bottom"/>
          </w:tcPr>
          <w:p w14:paraId="2886D5F9" w14:textId="77777777" w:rsidR="001678E2" w:rsidRPr="00BE6F03" w:rsidRDefault="001678E2" w:rsidP="00B50E24">
            <w:pPr>
              <w:tabs>
                <w:tab w:val="decimal" w:pos="360"/>
              </w:tabs>
              <w:spacing w:line="240" w:lineRule="auto"/>
              <w:contextualSpacing/>
              <w:rPr>
                <w:bCs/>
                <w:color w:val="000000"/>
                <w:sz w:val="20"/>
                <w:szCs w:val="20"/>
                <w:lang w:bidi="ar-SA"/>
              </w:rPr>
            </w:pPr>
            <w:r w:rsidRPr="00BE6F03">
              <w:rPr>
                <w:bCs/>
                <w:color w:val="000000"/>
                <w:sz w:val="20"/>
                <w:szCs w:val="20"/>
                <w:lang w:bidi="ar-SA"/>
              </w:rPr>
              <w:t>-0.08</w:t>
            </w:r>
          </w:p>
        </w:tc>
        <w:tc>
          <w:tcPr>
            <w:tcW w:w="990" w:type="dxa"/>
            <w:vAlign w:val="bottom"/>
          </w:tcPr>
          <w:p w14:paraId="57CB75DE" w14:textId="77777777" w:rsidR="001678E2" w:rsidRPr="00BE6F03" w:rsidRDefault="001678E2" w:rsidP="00B50E24">
            <w:pPr>
              <w:tabs>
                <w:tab w:val="decimal" w:pos="360"/>
              </w:tabs>
              <w:spacing w:line="240" w:lineRule="auto"/>
              <w:contextualSpacing/>
              <w:rPr>
                <w:bCs/>
                <w:color w:val="000000"/>
                <w:sz w:val="20"/>
                <w:szCs w:val="20"/>
                <w:lang w:bidi="ar-SA"/>
              </w:rPr>
            </w:pPr>
          </w:p>
        </w:tc>
        <w:tc>
          <w:tcPr>
            <w:tcW w:w="1170" w:type="dxa"/>
            <w:vAlign w:val="bottom"/>
          </w:tcPr>
          <w:p w14:paraId="33759945" w14:textId="77777777" w:rsidR="001678E2" w:rsidRPr="00BE6F03" w:rsidRDefault="001678E2" w:rsidP="00B50E24">
            <w:pPr>
              <w:tabs>
                <w:tab w:val="decimal" w:pos="360"/>
              </w:tabs>
              <w:spacing w:line="240" w:lineRule="auto"/>
              <w:contextualSpacing/>
              <w:rPr>
                <w:bCs/>
                <w:color w:val="000000"/>
                <w:sz w:val="20"/>
                <w:szCs w:val="20"/>
                <w:lang w:bidi="ar-SA"/>
              </w:rPr>
            </w:pPr>
            <w:r w:rsidRPr="00BE6F03">
              <w:rPr>
                <w:bCs/>
                <w:color w:val="000000"/>
                <w:sz w:val="20"/>
                <w:szCs w:val="20"/>
                <w:lang w:bidi="ar-SA"/>
              </w:rPr>
              <w:t>-0.05</w:t>
            </w:r>
          </w:p>
        </w:tc>
        <w:tc>
          <w:tcPr>
            <w:tcW w:w="990" w:type="dxa"/>
            <w:vAlign w:val="bottom"/>
          </w:tcPr>
          <w:p w14:paraId="4185BAD1" w14:textId="77777777" w:rsidR="001678E2" w:rsidRPr="00BE6F03" w:rsidRDefault="001678E2" w:rsidP="00B50E24">
            <w:pPr>
              <w:tabs>
                <w:tab w:val="decimal" w:pos="360"/>
              </w:tabs>
              <w:spacing w:line="240" w:lineRule="auto"/>
              <w:contextualSpacing/>
              <w:rPr>
                <w:bCs/>
                <w:color w:val="000000"/>
                <w:sz w:val="20"/>
                <w:szCs w:val="20"/>
                <w:lang w:bidi="ar-SA"/>
              </w:rPr>
            </w:pPr>
          </w:p>
        </w:tc>
        <w:tc>
          <w:tcPr>
            <w:tcW w:w="1080" w:type="dxa"/>
            <w:vAlign w:val="bottom"/>
          </w:tcPr>
          <w:p w14:paraId="425CBA18" w14:textId="77777777" w:rsidR="001678E2" w:rsidRPr="00BE6F03" w:rsidRDefault="001678E2" w:rsidP="00B50E24">
            <w:pPr>
              <w:tabs>
                <w:tab w:val="decimal" w:pos="360"/>
              </w:tabs>
              <w:spacing w:line="240" w:lineRule="auto"/>
              <w:contextualSpacing/>
              <w:rPr>
                <w:bCs/>
                <w:color w:val="000000"/>
                <w:sz w:val="20"/>
                <w:szCs w:val="20"/>
                <w:lang w:bidi="ar-SA"/>
              </w:rPr>
            </w:pPr>
            <w:r w:rsidRPr="00BE6F03">
              <w:rPr>
                <w:bCs/>
                <w:color w:val="000000"/>
                <w:sz w:val="20"/>
                <w:szCs w:val="20"/>
                <w:lang w:bidi="ar-SA"/>
              </w:rPr>
              <w:t>-0.08</w:t>
            </w:r>
          </w:p>
        </w:tc>
      </w:tr>
      <w:tr w:rsidR="001678E2" w:rsidRPr="00BE6F03" w14:paraId="676D3A15" w14:textId="77777777" w:rsidTr="00B50E24">
        <w:trPr>
          <w:trHeight w:val="302"/>
        </w:trPr>
        <w:tc>
          <w:tcPr>
            <w:tcW w:w="3060" w:type="dxa"/>
            <w:shd w:val="clear" w:color="auto" w:fill="auto"/>
            <w:noWrap/>
            <w:vAlign w:val="bottom"/>
          </w:tcPr>
          <w:p w14:paraId="3680FB1F" w14:textId="77777777" w:rsidR="001678E2" w:rsidRPr="00BE6F03" w:rsidRDefault="001678E2" w:rsidP="00B50E24">
            <w:pPr>
              <w:spacing w:line="240" w:lineRule="auto"/>
              <w:ind w:left="528"/>
              <w:contextualSpacing/>
              <w:rPr>
                <w:color w:val="000000"/>
                <w:sz w:val="20"/>
                <w:szCs w:val="20"/>
                <w:lang w:bidi="ar-SA"/>
              </w:rPr>
            </w:pPr>
            <w:r w:rsidRPr="00BE6F03">
              <w:rPr>
                <w:rFonts w:eastAsia="Calibri"/>
                <w:color w:val="000000"/>
                <w:kern w:val="24"/>
                <w:sz w:val="20"/>
                <w:szCs w:val="20"/>
                <w:lang w:bidi="ar-SA"/>
              </w:rPr>
              <w:t>Completed Bachelor’s</w:t>
            </w:r>
          </w:p>
        </w:tc>
        <w:tc>
          <w:tcPr>
            <w:tcW w:w="990" w:type="dxa"/>
            <w:shd w:val="clear" w:color="auto" w:fill="auto"/>
            <w:noWrap/>
            <w:vAlign w:val="bottom"/>
          </w:tcPr>
          <w:p w14:paraId="0D2EB67F" w14:textId="77777777" w:rsidR="001678E2" w:rsidRPr="00BE6F03" w:rsidRDefault="001678E2" w:rsidP="00B50E24">
            <w:pPr>
              <w:tabs>
                <w:tab w:val="decimal" w:pos="360"/>
              </w:tabs>
              <w:spacing w:line="240" w:lineRule="auto"/>
              <w:contextualSpacing/>
              <w:rPr>
                <w:bCs/>
                <w:color w:val="000000"/>
                <w:sz w:val="20"/>
                <w:szCs w:val="20"/>
                <w:lang w:bidi="ar-SA"/>
              </w:rPr>
            </w:pPr>
          </w:p>
        </w:tc>
        <w:tc>
          <w:tcPr>
            <w:tcW w:w="1170" w:type="dxa"/>
            <w:vAlign w:val="bottom"/>
          </w:tcPr>
          <w:p w14:paraId="541BDEA2" w14:textId="77777777" w:rsidR="001678E2" w:rsidRPr="00BE6F03" w:rsidRDefault="001678E2" w:rsidP="00B50E24">
            <w:pPr>
              <w:tabs>
                <w:tab w:val="decimal" w:pos="360"/>
              </w:tabs>
              <w:spacing w:line="240" w:lineRule="auto"/>
              <w:contextualSpacing/>
              <w:rPr>
                <w:bCs/>
                <w:color w:val="000000"/>
                <w:sz w:val="20"/>
                <w:szCs w:val="20"/>
                <w:lang w:bidi="ar-SA"/>
              </w:rPr>
            </w:pPr>
            <w:r w:rsidRPr="00BE6F03">
              <w:rPr>
                <w:bCs/>
                <w:color w:val="000000"/>
                <w:sz w:val="20"/>
                <w:szCs w:val="20"/>
                <w:lang w:bidi="ar-SA"/>
              </w:rPr>
              <w:t>-0.07</w:t>
            </w:r>
          </w:p>
        </w:tc>
        <w:tc>
          <w:tcPr>
            <w:tcW w:w="990" w:type="dxa"/>
            <w:vAlign w:val="bottom"/>
          </w:tcPr>
          <w:p w14:paraId="4C38C50B" w14:textId="77777777" w:rsidR="001678E2" w:rsidRPr="00BE6F03" w:rsidRDefault="001678E2" w:rsidP="00B50E24">
            <w:pPr>
              <w:tabs>
                <w:tab w:val="decimal" w:pos="360"/>
              </w:tabs>
              <w:spacing w:line="240" w:lineRule="auto"/>
              <w:contextualSpacing/>
              <w:rPr>
                <w:bCs/>
                <w:color w:val="000000"/>
                <w:sz w:val="20"/>
                <w:szCs w:val="20"/>
                <w:lang w:bidi="ar-SA"/>
              </w:rPr>
            </w:pPr>
          </w:p>
        </w:tc>
        <w:tc>
          <w:tcPr>
            <w:tcW w:w="1170" w:type="dxa"/>
            <w:vAlign w:val="bottom"/>
          </w:tcPr>
          <w:p w14:paraId="38EC08D2" w14:textId="77777777" w:rsidR="001678E2" w:rsidRPr="00BE6F03" w:rsidRDefault="001678E2" w:rsidP="00B50E24">
            <w:pPr>
              <w:tabs>
                <w:tab w:val="decimal" w:pos="360"/>
              </w:tabs>
              <w:spacing w:line="240" w:lineRule="auto"/>
              <w:contextualSpacing/>
              <w:rPr>
                <w:bCs/>
                <w:color w:val="000000"/>
                <w:sz w:val="20"/>
                <w:szCs w:val="20"/>
                <w:lang w:bidi="ar-SA"/>
              </w:rPr>
            </w:pPr>
            <w:r w:rsidRPr="00BE6F03">
              <w:rPr>
                <w:bCs/>
                <w:color w:val="000000"/>
                <w:sz w:val="20"/>
                <w:szCs w:val="20"/>
                <w:lang w:bidi="ar-SA"/>
              </w:rPr>
              <w:t>-0.05</w:t>
            </w:r>
          </w:p>
        </w:tc>
        <w:tc>
          <w:tcPr>
            <w:tcW w:w="990" w:type="dxa"/>
            <w:vAlign w:val="bottom"/>
          </w:tcPr>
          <w:p w14:paraId="521B2140" w14:textId="77777777" w:rsidR="001678E2" w:rsidRPr="00BE6F03" w:rsidRDefault="001678E2" w:rsidP="00B50E24">
            <w:pPr>
              <w:tabs>
                <w:tab w:val="decimal" w:pos="360"/>
              </w:tabs>
              <w:spacing w:line="240" w:lineRule="auto"/>
              <w:contextualSpacing/>
              <w:rPr>
                <w:bCs/>
                <w:color w:val="000000"/>
                <w:sz w:val="20"/>
                <w:szCs w:val="20"/>
                <w:lang w:bidi="ar-SA"/>
              </w:rPr>
            </w:pPr>
          </w:p>
        </w:tc>
        <w:tc>
          <w:tcPr>
            <w:tcW w:w="1080" w:type="dxa"/>
            <w:vAlign w:val="bottom"/>
          </w:tcPr>
          <w:p w14:paraId="75D78098" w14:textId="77777777" w:rsidR="001678E2" w:rsidRPr="00BE6F03" w:rsidRDefault="001678E2" w:rsidP="00B50E24">
            <w:pPr>
              <w:tabs>
                <w:tab w:val="decimal" w:pos="360"/>
              </w:tabs>
              <w:spacing w:line="240" w:lineRule="auto"/>
              <w:contextualSpacing/>
              <w:rPr>
                <w:bCs/>
                <w:color w:val="000000"/>
                <w:sz w:val="20"/>
                <w:szCs w:val="20"/>
                <w:lang w:bidi="ar-SA"/>
              </w:rPr>
            </w:pPr>
            <w:r w:rsidRPr="00BE6F03">
              <w:rPr>
                <w:bCs/>
                <w:color w:val="000000"/>
                <w:sz w:val="20"/>
                <w:szCs w:val="20"/>
                <w:lang w:bidi="ar-SA"/>
              </w:rPr>
              <w:t>-0.07</w:t>
            </w:r>
          </w:p>
        </w:tc>
      </w:tr>
      <w:tr w:rsidR="001678E2" w:rsidRPr="00BE6F03" w14:paraId="77AC8B9F" w14:textId="77777777" w:rsidTr="00B50E24">
        <w:trPr>
          <w:trHeight w:val="302"/>
        </w:trPr>
        <w:tc>
          <w:tcPr>
            <w:tcW w:w="3060" w:type="dxa"/>
            <w:shd w:val="clear" w:color="auto" w:fill="auto"/>
            <w:noWrap/>
            <w:vAlign w:val="center"/>
          </w:tcPr>
          <w:p w14:paraId="645A2300" w14:textId="77777777" w:rsidR="001678E2" w:rsidRPr="00BE6F03" w:rsidRDefault="001678E2" w:rsidP="00B50E24">
            <w:pPr>
              <w:spacing w:line="240" w:lineRule="auto"/>
              <w:ind w:left="258"/>
              <w:contextualSpacing/>
              <w:rPr>
                <w:b/>
                <w:color w:val="000000"/>
                <w:sz w:val="20"/>
                <w:szCs w:val="20"/>
                <w:lang w:bidi="ar-SA"/>
              </w:rPr>
            </w:pPr>
            <w:r w:rsidRPr="00BE6F03">
              <w:rPr>
                <w:b/>
                <w:color w:val="000000"/>
                <w:sz w:val="20"/>
                <w:szCs w:val="20"/>
                <w:lang w:bidi="ar-SA"/>
              </w:rPr>
              <w:t xml:space="preserve">Race </w:t>
            </w:r>
            <w:r w:rsidRPr="00BE6F03">
              <w:rPr>
                <w:bCs/>
                <w:color w:val="000000"/>
                <w:sz w:val="20"/>
                <w:szCs w:val="20"/>
                <w:lang w:bidi="ar-SA"/>
              </w:rPr>
              <w:t>- White</w:t>
            </w:r>
          </w:p>
        </w:tc>
        <w:tc>
          <w:tcPr>
            <w:tcW w:w="990" w:type="dxa"/>
            <w:shd w:val="clear" w:color="auto" w:fill="auto"/>
            <w:noWrap/>
            <w:vAlign w:val="bottom"/>
          </w:tcPr>
          <w:p w14:paraId="70FD9C00" w14:textId="77777777" w:rsidR="001678E2" w:rsidRPr="00BE6F03" w:rsidRDefault="001678E2" w:rsidP="00B50E24">
            <w:pPr>
              <w:tabs>
                <w:tab w:val="decimal" w:pos="360"/>
              </w:tabs>
              <w:spacing w:line="240" w:lineRule="auto"/>
              <w:contextualSpacing/>
              <w:rPr>
                <w:bCs/>
                <w:color w:val="000000"/>
                <w:sz w:val="20"/>
                <w:szCs w:val="20"/>
                <w:lang w:bidi="ar-SA"/>
              </w:rPr>
            </w:pPr>
          </w:p>
        </w:tc>
        <w:tc>
          <w:tcPr>
            <w:tcW w:w="1170" w:type="dxa"/>
            <w:vAlign w:val="bottom"/>
          </w:tcPr>
          <w:p w14:paraId="4C56A682" w14:textId="77777777" w:rsidR="001678E2" w:rsidRPr="00BE6F03" w:rsidRDefault="001678E2" w:rsidP="00B50E24">
            <w:pPr>
              <w:tabs>
                <w:tab w:val="decimal" w:pos="360"/>
              </w:tabs>
              <w:spacing w:line="240" w:lineRule="auto"/>
              <w:contextualSpacing/>
              <w:rPr>
                <w:bCs/>
                <w:color w:val="000000"/>
                <w:sz w:val="20"/>
                <w:szCs w:val="20"/>
                <w:lang w:bidi="ar-SA"/>
              </w:rPr>
            </w:pPr>
            <w:r w:rsidRPr="00BE6F03">
              <w:rPr>
                <w:bCs/>
                <w:color w:val="000000"/>
                <w:sz w:val="20"/>
                <w:szCs w:val="20"/>
                <w:lang w:bidi="ar-SA"/>
              </w:rPr>
              <w:t>-0.07</w:t>
            </w:r>
          </w:p>
        </w:tc>
        <w:tc>
          <w:tcPr>
            <w:tcW w:w="990" w:type="dxa"/>
            <w:vAlign w:val="bottom"/>
          </w:tcPr>
          <w:p w14:paraId="333EA278" w14:textId="77777777" w:rsidR="001678E2" w:rsidRPr="00BE6F03" w:rsidRDefault="001678E2" w:rsidP="00B50E24">
            <w:pPr>
              <w:tabs>
                <w:tab w:val="decimal" w:pos="360"/>
              </w:tabs>
              <w:spacing w:line="240" w:lineRule="auto"/>
              <w:contextualSpacing/>
              <w:rPr>
                <w:bCs/>
                <w:color w:val="000000"/>
                <w:sz w:val="20"/>
                <w:szCs w:val="20"/>
                <w:lang w:bidi="ar-SA"/>
              </w:rPr>
            </w:pPr>
          </w:p>
        </w:tc>
        <w:tc>
          <w:tcPr>
            <w:tcW w:w="1170" w:type="dxa"/>
            <w:vAlign w:val="bottom"/>
          </w:tcPr>
          <w:p w14:paraId="04EB95E3" w14:textId="77777777" w:rsidR="001678E2" w:rsidRPr="00BE6F03" w:rsidRDefault="001678E2" w:rsidP="00B50E24">
            <w:pPr>
              <w:tabs>
                <w:tab w:val="decimal" w:pos="360"/>
              </w:tabs>
              <w:spacing w:line="240" w:lineRule="auto"/>
              <w:contextualSpacing/>
              <w:rPr>
                <w:bCs/>
                <w:color w:val="000000"/>
                <w:sz w:val="20"/>
                <w:szCs w:val="20"/>
                <w:lang w:bidi="ar-SA"/>
              </w:rPr>
            </w:pPr>
            <w:r w:rsidRPr="00BE6F03">
              <w:rPr>
                <w:bCs/>
                <w:color w:val="000000"/>
                <w:sz w:val="20"/>
                <w:szCs w:val="20"/>
                <w:lang w:bidi="ar-SA"/>
              </w:rPr>
              <w:t>-0.08</w:t>
            </w:r>
          </w:p>
        </w:tc>
        <w:tc>
          <w:tcPr>
            <w:tcW w:w="990" w:type="dxa"/>
            <w:vAlign w:val="bottom"/>
          </w:tcPr>
          <w:p w14:paraId="5CE1D318" w14:textId="77777777" w:rsidR="001678E2" w:rsidRPr="00BE6F03" w:rsidRDefault="001678E2" w:rsidP="00B50E24">
            <w:pPr>
              <w:tabs>
                <w:tab w:val="decimal" w:pos="360"/>
              </w:tabs>
              <w:spacing w:line="240" w:lineRule="auto"/>
              <w:contextualSpacing/>
              <w:rPr>
                <w:bCs/>
                <w:color w:val="000000"/>
                <w:sz w:val="20"/>
                <w:szCs w:val="20"/>
                <w:lang w:bidi="ar-SA"/>
              </w:rPr>
            </w:pPr>
          </w:p>
        </w:tc>
        <w:tc>
          <w:tcPr>
            <w:tcW w:w="1080" w:type="dxa"/>
            <w:vAlign w:val="bottom"/>
          </w:tcPr>
          <w:p w14:paraId="5E6C314F" w14:textId="77777777" w:rsidR="001678E2" w:rsidRPr="00BE6F03" w:rsidRDefault="001678E2" w:rsidP="00B50E24">
            <w:pPr>
              <w:tabs>
                <w:tab w:val="decimal" w:pos="360"/>
              </w:tabs>
              <w:spacing w:line="240" w:lineRule="auto"/>
              <w:contextualSpacing/>
              <w:rPr>
                <w:bCs/>
                <w:color w:val="000000"/>
                <w:sz w:val="20"/>
                <w:szCs w:val="20"/>
                <w:lang w:bidi="ar-SA"/>
              </w:rPr>
            </w:pPr>
            <w:r w:rsidRPr="00BE6F03">
              <w:rPr>
                <w:bCs/>
                <w:color w:val="000000"/>
                <w:sz w:val="20"/>
                <w:szCs w:val="20"/>
                <w:lang w:bidi="ar-SA"/>
              </w:rPr>
              <w:t>-0.07</w:t>
            </w:r>
          </w:p>
        </w:tc>
      </w:tr>
      <w:tr w:rsidR="001678E2" w:rsidRPr="00BE6F03" w14:paraId="7E101940" w14:textId="77777777" w:rsidTr="00B50E24">
        <w:trPr>
          <w:trHeight w:val="302"/>
        </w:trPr>
        <w:tc>
          <w:tcPr>
            <w:tcW w:w="3060" w:type="dxa"/>
            <w:shd w:val="clear" w:color="auto" w:fill="auto"/>
            <w:noWrap/>
            <w:vAlign w:val="center"/>
          </w:tcPr>
          <w:p w14:paraId="3175507E" w14:textId="77777777" w:rsidR="001678E2" w:rsidRPr="00BE6F03" w:rsidRDefault="001678E2" w:rsidP="00B50E24">
            <w:pPr>
              <w:spacing w:line="240" w:lineRule="auto"/>
              <w:ind w:left="258"/>
              <w:contextualSpacing/>
              <w:rPr>
                <w:b/>
                <w:color w:val="000000"/>
                <w:sz w:val="20"/>
                <w:szCs w:val="20"/>
                <w:lang w:bidi="ar-SA"/>
              </w:rPr>
            </w:pPr>
            <w:r w:rsidRPr="00BE6F03">
              <w:rPr>
                <w:b/>
                <w:color w:val="000000"/>
                <w:sz w:val="20"/>
                <w:szCs w:val="20"/>
                <w:lang w:bidi="ar-SA"/>
              </w:rPr>
              <w:t xml:space="preserve">Gender </w:t>
            </w:r>
            <w:r w:rsidRPr="00BE6F03">
              <w:rPr>
                <w:bCs/>
                <w:color w:val="000000"/>
                <w:sz w:val="20"/>
                <w:szCs w:val="20"/>
                <w:lang w:bidi="ar-SA"/>
              </w:rPr>
              <w:t>- Female</w:t>
            </w:r>
          </w:p>
        </w:tc>
        <w:tc>
          <w:tcPr>
            <w:tcW w:w="990" w:type="dxa"/>
            <w:shd w:val="clear" w:color="auto" w:fill="auto"/>
            <w:noWrap/>
            <w:vAlign w:val="bottom"/>
          </w:tcPr>
          <w:p w14:paraId="7C9DC3D1" w14:textId="77777777" w:rsidR="001678E2" w:rsidRPr="00BE6F03" w:rsidRDefault="001678E2" w:rsidP="00B50E24">
            <w:pPr>
              <w:tabs>
                <w:tab w:val="decimal" w:pos="360"/>
              </w:tabs>
              <w:spacing w:line="240" w:lineRule="auto"/>
              <w:contextualSpacing/>
              <w:rPr>
                <w:bCs/>
                <w:color w:val="000000"/>
                <w:sz w:val="20"/>
                <w:szCs w:val="20"/>
                <w:lang w:bidi="ar-SA"/>
              </w:rPr>
            </w:pPr>
          </w:p>
        </w:tc>
        <w:tc>
          <w:tcPr>
            <w:tcW w:w="1170" w:type="dxa"/>
            <w:vAlign w:val="bottom"/>
          </w:tcPr>
          <w:p w14:paraId="4B6E2528" w14:textId="77777777" w:rsidR="001678E2" w:rsidRPr="00BE6F03" w:rsidRDefault="001678E2" w:rsidP="00B50E24">
            <w:pPr>
              <w:tabs>
                <w:tab w:val="decimal" w:pos="360"/>
              </w:tabs>
              <w:spacing w:line="240" w:lineRule="auto"/>
              <w:contextualSpacing/>
              <w:rPr>
                <w:bCs/>
                <w:color w:val="000000"/>
                <w:sz w:val="20"/>
                <w:szCs w:val="20"/>
                <w:lang w:bidi="ar-SA"/>
              </w:rPr>
            </w:pPr>
            <w:r w:rsidRPr="00BE6F03">
              <w:rPr>
                <w:bCs/>
                <w:color w:val="000000"/>
                <w:sz w:val="20"/>
                <w:szCs w:val="20"/>
                <w:lang w:bidi="ar-SA"/>
              </w:rPr>
              <w:t>-0.10†</w:t>
            </w:r>
          </w:p>
        </w:tc>
        <w:tc>
          <w:tcPr>
            <w:tcW w:w="990" w:type="dxa"/>
            <w:vAlign w:val="bottom"/>
          </w:tcPr>
          <w:p w14:paraId="5B944FAA" w14:textId="77777777" w:rsidR="001678E2" w:rsidRPr="00BE6F03" w:rsidRDefault="001678E2" w:rsidP="00B50E24">
            <w:pPr>
              <w:tabs>
                <w:tab w:val="decimal" w:pos="360"/>
              </w:tabs>
              <w:spacing w:line="240" w:lineRule="auto"/>
              <w:contextualSpacing/>
              <w:rPr>
                <w:bCs/>
                <w:color w:val="000000"/>
                <w:sz w:val="20"/>
                <w:szCs w:val="20"/>
                <w:lang w:bidi="ar-SA"/>
              </w:rPr>
            </w:pPr>
          </w:p>
        </w:tc>
        <w:tc>
          <w:tcPr>
            <w:tcW w:w="1170" w:type="dxa"/>
            <w:vAlign w:val="bottom"/>
          </w:tcPr>
          <w:p w14:paraId="63C10851" w14:textId="77777777" w:rsidR="001678E2" w:rsidRPr="00BE6F03" w:rsidRDefault="001678E2" w:rsidP="00B50E24">
            <w:pPr>
              <w:tabs>
                <w:tab w:val="decimal" w:pos="360"/>
              </w:tabs>
              <w:spacing w:line="240" w:lineRule="auto"/>
              <w:contextualSpacing/>
              <w:rPr>
                <w:bCs/>
                <w:color w:val="000000"/>
                <w:sz w:val="20"/>
                <w:szCs w:val="20"/>
                <w:lang w:bidi="ar-SA"/>
              </w:rPr>
            </w:pPr>
            <w:r w:rsidRPr="00BE6F03">
              <w:rPr>
                <w:bCs/>
                <w:color w:val="000000"/>
                <w:sz w:val="20"/>
                <w:szCs w:val="20"/>
                <w:lang w:bidi="ar-SA"/>
              </w:rPr>
              <w:t>-0.08</w:t>
            </w:r>
          </w:p>
        </w:tc>
        <w:tc>
          <w:tcPr>
            <w:tcW w:w="990" w:type="dxa"/>
            <w:vAlign w:val="bottom"/>
          </w:tcPr>
          <w:p w14:paraId="7F690A47" w14:textId="77777777" w:rsidR="001678E2" w:rsidRPr="00BE6F03" w:rsidRDefault="001678E2" w:rsidP="00B50E24">
            <w:pPr>
              <w:tabs>
                <w:tab w:val="decimal" w:pos="360"/>
              </w:tabs>
              <w:spacing w:line="240" w:lineRule="auto"/>
              <w:contextualSpacing/>
              <w:rPr>
                <w:bCs/>
                <w:color w:val="000000"/>
                <w:sz w:val="20"/>
                <w:szCs w:val="20"/>
                <w:lang w:bidi="ar-SA"/>
              </w:rPr>
            </w:pPr>
          </w:p>
        </w:tc>
        <w:tc>
          <w:tcPr>
            <w:tcW w:w="1080" w:type="dxa"/>
            <w:vAlign w:val="bottom"/>
          </w:tcPr>
          <w:p w14:paraId="7BBC337C" w14:textId="77777777" w:rsidR="001678E2" w:rsidRPr="00BE6F03" w:rsidRDefault="001678E2" w:rsidP="00B50E24">
            <w:pPr>
              <w:tabs>
                <w:tab w:val="decimal" w:pos="360"/>
              </w:tabs>
              <w:spacing w:line="240" w:lineRule="auto"/>
              <w:contextualSpacing/>
              <w:rPr>
                <w:bCs/>
                <w:color w:val="000000"/>
                <w:sz w:val="20"/>
                <w:szCs w:val="20"/>
                <w:lang w:bidi="ar-SA"/>
              </w:rPr>
            </w:pPr>
            <w:r w:rsidRPr="00BE6F03">
              <w:rPr>
                <w:bCs/>
                <w:color w:val="000000"/>
                <w:sz w:val="20"/>
                <w:szCs w:val="20"/>
                <w:lang w:bidi="ar-SA"/>
              </w:rPr>
              <w:t>-0.10</w:t>
            </w:r>
          </w:p>
        </w:tc>
      </w:tr>
      <w:tr w:rsidR="001678E2" w:rsidRPr="00BE6F03" w14:paraId="57E30DD6" w14:textId="77777777" w:rsidTr="00B50E24">
        <w:trPr>
          <w:trHeight w:val="302"/>
        </w:trPr>
        <w:tc>
          <w:tcPr>
            <w:tcW w:w="3060" w:type="dxa"/>
            <w:shd w:val="clear" w:color="auto" w:fill="auto"/>
            <w:noWrap/>
            <w:vAlign w:val="center"/>
          </w:tcPr>
          <w:p w14:paraId="4AA59A2B" w14:textId="77777777" w:rsidR="001678E2" w:rsidRPr="00BE6F03" w:rsidRDefault="001678E2" w:rsidP="00B50E24">
            <w:pPr>
              <w:spacing w:line="240" w:lineRule="auto"/>
              <w:ind w:left="258"/>
              <w:contextualSpacing/>
              <w:rPr>
                <w:color w:val="000000"/>
                <w:sz w:val="20"/>
                <w:szCs w:val="20"/>
                <w:lang w:bidi="ar-SA"/>
              </w:rPr>
            </w:pPr>
            <w:r w:rsidRPr="00BE6F03">
              <w:rPr>
                <w:b/>
                <w:color w:val="000000"/>
                <w:sz w:val="20"/>
                <w:szCs w:val="20"/>
                <w:lang w:bidi="ar-SA"/>
              </w:rPr>
              <w:t>Age</w:t>
            </w:r>
          </w:p>
        </w:tc>
        <w:tc>
          <w:tcPr>
            <w:tcW w:w="990" w:type="dxa"/>
            <w:shd w:val="clear" w:color="auto" w:fill="auto"/>
            <w:noWrap/>
            <w:vAlign w:val="bottom"/>
          </w:tcPr>
          <w:p w14:paraId="4E184F71" w14:textId="77777777" w:rsidR="001678E2" w:rsidRPr="00BE6F03" w:rsidRDefault="001678E2" w:rsidP="00B50E24">
            <w:pPr>
              <w:tabs>
                <w:tab w:val="decimal" w:pos="360"/>
              </w:tabs>
              <w:spacing w:line="240" w:lineRule="auto"/>
              <w:contextualSpacing/>
              <w:rPr>
                <w:bCs/>
                <w:color w:val="000000"/>
                <w:sz w:val="20"/>
                <w:szCs w:val="20"/>
                <w:lang w:bidi="ar-SA"/>
              </w:rPr>
            </w:pPr>
          </w:p>
        </w:tc>
        <w:tc>
          <w:tcPr>
            <w:tcW w:w="1170" w:type="dxa"/>
            <w:vAlign w:val="bottom"/>
          </w:tcPr>
          <w:p w14:paraId="15AC8A81" w14:textId="77777777" w:rsidR="001678E2" w:rsidRPr="00BE6F03" w:rsidRDefault="001678E2" w:rsidP="00B50E24">
            <w:pPr>
              <w:tabs>
                <w:tab w:val="decimal" w:pos="360"/>
              </w:tabs>
              <w:spacing w:line="240" w:lineRule="auto"/>
              <w:contextualSpacing/>
              <w:rPr>
                <w:bCs/>
                <w:color w:val="000000"/>
                <w:sz w:val="20"/>
                <w:szCs w:val="20"/>
                <w:lang w:bidi="ar-SA"/>
              </w:rPr>
            </w:pPr>
            <w:r w:rsidRPr="00BE6F03">
              <w:rPr>
                <w:bCs/>
                <w:color w:val="000000"/>
                <w:sz w:val="20"/>
                <w:szCs w:val="20"/>
                <w:lang w:bidi="ar-SA"/>
              </w:rPr>
              <w:t>-0.11†</w:t>
            </w:r>
          </w:p>
        </w:tc>
        <w:tc>
          <w:tcPr>
            <w:tcW w:w="990" w:type="dxa"/>
            <w:vAlign w:val="bottom"/>
          </w:tcPr>
          <w:p w14:paraId="174A3249" w14:textId="77777777" w:rsidR="001678E2" w:rsidRPr="00BE6F03" w:rsidRDefault="001678E2" w:rsidP="00B50E24">
            <w:pPr>
              <w:tabs>
                <w:tab w:val="decimal" w:pos="360"/>
              </w:tabs>
              <w:spacing w:line="240" w:lineRule="auto"/>
              <w:contextualSpacing/>
              <w:rPr>
                <w:bCs/>
                <w:color w:val="000000"/>
                <w:sz w:val="20"/>
                <w:szCs w:val="20"/>
                <w:lang w:bidi="ar-SA"/>
              </w:rPr>
            </w:pPr>
          </w:p>
        </w:tc>
        <w:tc>
          <w:tcPr>
            <w:tcW w:w="1170" w:type="dxa"/>
            <w:vAlign w:val="bottom"/>
          </w:tcPr>
          <w:p w14:paraId="1477CF92" w14:textId="77777777" w:rsidR="001678E2" w:rsidRPr="00BE6F03" w:rsidRDefault="001678E2" w:rsidP="00B50E24">
            <w:pPr>
              <w:tabs>
                <w:tab w:val="decimal" w:pos="360"/>
              </w:tabs>
              <w:spacing w:line="240" w:lineRule="auto"/>
              <w:contextualSpacing/>
              <w:rPr>
                <w:bCs/>
                <w:color w:val="000000"/>
                <w:sz w:val="20"/>
                <w:szCs w:val="20"/>
                <w:lang w:bidi="ar-SA"/>
              </w:rPr>
            </w:pPr>
            <w:r w:rsidRPr="00BE6F03">
              <w:rPr>
                <w:bCs/>
                <w:color w:val="000000"/>
                <w:sz w:val="20"/>
                <w:szCs w:val="20"/>
                <w:lang w:bidi="ar-SA"/>
              </w:rPr>
              <w:t>-0.11†</w:t>
            </w:r>
          </w:p>
        </w:tc>
        <w:tc>
          <w:tcPr>
            <w:tcW w:w="990" w:type="dxa"/>
            <w:vAlign w:val="bottom"/>
          </w:tcPr>
          <w:p w14:paraId="5362DE98" w14:textId="77777777" w:rsidR="001678E2" w:rsidRPr="00BE6F03" w:rsidRDefault="001678E2" w:rsidP="00B50E24">
            <w:pPr>
              <w:tabs>
                <w:tab w:val="decimal" w:pos="360"/>
              </w:tabs>
              <w:spacing w:line="240" w:lineRule="auto"/>
              <w:contextualSpacing/>
              <w:rPr>
                <w:bCs/>
                <w:color w:val="000000"/>
                <w:sz w:val="20"/>
                <w:szCs w:val="20"/>
                <w:lang w:bidi="ar-SA"/>
              </w:rPr>
            </w:pPr>
          </w:p>
        </w:tc>
        <w:tc>
          <w:tcPr>
            <w:tcW w:w="1080" w:type="dxa"/>
            <w:vAlign w:val="bottom"/>
          </w:tcPr>
          <w:p w14:paraId="13023CCC" w14:textId="77777777" w:rsidR="001678E2" w:rsidRPr="00BE6F03" w:rsidRDefault="001678E2" w:rsidP="00B50E24">
            <w:pPr>
              <w:tabs>
                <w:tab w:val="decimal" w:pos="360"/>
              </w:tabs>
              <w:spacing w:line="240" w:lineRule="auto"/>
              <w:contextualSpacing/>
              <w:rPr>
                <w:bCs/>
                <w:color w:val="000000"/>
                <w:sz w:val="20"/>
                <w:szCs w:val="20"/>
                <w:lang w:bidi="ar-SA"/>
              </w:rPr>
            </w:pPr>
            <w:r w:rsidRPr="00BE6F03">
              <w:rPr>
                <w:bCs/>
                <w:color w:val="000000"/>
                <w:sz w:val="20"/>
                <w:szCs w:val="20"/>
                <w:lang w:bidi="ar-SA"/>
              </w:rPr>
              <w:t>-0.11†</w:t>
            </w:r>
          </w:p>
        </w:tc>
      </w:tr>
      <w:tr w:rsidR="001678E2" w:rsidRPr="00BE6F03" w14:paraId="397F0464" w14:textId="77777777" w:rsidTr="00B50E24">
        <w:trPr>
          <w:trHeight w:val="302"/>
        </w:trPr>
        <w:tc>
          <w:tcPr>
            <w:tcW w:w="3060" w:type="dxa"/>
            <w:tcBorders>
              <w:bottom w:val="single" w:sz="4" w:space="0" w:color="auto"/>
            </w:tcBorders>
            <w:shd w:val="clear" w:color="auto" w:fill="auto"/>
            <w:noWrap/>
            <w:vAlign w:val="center"/>
          </w:tcPr>
          <w:p w14:paraId="3C96BFA1" w14:textId="77777777" w:rsidR="001678E2" w:rsidRPr="00BE6F03" w:rsidRDefault="001678E2" w:rsidP="00B50E24">
            <w:pPr>
              <w:spacing w:line="240" w:lineRule="auto"/>
              <w:ind w:left="258"/>
              <w:contextualSpacing/>
              <w:rPr>
                <w:b/>
                <w:color w:val="000000"/>
                <w:sz w:val="20"/>
                <w:szCs w:val="20"/>
                <w:lang w:bidi="ar-SA"/>
              </w:rPr>
            </w:pPr>
            <w:r w:rsidRPr="00BE6F03">
              <w:rPr>
                <w:b/>
                <w:color w:val="000000"/>
                <w:sz w:val="20"/>
                <w:szCs w:val="20"/>
                <w:lang w:bidi="ar-SA"/>
              </w:rPr>
              <w:t>Years Since Surgery</w:t>
            </w:r>
          </w:p>
        </w:tc>
        <w:tc>
          <w:tcPr>
            <w:tcW w:w="990" w:type="dxa"/>
            <w:tcBorders>
              <w:bottom w:val="single" w:sz="4" w:space="0" w:color="auto"/>
            </w:tcBorders>
            <w:shd w:val="clear" w:color="auto" w:fill="auto"/>
            <w:noWrap/>
            <w:vAlign w:val="bottom"/>
          </w:tcPr>
          <w:p w14:paraId="7E426B1C" w14:textId="77777777" w:rsidR="001678E2" w:rsidRPr="00BE6F03" w:rsidRDefault="001678E2" w:rsidP="00B50E24">
            <w:pPr>
              <w:tabs>
                <w:tab w:val="decimal" w:pos="360"/>
              </w:tabs>
              <w:spacing w:line="240" w:lineRule="auto"/>
              <w:contextualSpacing/>
              <w:rPr>
                <w:bCs/>
                <w:color w:val="000000"/>
                <w:sz w:val="20"/>
                <w:szCs w:val="20"/>
                <w:lang w:bidi="ar-SA"/>
              </w:rPr>
            </w:pPr>
          </w:p>
        </w:tc>
        <w:tc>
          <w:tcPr>
            <w:tcW w:w="1170" w:type="dxa"/>
            <w:tcBorders>
              <w:bottom w:val="single" w:sz="4" w:space="0" w:color="auto"/>
            </w:tcBorders>
            <w:vAlign w:val="bottom"/>
          </w:tcPr>
          <w:p w14:paraId="55141964" w14:textId="77777777" w:rsidR="001678E2" w:rsidRPr="00BE6F03" w:rsidRDefault="001678E2" w:rsidP="00B50E24">
            <w:pPr>
              <w:tabs>
                <w:tab w:val="decimal" w:pos="360"/>
              </w:tabs>
              <w:spacing w:line="240" w:lineRule="auto"/>
              <w:contextualSpacing/>
              <w:rPr>
                <w:bCs/>
                <w:color w:val="000000"/>
                <w:sz w:val="20"/>
                <w:szCs w:val="20"/>
                <w:lang w:bidi="ar-SA"/>
              </w:rPr>
            </w:pPr>
            <w:r w:rsidRPr="00BE6F03">
              <w:rPr>
                <w:bCs/>
                <w:color w:val="000000"/>
                <w:sz w:val="20"/>
                <w:szCs w:val="20"/>
                <w:lang w:bidi="ar-SA"/>
              </w:rPr>
              <w:t>-0.13*</w:t>
            </w:r>
          </w:p>
        </w:tc>
        <w:tc>
          <w:tcPr>
            <w:tcW w:w="990" w:type="dxa"/>
            <w:tcBorders>
              <w:bottom w:val="single" w:sz="4" w:space="0" w:color="auto"/>
            </w:tcBorders>
            <w:vAlign w:val="bottom"/>
          </w:tcPr>
          <w:p w14:paraId="7F1EF3DB" w14:textId="77777777" w:rsidR="001678E2" w:rsidRPr="00BE6F03" w:rsidRDefault="001678E2" w:rsidP="00B50E24">
            <w:pPr>
              <w:tabs>
                <w:tab w:val="decimal" w:pos="360"/>
              </w:tabs>
              <w:spacing w:line="240" w:lineRule="auto"/>
              <w:contextualSpacing/>
              <w:rPr>
                <w:bCs/>
                <w:color w:val="000000"/>
                <w:sz w:val="20"/>
                <w:szCs w:val="20"/>
                <w:lang w:bidi="ar-SA"/>
              </w:rPr>
            </w:pPr>
          </w:p>
        </w:tc>
        <w:tc>
          <w:tcPr>
            <w:tcW w:w="1170" w:type="dxa"/>
            <w:tcBorders>
              <w:bottom w:val="single" w:sz="4" w:space="0" w:color="auto"/>
            </w:tcBorders>
            <w:vAlign w:val="bottom"/>
          </w:tcPr>
          <w:p w14:paraId="617E134A" w14:textId="77777777" w:rsidR="001678E2" w:rsidRPr="00BE6F03" w:rsidRDefault="001678E2" w:rsidP="00B50E24">
            <w:pPr>
              <w:tabs>
                <w:tab w:val="decimal" w:pos="360"/>
              </w:tabs>
              <w:spacing w:line="240" w:lineRule="auto"/>
              <w:contextualSpacing/>
              <w:rPr>
                <w:bCs/>
                <w:color w:val="000000"/>
                <w:sz w:val="20"/>
                <w:szCs w:val="20"/>
                <w:lang w:bidi="ar-SA"/>
              </w:rPr>
            </w:pPr>
            <w:r w:rsidRPr="00BE6F03">
              <w:rPr>
                <w:bCs/>
                <w:color w:val="000000"/>
                <w:sz w:val="20"/>
                <w:szCs w:val="20"/>
                <w:lang w:bidi="ar-SA"/>
              </w:rPr>
              <w:t>-0.15**</w:t>
            </w:r>
          </w:p>
        </w:tc>
        <w:tc>
          <w:tcPr>
            <w:tcW w:w="990" w:type="dxa"/>
            <w:tcBorders>
              <w:bottom w:val="single" w:sz="4" w:space="0" w:color="auto"/>
            </w:tcBorders>
            <w:vAlign w:val="bottom"/>
          </w:tcPr>
          <w:p w14:paraId="3CB6EC1A" w14:textId="77777777" w:rsidR="001678E2" w:rsidRPr="00BE6F03" w:rsidRDefault="001678E2" w:rsidP="00B50E24">
            <w:pPr>
              <w:tabs>
                <w:tab w:val="decimal" w:pos="360"/>
              </w:tabs>
              <w:spacing w:line="240" w:lineRule="auto"/>
              <w:contextualSpacing/>
              <w:rPr>
                <w:bCs/>
                <w:color w:val="000000"/>
                <w:sz w:val="20"/>
                <w:szCs w:val="20"/>
                <w:lang w:bidi="ar-SA"/>
              </w:rPr>
            </w:pPr>
          </w:p>
        </w:tc>
        <w:tc>
          <w:tcPr>
            <w:tcW w:w="1080" w:type="dxa"/>
            <w:tcBorders>
              <w:bottom w:val="single" w:sz="4" w:space="0" w:color="auto"/>
            </w:tcBorders>
            <w:vAlign w:val="bottom"/>
          </w:tcPr>
          <w:p w14:paraId="508C82B4" w14:textId="77777777" w:rsidR="001678E2" w:rsidRPr="00BE6F03" w:rsidRDefault="001678E2" w:rsidP="00B50E24">
            <w:pPr>
              <w:tabs>
                <w:tab w:val="decimal" w:pos="360"/>
              </w:tabs>
              <w:spacing w:line="240" w:lineRule="auto"/>
              <w:contextualSpacing/>
              <w:rPr>
                <w:bCs/>
                <w:color w:val="000000"/>
                <w:sz w:val="20"/>
                <w:szCs w:val="20"/>
                <w:lang w:bidi="ar-SA"/>
              </w:rPr>
            </w:pPr>
            <w:r w:rsidRPr="00BE6F03">
              <w:rPr>
                <w:bCs/>
                <w:color w:val="000000"/>
                <w:sz w:val="20"/>
                <w:szCs w:val="20"/>
                <w:lang w:bidi="ar-SA"/>
              </w:rPr>
              <w:t>-0.14**</w:t>
            </w:r>
          </w:p>
        </w:tc>
      </w:tr>
      <w:tr w:rsidR="001678E2" w:rsidRPr="00BE6F03" w14:paraId="379E54C7" w14:textId="77777777" w:rsidTr="00B50E24">
        <w:trPr>
          <w:trHeight w:val="302"/>
        </w:trPr>
        <w:tc>
          <w:tcPr>
            <w:tcW w:w="3060" w:type="dxa"/>
            <w:tcBorders>
              <w:top w:val="single" w:sz="4" w:space="0" w:color="auto"/>
            </w:tcBorders>
            <w:shd w:val="clear" w:color="auto" w:fill="auto"/>
            <w:noWrap/>
            <w:vAlign w:val="center"/>
          </w:tcPr>
          <w:p w14:paraId="58D8315D" w14:textId="77777777" w:rsidR="001678E2" w:rsidRPr="00BE6F03" w:rsidRDefault="001678E2" w:rsidP="00B50E24">
            <w:pPr>
              <w:spacing w:line="240" w:lineRule="auto"/>
              <w:ind w:left="258"/>
              <w:contextualSpacing/>
              <w:rPr>
                <w:bCs/>
                <w:i/>
                <w:iCs/>
                <w:color w:val="000000"/>
                <w:sz w:val="20"/>
                <w:szCs w:val="20"/>
                <w:lang w:bidi="ar-SA"/>
              </w:rPr>
            </w:pPr>
            <w:r w:rsidRPr="00BE6F03">
              <w:rPr>
                <w:bCs/>
                <w:i/>
                <w:iCs/>
                <w:color w:val="000000"/>
                <w:sz w:val="20"/>
                <w:szCs w:val="20"/>
                <w:lang w:bidi="ar-SA"/>
              </w:rPr>
              <w:t>R-squared</w:t>
            </w:r>
          </w:p>
        </w:tc>
        <w:tc>
          <w:tcPr>
            <w:tcW w:w="990" w:type="dxa"/>
            <w:tcBorders>
              <w:top w:val="single" w:sz="4" w:space="0" w:color="auto"/>
            </w:tcBorders>
            <w:shd w:val="clear" w:color="auto" w:fill="auto"/>
            <w:noWrap/>
            <w:vAlign w:val="bottom"/>
          </w:tcPr>
          <w:p w14:paraId="78EAB019" w14:textId="0E0AEA7B" w:rsidR="001678E2" w:rsidRPr="00BE6F03" w:rsidRDefault="004B7501" w:rsidP="00B50E24">
            <w:pPr>
              <w:tabs>
                <w:tab w:val="decimal" w:pos="360"/>
              </w:tabs>
              <w:spacing w:line="240" w:lineRule="auto"/>
              <w:contextualSpacing/>
              <w:rPr>
                <w:bCs/>
                <w:i/>
                <w:iCs/>
                <w:color w:val="000000"/>
                <w:sz w:val="20"/>
                <w:szCs w:val="20"/>
                <w:lang w:bidi="ar-SA"/>
              </w:rPr>
            </w:pPr>
            <w:r w:rsidRPr="00BE6F03">
              <w:rPr>
                <w:bCs/>
                <w:i/>
                <w:iCs/>
                <w:color w:val="000000"/>
                <w:sz w:val="20"/>
                <w:szCs w:val="20"/>
                <w:lang w:bidi="ar-SA"/>
              </w:rPr>
              <w:t>0.05</w:t>
            </w:r>
          </w:p>
        </w:tc>
        <w:tc>
          <w:tcPr>
            <w:tcW w:w="1170" w:type="dxa"/>
            <w:tcBorders>
              <w:top w:val="single" w:sz="4" w:space="0" w:color="auto"/>
            </w:tcBorders>
            <w:vAlign w:val="bottom"/>
          </w:tcPr>
          <w:p w14:paraId="5E729DD3" w14:textId="77777777" w:rsidR="001678E2" w:rsidRPr="00BE6F03" w:rsidRDefault="001678E2" w:rsidP="00B50E24">
            <w:pPr>
              <w:tabs>
                <w:tab w:val="decimal" w:pos="360"/>
              </w:tabs>
              <w:spacing w:line="240" w:lineRule="auto"/>
              <w:contextualSpacing/>
              <w:rPr>
                <w:bCs/>
                <w:i/>
                <w:iCs/>
                <w:color w:val="000000"/>
                <w:sz w:val="20"/>
                <w:szCs w:val="20"/>
                <w:lang w:bidi="ar-SA"/>
              </w:rPr>
            </w:pPr>
            <w:r w:rsidRPr="00BE6F03">
              <w:rPr>
                <w:bCs/>
                <w:i/>
                <w:iCs/>
                <w:color w:val="000000"/>
                <w:sz w:val="20"/>
                <w:szCs w:val="20"/>
                <w:lang w:bidi="ar-SA"/>
              </w:rPr>
              <w:t>0.10</w:t>
            </w:r>
          </w:p>
        </w:tc>
        <w:tc>
          <w:tcPr>
            <w:tcW w:w="990" w:type="dxa"/>
            <w:tcBorders>
              <w:top w:val="single" w:sz="4" w:space="0" w:color="auto"/>
            </w:tcBorders>
            <w:vAlign w:val="bottom"/>
          </w:tcPr>
          <w:p w14:paraId="6E1D9379" w14:textId="107809EE" w:rsidR="001678E2" w:rsidRPr="00BE6F03" w:rsidRDefault="00E3305A" w:rsidP="00B50E24">
            <w:pPr>
              <w:tabs>
                <w:tab w:val="decimal" w:pos="360"/>
              </w:tabs>
              <w:spacing w:line="240" w:lineRule="auto"/>
              <w:contextualSpacing/>
              <w:rPr>
                <w:bCs/>
                <w:i/>
                <w:iCs/>
                <w:color w:val="000000"/>
                <w:sz w:val="20"/>
                <w:szCs w:val="20"/>
                <w:lang w:bidi="ar-SA"/>
              </w:rPr>
            </w:pPr>
            <w:r w:rsidRPr="00BE6F03">
              <w:rPr>
                <w:bCs/>
                <w:i/>
                <w:iCs/>
                <w:color w:val="000000"/>
                <w:sz w:val="20"/>
                <w:szCs w:val="20"/>
                <w:lang w:bidi="ar-SA"/>
              </w:rPr>
              <w:t>0.02</w:t>
            </w:r>
          </w:p>
        </w:tc>
        <w:tc>
          <w:tcPr>
            <w:tcW w:w="1170" w:type="dxa"/>
            <w:tcBorders>
              <w:top w:val="single" w:sz="4" w:space="0" w:color="auto"/>
            </w:tcBorders>
            <w:vAlign w:val="bottom"/>
          </w:tcPr>
          <w:p w14:paraId="7FAF7167" w14:textId="77777777" w:rsidR="001678E2" w:rsidRPr="00BE6F03" w:rsidRDefault="001678E2" w:rsidP="00B50E24">
            <w:pPr>
              <w:tabs>
                <w:tab w:val="decimal" w:pos="360"/>
              </w:tabs>
              <w:spacing w:line="240" w:lineRule="auto"/>
              <w:contextualSpacing/>
              <w:rPr>
                <w:bCs/>
                <w:i/>
                <w:iCs/>
                <w:color w:val="000000"/>
                <w:sz w:val="20"/>
                <w:szCs w:val="20"/>
                <w:lang w:bidi="ar-SA"/>
              </w:rPr>
            </w:pPr>
            <w:r w:rsidRPr="00BE6F03">
              <w:rPr>
                <w:bCs/>
                <w:i/>
                <w:iCs/>
                <w:color w:val="000000"/>
                <w:sz w:val="20"/>
                <w:szCs w:val="20"/>
                <w:lang w:bidi="ar-SA"/>
              </w:rPr>
              <w:t>0.08</w:t>
            </w:r>
          </w:p>
        </w:tc>
        <w:tc>
          <w:tcPr>
            <w:tcW w:w="990" w:type="dxa"/>
            <w:tcBorders>
              <w:top w:val="single" w:sz="4" w:space="0" w:color="auto"/>
            </w:tcBorders>
            <w:vAlign w:val="bottom"/>
          </w:tcPr>
          <w:p w14:paraId="089E84B7" w14:textId="096651D7" w:rsidR="001678E2" w:rsidRPr="00BE6F03" w:rsidRDefault="00C633D1" w:rsidP="00B50E24">
            <w:pPr>
              <w:tabs>
                <w:tab w:val="decimal" w:pos="360"/>
              </w:tabs>
              <w:spacing w:line="240" w:lineRule="auto"/>
              <w:contextualSpacing/>
              <w:rPr>
                <w:bCs/>
                <w:i/>
                <w:iCs/>
                <w:color w:val="000000"/>
                <w:sz w:val="20"/>
                <w:szCs w:val="20"/>
                <w:lang w:bidi="ar-SA"/>
              </w:rPr>
            </w:pPr>
            <w:r w:rsidRPr="00BE6F03">
              <w:rPr>
                <w:bCs/>
                <w:i/>
                <w:iCs/>
                <w:color w:val="000000"/>
                <w:sz w:val="20"/>
                <w:szCs w:val="20"/>
                <w:lang w:bidi="ar-SA"/>
              </w:rPr>
              <w:t>0.05</w:t>
            </w:r>
          </w:p>
        </w:tc>
        <w:tc>
          <w:tcPr>
            <w:tcW w:w="1080" w:type="dxa"/>
            <w:tcBorders>
              <w:top w:val="single" w:sz="4" w:space="0" w:color="auto"/>
            </w:tcBorders>
            <w:vAlign w:val="bottom"/>
          </w:tcPr>
          <w:p w14:paraId="4456238B" w14:textId="1B344ED1" w:rsidR="001678E2" w:rsidRPr="00BE6F03" w:rsidRDefault="004B2E9A" w:rsidP="00B50E24">
            <w:pPr>
              <w:tabs>
                <w:tab w:val="decimal" w:pos="360"/>
              </w:tabs>
              <w:spacing w:line="240" w:lineRule="auto"/>
              <w:contextualSpacing/>
              <w:rPr>
                <w:bCs/>
                <w:i/>
                <w:iCs/>
                <w:color w:val="000000"/>
                <w:sz w:val="20"/>
                <w:szCs w:val="20"/>
                <w:lang w:bidi="ar-SA"/>
              </w:rPr>
            </w:pPr>
            <w:r w:rsidRPr="00BE6F03">
              <w:rPr>
                <w:bCs/>
                <w:i/>
                <w:iCs/>
                <w:color w:val="000000"/>
                <w:sz w:val="20"/>
                <w:szCs w:val="20"/>
                <w:lang w:bidi="ar-SA"/>
              </w:rPr>
              <w:t>0.10</w:t>
            </w:r>
          </w:p>
        </w:tc>
      </w:tr>
      <w:tr w:rsidR="001678E2" w:rsidRPr="00BE6F03" w14:paraId="7050B75C" w14:textId="77777777" w:rsidTr="00B50E24">
        <w:trPr>
          <w:trHeight w:val="302"/>
        </w:trPr>
        <w:tc>
          <w:tcPr>
            <w:tcW w:w="9450" w:type="dxa"/>
            <w:gridSpan w:val="7"/>
            <w:tcBorders>
              <w:top w:val="single" w:sz="4" w:space="0" w:color="auto"/>
            </w:tcBorders>
          </w:tcPr>
          <w:p w14:paraId="5027227F" w14:textId="77777777" w:rsidR="001678E2" w:rsidRPr="00BE6F03" w:rsidRDefault="001678E2" w:rsidP="00B50E24">
            <w:pPr>
              <w:tabs>
                <w:tab w:val="decimal" w:pos="360"/>
              </w:tabs>
              <w:spacing w:line="240" w:lineRule="auto"/>
              <w:contextualSpacing/>
              <w:rPr>
                <w:bCs/>
                <w:color w:val="000000"/>
                <w:sz w:val="20"/>
                <w:szCs w:val="20"/>
                <w:lang w:bidi="ar-SA"/>
              </w:rPr>
            </w:pPr>
            <w:r w:rsidRPr="00BE6F03">
              <w:rPr>
                <w:bCs/>
                <w:color w:val="000000"/>
                <w:sz w:val="20"/>
                <w:szCs w:val="20"/>
                <w:lang w:bidi="ar-SA"/>
              </w:rPr>
              <w:t>†p</w:t>
            </w:r>
            <m:oMath>
              <m:r>
                <w:rPr>
                  <w:rFonts w:ascii="Cambria Math" w:hAnsi="Cambria Math"/>
                  <w:color w:val="000000"/>
                  <w:sz w:val="20"/>
                  <w:szCs w:val="20"/>
                </w:rPr>
                <m:t>≤</m:t>
              </m:r>
            </m:oMath>
            <w:r w:rsidRPr="00BE6F03">
              <w:rPr>
                <w:bCs/>
                <w:color w:val="000000"/>
                <w:sz w:val="20"/>
                <w:szCs w:val="20"/>
                <w:lang w:bidi="ar-SA"/>
              </w:rPr>
              <w:t>.10   *p</w:t>
            </w:r>
            <m:oMath>
              <m:r>
                <w:rPr>
                  <w:rFonts w:ascii="Cambria Math" w:hAnsi="Cambria Math"/>
                  <w:color w:val="000000"/>
                  <w:sz w:val="20"/>
                  <w:szCs w:val="20"/>
                </w:rPr>
                <m:t>≤</m:t>
              </m:r>
            </m:oMath>
            <w:r w:rsidRPr="00BE6F03">
              <w:rPr>
                <w:bCs/>
                <w:color w:val="000000"/>
                <w:sz w:val="20"/>
                <w:szCs w:val="20"/>
                <w:lang w:bidi="ar-SA"/>
              </w:rPr>
              <w:t xml:space="preserve"> 0.05; ** p</w:t>
            </w:r>
            <m:oMath>
              <m:r>
                <w:rPr>
                  <w:rFonts w:ascii="Cambria Math" w:hAnsi="Cambria Math"/>
                  <w:color w:val="000000"/>
                  <w:sz w:val="20"/>
                  <w:szCs w:val="20"/>
                </w:rPr>
                <m:t>≤</m:t>
              </m:r>
            </m:oMath>
            <w:r w:rsidRPr="00BE6F03">
              <w:rPr>
                <w:bCs/>
                <w:color w:val="000000"/>
                <w:sz w:val="20"/>
                <w:szCs w:val="20"/>
                <w:lang w:bidi="ar-SA"/>
              </w:rPr>
              <w:t>0.01; *** p</w:t>
            </w:r>
            <m:oMath>
              <m:r>
                <w:rPr>
                  <w:rFonts w:ascii="Cambria Math" w:hAnsi="Cambria Math"/>
                  <w:color w:val="000000"/>
                  <w:sz w:val="20"/>
                  <w:szCs w:val="20"/>
                </w:rPr>
                <m:t>≤</m:t>
              </m:r>
            </m:oMath>
            <w:r w:rsidRPr="00BE6F03">
              <w:rPr>
                <w:bCs/>
                <w:color w:val="000000"/>
                <w:sz w:val="20"/>
                <w:szCs w:val="20"/>
                <w:lang w:bidi="ar-SA"/>
              </w:rPr>
              <w:t xml:space="preserve"> 0.001 </w:t>
            </w:r>
          </w:p>
          <w:p w14:paraId="08633190" w14:textId="77777777" w:rsidR="001678E2" w:rsidRPr="00BE6F03" w:rsidRDefault="001678E2" w:rsidP="00B50E24">
            <w:pPr>
              <w:tabs>
                <w:tab w:val="decimal" w:pos="360"/>
              </w:tabs>
              <w:spacing w:line="240" w:lineRule="auto"/>
              <w:contextualSpacing/>
              <w:rPr>
                <w:bCs/>
                <w:color w:val="000000"/>
                <w:sz w:val="20"/>
                <w:szCs w:val="20"/>
                <w:lang w:bidi="ar-SA"/>
              </w:rPr>
            </w:pPr>
            <w:r w:rsidRPr="00BE6F03">
              <w:rPr>
                <w:bCs/>
                <w:color w:val="000000"/>
                <w:sz w:val="20"/>
                <w:szCs w:val="20"/>
                <w:lang w:bidi="ar-SA"/>
              </w:rPr>
              <w:t>Note: coefficients are standardized</w:t>
            </w:r>
          </w:p>
          <w:p w14:paraId="60712977" w14:textId="77777777" w:rsidR="001678E2" w:rsidRPr="00BE6F03" w:rsidRDefault="001678E2" w:rsidP="00B50E24">
            <w:pPr>
              <w:tabs>
                <w:tab w:val="decimal" w:pos="360"/>
              </w:tabs>
              <w:spacing w:line="240" w:lineRule="auto"/>
              <w:contextualSpacing/>
              <w:rPr>
                <w:bCs/>
                <w:color w:val="000000"/>
                <w:sz w:val="20"/>
                <w:szCs w:val="20"/>
                <w:lang w:bidi="ar-SA"/>
              </w:rPr>
            </w:pPr>
          </w:p>
        </w:tc>
      </w:tr>
    </w:tbl>
    <w:p w14:paraId="5F8ECA8E" w14:textId="03FD9A0F" w:rsidR="001678E2" w:rsidRPr="00BE6F03" w:rsidRDefault="001678E2">
      <w:pPr>
        <w:spacing w:line="240" w:lineRule="auto"/>
        <w:rPr>
          <w:b/>
          <w:bCs/>
          <w:iCs/>
          <w:color w:val="000000" w:themeColor="text1"/>
        </w:rPr>
      </w:pPr>
    </w:p>
    <w:p w14:paraId="330BD737" w14:textId="684C216F" w:rsidR="001678E2" w:rsidRPr="00BE6F03" w:rsidRDefault="001678E2">
      <w:pPr>
        <w:spacing w:line="240" w:lineRule="auto"/>
        <w:rPr>
          <w:b/>
          <w:bCs/>
          <w:iCs/>
          <w:color w:val="000000" w:themeColor="text1"/>
        </w:rPr>
      </w:pPr>
    </w:p>
    <w:p w14:paraId="4BAB91F7" w14:textId="100B8720" w:rsidR="001678E2" w:rsidRPr="00BE6F03" w:rsidRDefault="001678E2">
      <w:pPr>
        <w:spacing w:line="240" w:lineRule="auto"/>
        <w:rPr>
          <w:b/>
          <w:bCs/>
          <w:iCs/>
          <w:color w:val="000000" w:themeColor="text1"/>
        </w:rPr>
      </w:pPr>
    </w:p>
    <w:p w14:paraId="254B9AA9" w14:textId="60791C89" w:rsidR="001678E2" w:rsidRPr="00BE6F03" w:rsidRDefault="001678E2">
      <w:pPr>
        <w:spacing w:line="240" w:lineRule="auto"/>
        <w:rPr>
          <w:b/>
          <w:bCs/>
          <w:iCs/>
          <w:color w:val="000000" w:themeColor="text1"/>
        </w:rPr>
      </w:pPr>
    </w:p>
    <w:p w14:paraId="21489720" w14:textId="78DA7AEB" w:rsidR="001678E2" w:rsidRPr="00BE6F03" w:rsidRDefault="001678E2">
      <w:pPr>
        <w:spacing w:line="240" w:lineRule="auto"/>
        <w:rPr>
          <w:b/>
          <w:bCs/>
          <w:iCs/>
          <w:color w:val="000000" w:themeColor="text1"/>
        </w:rPr>
      </w:pPr>
    </w:p>
    <w:p w14:paraId="70AA7078" w14:textId="55A9A966" w:rsidR="001678E2" w:rsidRPr="00BE6F03" w:rsidRDefault="001678E2">
      <w:pPr>
        <w:spacing w:line="240" w:lineRule="auto"/>
        <w:rPr>
          <w:b/>
          <w:bCs/>
          <w:iCs/>
          <w:color w:val="000000" w:themeColor="text1"/>
        </w:rPr>
      </w:pPr>
    </w:p>
    <w:p w14:paraId="68D486FE" w14:textId="3C4BAF6A" w:rsidR="001678E2" w:rsidRPr="00BE6F03" w:rsidRDefault="001678E2">
      <w:pPr>
        <w:spacing w:line="240" w:lineRule="auto"/>
        <w:rPr>
          <w:b/>
          <w:bCs/>
          <w:iCs/>
          <w:color w:val="000000" w:themeColor="text1"/>
        </w:rPr>
      </w:pPr>
    </w:p>
    <w:p w14:paraId="3E9559FD" w14:textId="02AA08A5" w:rsidR="001678E2" w:rsidRPr="00BE6F03" w:rsidRDefault="001678E2">
      <w:pPr>
        <w:spacing w:line="240" w:lineRule="auto"/>
        <w:rPr>
          <w:b/>
          <w:bCs/>
          <w:iCs/>
          <w:color w:val="000000" w:themeColor="text1"/>
        </w:rPr>
      </w:pPr>
    </w:p>
    <w:p w14:paraId="501A4B3A" w14:textId="1BC4CD23" w:rsidR="001678E2" w:rsidRPr="00BE6F03" w:rsidRDefault="001678E2">
      <w:pPr>
        <w:spacing w:line="240" w:lineRule="auto"/>
        <w:rPr>
          <w:b/>
          <w:bCs/>
          <w:iCs/>
          <w:color w:val="000000" w:themeColor="text1"/>
        </w:rPr>
      </w:pPr>
    </w:p>
    <w:p w14:paraId="67FE72C2" w14:textId="27855B6A" w:rsidR="001678E2" w:rsidRPr="00BE6F03" w:rsidRDefault="001678E2">
      <w:pPr>
        <w:spacing w:line="240" w:lineRule="auto"/>
        <w:rPr>
          <w:b/>
          <w:bCs/>
          <w:iCs/>
          <w:color w:val="000000" w:themeColor="text1"/>
        </w:rPr>
      </w:pPr>
    </w:p>
    <w:p w14:paraId="4210AA4E" w14:textId="1462400A" w:rsidR="001678E2" w:rsidRPr="00BE6F03" w:rsidRDefault="001678E2">
      <w:pPr>
        <w:spacing w:line="240" w:lineRule="auto"/>
        <w:rPr>
          <w:b/>
          <w:bCs/>
          <w:iCs/>
          <w:color w:val="000000" w:themeColor="text1"/>
        </w:rPr>
      </w:pPr>
    </w:p>
    <w:p w14:paraId="183F80F9" w14:textId="574392EB" w:rsidR="001678E2" w:rsidRPr="00BE6F03" w:rsidRDefault="001678E2">
      <w:pPr>
        <w:spacing w:line="240" w:lineRule="auto"/>
        <w:rPr>
          <w:b/>
          <w:bCs/>
          <w:iCs/>
          <w:color w:val="000000" w:themeColor="text1"/>
        </w:rPr>
      </w:pPr>
    </w:p>
    <w:p w14:paraId="56681FA1" w14:textId="77777777" w:rsidR="001678E2" w:rsidRPr="00BE6F03" w:rsidRDefault="001678E2">
      <w:pPr>
        <w:spacing w:line="240" w:lineRule="auto"/>
        <w:rPr>
          <w:b/>
          <w:bCs/>
          <w:iCs/>
          <w:color w:val="000000" w:themeColor="text1"/>
        </w:rPr>
      </w:pPr>
    </w:p>
    <w:p w14:paraId="58A2C4D0" w14:textId="77777777" w:rsidR="004E6104" w:rsidRPr="00BE6F03" w:rsidRDefault="004E6104" w:rsidP="0044560E">
      <w:pPr>
        <w:pStyle w:val="Caption"/>
      </w:pPr>
    </w:p>
    <w:p w14:paraId="03A25BB6" w14:textId="77777777" w:rsidR="004E6104" w:rsidRPr="00BE6F03" w:rsidRDefault="004E6104" w:rsidP="0044560E">
      <w:pPr>
        <w:pStyle w:val="Caption"/>
      </w:pPr>
    </w:p>
    <w:p w14:paraId="04BA7BB9" w14:textId="77777777" w:rsidR="004E6104" w:rsidRPr="00BE6F03" w:rsidRDefault="004E6104" w:rsidP="0044560E">
      <w:pPr>
        <w:pStyle w:val="Caption"/>
      </w:pPr>
    </w:p>
    <w:p w14:paraId="1F51AEAF" w14:textId="77777777" w:rsidR="004E6104" w:rsidRPr="00BE6F03" w:rsidRDefault="004E6104" w:rsidP="0044560E">
      <w:pPr>
        <w:pStyle w:val="Caption"/>
      </w:pPr>
    </w:p>
    <w:p w14:paraId="74F5A183" w14:textId="01290FD9" w:rsidR="0092083D" w:rsidRPr="00BE6F03" w:rsidRDefault="0044560E" w:rsidP="0044560E">
      <w:pPr>
        <w:pStyle w:val="Caption"/>
        <w:rPr>
          <w:b w:val="0"/>
          <w:bCs w:val="0"/>
          <w:iCs/>
          <w:color w:val="000000" w:themeColor="text1"/>
        </w:rPr>
      </w:pPr>
      <w:bookmarkStart w:id="19" w:name="_Toc81391507"/>
      <w:r w:rsidRPr="00BE6F03">
        <w:lastRenderedPageBreak/>
        <w:t>Figure 4.</w:t>
      </w:r>
      <w:fldSimple w:instr=" SEQ Figure_4 \* ARABIC ">
        <w:r w:rsidR="009419C6" w:rsidRPr="00BE6F03">
          <w:rPr>
            <w:noProof/>
          </w:rPr>
          <w:t>1</w:t>
        </w:r>
      </w:fldSimple>
      <w:r w:rsidRPr="00BE6F03">
        <w:t>. Modified Labeling Theory Map</w:t>
      </w:r>
      <w:bookmarkEnd w:id="19"/>
    </w:p>
    <w:p w14:paraId="07EB4CFC" w14:textId="7F3BA183" w:rsidR="005E5B2A" w:rsidRPr="00BE6F03" w:rsidRDefault="0092083D">
      <w:pPr>
        <w:spacing w:line="240" w:lineRule="auto"/>
        <w:rPr>
          <w:b/>
          <w:bCs/>
          <w:iCs/>
          <w:color w:val="000000" w:themeColor="text1"/>
        </w:rPr>
      </w:pPr>
      <w:r w:rsidRPr="00BE6F03">
        <w:rPr>
          <w:b/>
          <w:bCs/>
          <w:iCs/>
          <w:noProof/>
          <w:color w:val="000000" w:themeColor="text1"/>
        </w:rPr>
        <w:drawing>
          <wp:inline distT="0" distB="0" distL="0" distR="0" wp14:anchorId="2DB00D8F" wp14:editId="32439974">
            <wp:extent cx="5943600" cy="1746885"/>
            <wp:effectExtent l="0" t="0" r="0" b="571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943600" cy="1746885"/>
                    </a:xfrm>
                    <a:prstGeom prst="rect">
                      <a:avLst/>
                    </a:prstGeom>
                  </pic:spPr>
                </pic:pic>
              </a:graphicData>
            </a:graphic>
          </wp:inline>
        </w:drawing>
      </w:r>
    </w:p>
    <w:p w14:paraId="185C723D" w14:textId="77777777" w:rsidR="0092083D" w:rsidRPr="00BE6F03" w:rsidRDefault="0092083D" w:rsidP="0092083D">
      <w:r w:rsidRPr="00BE6F03">
        <w:t xml:space="preserve">Source: Link and colleagues </w:t>
      </w:r>
      <w:r w:rsidRPr="00BE6F03">
        <w:fldChar w:fldCharType="begin"/>
      </w:r>
      <w:r w:rsidRPr="00BE6F03">
        <w:instrText xml:space="preserve"> ADDIN ZOTERO_ITEM CSL_CITATION {"citationID":"YGvHUUlf","properties":{"formattedCitation":"(1989)","plainCitation":"(1989)","noteIndex":0},"citationItems":[{"id":2959,"uris":["http://zotero.org/users/3153765/items/LJMC3L35"],"uri":["http://zotero.org/users/3153765/items/LJMC3L35"],"itemData":{"id":2959,"type":"article-journal","issue":"3","page":"400–423","title":"A Modified Labeling Theory Approach to Mental Disorders : An Empirical Assessment Published by : American Sociological Association Stable URL : http://www.jstor.org/stable/2095613 American Sociological Association is collaborating with JSTOR to digitize ,","volume":"54","author":[{"family":"Link","given":"Bruce G"},{"family":"Cullen","given":"Francis T"},{"family":"Struening","given":"Elmer"},{"family":"Shrout","given":"Patrick E"},{"family":"Dohrenwend","given":"P"},{"family":"Link","given":"Bruce G"},{"family":"Cullen","given":"Francis T"},{"family":"Struening","given":"Elmer"},{"family":"Shrout","given":"Patrick E"}],"issued":{"date-parts":[["1989"]]}},"suppress-author":true}],"schema":"https://github.com/citation-style-language/schema/raw/master/csl-citation.json"} </w:instrText>
      </w:r>
      <w:r w:rsidRPr="00BE6F03">
        <w:fldChar w:fldCharType="separate"/>
      </w:r>
      <w:r w:rsidRPr="00BE6F03">
        <w:rPr>
          <w:noProof/>
        </w:rPr>
        <w:t>(1989)</w:t>
      </w:r>
      <w:r w:rsidRPr="00BE6F03">
        <w:fldChar w:fldCharType="end"/>
      </w:r>
    </w:p>
    <w:p w14:paraId="61B23A75" w14:textId="353F8791" w:rsidR="005E5B2A" w:rsidRPr="00BE6F03" w:rsidRDefault="005E5B2A">
      <w:pPr>
        <w:spacing w:line="240" w:lineRule="auto"/>
        <w:rPr>
          <w:b/>
          <w:bCs/>
          <w:iCs/>
          <w:color w:val="000000" w:themeColor="text1"/>
        </w:rPr>
      </w:pPr>
    </w:p>
    <w:p w14:paraId="614096F9" w14:textId="05ECAB5F" w:rsidR="0092083D" w:rsidRPr="00BE6F03" w:rsidRDefault="0092083D">
      <w:pPr>
        <w:spacing w:line="240" w:lineRule="auto"/>
        <w:rPr>
          <w:b/>
          <w:bCs/>
          <w:iCs/>
          <w:color w:val="000000" w:themeColor="text1"/>
        </w:rPr>
      </w:pPr>
    </w:p>
    <w:p w14:paraId="637717FA" w14:textId="6ADFC210" w:rsidR="0092083D" w:rsidRPr="00BE6F03" w:rsidRDefault="0092083D">
      <w:pPr>
        <w:spacing w:line="240" w:lineRule="auto"/>
        <w:rPr>
          <w:b/>
          <w:bCs/>
          <w:iCs/>
          <w:color w:val="000000" w:themeColor="text1"/>
        </w:rPr>
      </w:pPr>
    </w:p>
    <w:p w14:paraId="2524BD66" w14:textId="0D82C6F4" w:rsidR="0092083D" w:rsidRPr="00BE6F03" w:rsidRDefault="0092083D">
      <w:pPr>
        <w:spacing w:line="240" w:lineRule="auto"/>
        <w:rPr>
          <w:b/>
          <w:bCs/>
          <w:iCs/>
          <w:color w:val="000000" w:themeColor="text1"/>
        </w:rPr>
      </w:pPr>
    </w:p>
    <w:p w14:paraId="6D172A65" w14:textId="2CC267E4" w:rsidR="0092083D" w:rsidRPr="00BE6F03" w:rsidRDefault="0092083D">
      <w:pPr>
        <w:spacing w:line="240" w:lineRule="auto"/>
        <w:rPr>
          <w:b/>
          <w:bCs/>
          <w:iCs/>
          <w:color w:val="000000" w:themeColor="text1"/>
        </w:rPr>
      </w:pPr>
    </w:p>
    <w:p w14:paraId="391871C4" w14:textId="79D1412B" w:rsidR="0092083D" w:rsidRPr="00BE6F03" w:rsidRDefault="0092083D">
      <w:pPr>
        <w:spacing w:line="240" w:lineRule="auto"/>
        <w:rPr>
          <w:b/>
          <w:bCs/>
          <w:iCs/>
          <w:color w:val="000000" w:themeColor="text1"/>
        </w:rPr>
      </w:pPr>
    </w:p>
    <w:p w14:paraId="6BBE0E12" w14:textId="752EC7B1" w:rsidR="0092083D" w:rsidRPr="00BE6F03" w:rsidRDefault="0092083D">
      <w:pPr>
        <w:spacing w:line="240" w:lineRule="auto"/>
        <w:rPr>
          <w:b/>
          <w:bCs/>
          <w:iCs/>
          <w:color w:val="000000" w:themeColor="text1"/>
        </w:rPr>
      </w:pPr>
    </w:p>
    <w:p w14:paraId="1EAFB495" w14:textId="55AF8587" w:rsidR="0092083D" w:rsidRPr="00BE6F03" w:rsidRDefault="0092083D">
      <w:pPr>
        <w:spacing w:line="240" w:lineRule="auto"/>
        <w:rPr>
          <w:b/>
          <w:bCs/>
          <w:iCs/>
          <w:color w:val="000000" w:themeColor="text1"/>
        </w:rPr>
      </w:pPr>
    </w:p>
    <w:p w14:paraId="49A27E3C" w14:textId="79D196BD" w:rsidR="0092083D" w:rsidRPr="00BE6F03" w:rsidRDefault="0092083D">
      <w:pPr>
        <w:spacing w:line="240" w:lineRule="auto"/>
        <w:rPr>
          <w:b/>
          <w:bCs/>
          <w:iCs/>
          <w:color w:val="000000" w:themeColor="text1"/>
        </w:rPr>
      </w:pPr>
    </w:p>
    <w:p w14:paraId="7890D3C8" w14:textId="67199B10" w:rsidR="0092083D" w:rsidRPr="00BE6F03" w:rsidRDefault="0092083D">
      <w:pPr>
        <w:spacing w:line="240" w:lineRule="auto"/>
        <w:rPr>
          <w:b/>
          <w:bCs/>
          <w:iCs/>
          <w:color w:val="000000" w:themeColor="text1"/>
        </w:rPr>
      </w:pPr>
    </w:p>
    <w:p w14:paraId="5C5E94F2" w14:textId="3384E37A" w:rsidR="0092083D" w:rsidRPr="00BE6F03" w:rsidRDefault="0092083D">
      <w:pPr>
        <w:spacing w:line="240" w:lineRule="auto"/>
        <w:rPr>
          <w:b/>
          <w:bCs/>
          <w:iCs/>
          <w:color w:val="000000" w:themeColor="text1"/>
        </w:rPr>
      </w:pPr>
    </w:p>
    <w:p w14:paraId="0C1797D0" w14:textId="0027CDE6" w:rsidR="0092083D" w:rsidRPr="00BE6F03" w:rsidRDefault="0092083D">
      <w:pPr>
        <w:spacing w:line="240" w:lineRule="auto"/>
        <w:rPr>
          <w:b/>
          <w:bCs/>
          <w:iCs/>
          <w:color w:val="000000" w:themeColor="text1"/>
        </w:rPr>
      </w:pPr>
    </w:p>
    <w:p w14:paraId="1212A109" w14:textId="6FB89DC0" w:rsidR="0092083D" w:rsidRPr="00BE6F03" w:rsidRDefault="0092083D">
      <w:pPr>
        <w:spacing w:line="240" w:lineRule="auto"/>
        <w:rPr>
          <w:b/>
          <w:bCs/>
          <w:iCs/>
          <w:color w:val="000000" w:themeColor="text1"/>
        </w:rPr>
      </w:pPr>
    </w:p>
    <w:p w14:paraId="1888C1E6" w14:textId="518356DE" w:rsidR="0092083D" w:rsidRPr="00BE6F03" w:rsidRDefault="0092083D">
      <w:pPr>
        <w:spacing w:line="240" w:lineRule="auto"/>
        <w:rPr>
          <w:b/>
          <w:bCs/>
          <w:iCs/>
          <w:color w:val="000000" w:themeColor="text1"/>
        </w:rPr>
      </w:pPr>
    </w:p>
    <w:p w14:paraId="36A852F9" w14:textId="7283E981" w:rsidR="0092083D" w:rsidRPr="00BE6F03" w:rsidRDefault="0092083D">
      <w:pPr>
        <w:spacing w:line="240" w:lineRule="auto"/>
        <w:rPr>
          <w:b/>
          <w:bCs/>
          <w:iCs/>
          <w:color w:val="000000" w:themeColor="text1"/>
        </w:rPr>
      </w:pPr>
    </w:p>
    <w:p w14:paraId="49A1EBE7" w14:textId="63E3E870" w:rsidR="0092083D" w:rsidRPr="00BE6F03" w:rsidRDefault="0092083D">
      <w:pPr>
        <w:spacing w:line="240" w:lineRule="auto"/>
        <w:rPr>
          <w:b/>
          <w:bCs/>
          <w:iCs/>
          <w:color w:val="000000" w:themeColor="text1"/>
        </w:rPr>
      </w:pPr>
    </w:p>
    <w:p w14:paraId="395903A1" w14:textId="26ED0364" w:rsidR="0092083D" w:rsidRPr="00BE6F03" w:rsidRDefault="0092083D">
      <w:pPr>
        <w:spacing w:line="240" w:lineRule="auto"/>
        <w:rPr>
          <w:b/>
          <w:bCs/>
          <w:iCs/>
          <w:color w:val="000000" w:themeColor="text1"/>
        </w:rPr>
      </w:pPr>
    </w:p>
    <w:p w14:paraId="6DA7ED3D" w14:textId="5E453C29" w:rsidR="0092083D" w:rsidRPr="00BE6F03" w:rsidRDefault="0092083D">
      <w:pPr>
        <w:spacing w:line="240" w:lineRule="auto"/>
        <w:rPr>
          <w:b/>
          <w:bCs/>
          <w:iCs/>
          <w:color w:val="000000" w:themeColor="text1"/>
        </w:rPr>
      </w:pPr>
    </w:p>
    <w:p w14:paraId="2121EC9A" w14:textId="2D7EA584" w:rsidR="0092083D" w:rsidRPr="00BE6F03" w:rsidRDefault="0092083D">
      <w:pPr>
        <w:spacing w:line="240" w:lineRule="auto"/>
        <w:rPr>
          <w:b/>
          <w:bCs/>
          <w:iCs/>
          <w:color w:val="000000" w:themeColor="text1"/>
        </w:rPr>
      </w:pPr>
    </w:p>
    <w:p w14:paraId="6EA07D0F" w14:textId="1DEAACED" w:rsidR="0092083D" w:rsidRPr="00BE6F03" w:rsidRDefault="0092083D">
      <w:pPr>
        <w:spacing w:line="240" w:lineRule="auto"/>
        <w:rPr>
          <w:b/>
          <w:bCs/>
          <w:iCs/>
          <w:color w:val="000000" w:themeColor="text1"/>
        </w:rPr>
      </w:pPr>
    </w:p>
    <w:p w14:paraId="4EF8B8F8" w14:textId="36DCD6C3" w:rsidR="0092083D" w:rsidRPr="00BE6F03" w:rsidRDefault="0092083D">
      <w:pPr>
        <w:spacing w:line="240" w:lineRule="auto"/>
        <w:rPr>
          <w:b/>
          <w:bCs/>
          <w:iCs/>
          <w:color w:val="000000" w:themeColor="text1"/>
        </w:rPr>
      </w:pPr>
    </w:p>
    <w:p w14:paraId="5127DA6B" w14:textId="00F32413" w:rsidR="0092083D" w:rsidRPr="00BE6F03" w:rsidRDefault="0092083D">
      <w:pPr>
        <w:spacing w:line="240" w:lineRule="auto"/>
        <w:rPr>
          <w:b/>
          <w:bCs/>
          <w:iCs/>
          <w:color w:val="000000" w:themeColor="text1"/>
        </w:rPr>
      </w:pPr>
    </w:p>
    <w:p w14:paraId="0ABBA148" w14:textId="5B26F95C" w:rsidR="0092083D" w:rsidRPr="00BE6F03" w:rsidRDefault="0092083D">
      <w:pPr>
        <w:spacing w:line="240" w:lineRule="auto"/>
        <w:rPr>
          <w:b/>
          <w:bCs/>
          <w:iCs/>
          <w:color w:val="000000" w:themeColor="text1"/>
        </w:rPr>
      </w:pPr>
    </w:p>
    <w:p w14:paraId="0139183A" w14:textId="0663241E" w:rsidR="0092083D" w:rsidRPr="00BE6F03" w:rsidRDefault="0092083D">
      <w:pPr>
        <w:spacing w:line="240" w:lineRule="auto"/>
        <w:rPr>
          <w:b/>
          <w:bCs/>
          <w:iCs/>
          <w:color w:val="000000" w:themeColor="text1"/>
        </w:rPr>
      </w:pPr>
    </w:p>
    <w:p w14:paraId="246D4B79" w14:textId="0FF52541" w:rsidR="0092083D" w:rsidRPr="00BE6F03" w:rsidRDefault="0092083D">
      <w:pPr>
        <w:spacing w:line="240" w:lineRule="auto"/>
        <w:rPr>
          <w:b/>
          <w:bCs/>
          <w:iCs/>
          <w:color w:val="000000" w:themeColor="text1"/>
        </w:rPr>
      </w:pPr>
    </w:p>
    <w:p w14:paraId="4AA2DCF5" w14:textId="650376E2" w:rsidR="0092083D" w:rsidRPr="00BE6F03" w:rsidRDefault="0092083D">
      <w:pPr>
        <w:spacing w:line="240" w:lineRule="auto"/>
        <w:rPr>
          <w:b/>
          <w:bCs/>
          <w:iCs/>
          <w:color w:val="000000" w:themeColor="text1"/>
        </w:rPr>
      </w:pPr>
    </w:p>
    <w:p w14:paraId="50F4B662" w14:textId="5705B839" w:rsidR="0092083D" w:rsidRPr="00BE6F03" w:rsidRDefault="0092083D">
      <w:pPr>
        <w:spacing w:line="240" w:lineRule="auto"/>
        <w:rPr>
          <w:b/>
          <w:bCs/>
          <w:iCs/>
          <w:color w:val="000000" w:themeColor="text1"/>
        </w:rPr>
      </w:pPr>
    </w:p>
    <w:p w14:paraId="11794EC2" w14:textId="75CF191A" w:rsidR="0092083D" w:rsidRPr="00BE6F03" w:rsidRDefault="0092083D">
      <w:pPr>
        <w:spacing w:line="240" w:lineRule="auto"/>
        <w:rPr>
          <w:b/>
          <w:bCs/>
          <w:iCs/>
          <w:color w:val="000000" w:themeColor="text1"/>
        </w:rPr>
      </w:pPr>
    </w:p>
    <w:p w14:paraId="2502F63B" w14:textId="7DACEB9A" w:rsidR="0092083D" w:rsidRPr="00BE6F03" w:rsidRDefault="0092083D">
      <w:pPr>
        <w:spacing w:line="240" w:lineRule="auto"/>
        <w:rPr>
          <w:b/>
          <w:bCs/>
          <w:iCs/>
          <w:color w:val="000000" w:themeColor="text1"/>
        </w:rPr>
      </w:pPr>
    </w:p>
    <w:p w14:paraId="0A46253C" w14:textId="77777777" w:rsidR="009419C6" w:rsidRPr="00BE6F03" w:rsidRDefault="009419C6">
      <w:pPr>
        <w:spacing w:line="240" w:lineRule="auto"/>
        <w:rPr>
          <w:b/>
          <w:bCs/>
          <w:iCs/>
          <w:color w:val="000000" w:themeColor="text1"/>
        </w:rPr>
      </w:pPr>
    </w:p>
    <w:p w14:paraId="4B887BE3" w14:textId="77777777" w:rsidR="00DB50CB" w:rsidRPr="00BE6F03" w:rsidRDefault="00DB50CB" w:rsidP="009419C6">
      <w:pPr>
        <w:pStyle w:val="Caption"/>
      </w:pPr>
    </w:p>
    <w:p w14:paraId="47A008C6" w14:textId="77777777" w:rsidR="00DB50CB" w:rsidRPr="00BE6F03" w:rsidRDefault="00DB50CB" w:rsidP="009419C6">
      <w:pPr>
        <w:pStyle w:val="Caption"/>
      </w:pPr>
    </w:p>
    <w:p w14:paraId="23001AB7" w14:textId="77777777" w:rsidR="00DB50CB" w:rsidRPr="00BE6F03" w:rsidRDefault="00DB50CB" w:rsidP="009419C6">
      <w:pPr>
        <w:pStyle w:val="Caption"/>
      </w:pPr>
    </w:p>
    <w:p w14:paraId="51501754" w14:textId="560DAC68" w:rsidR="0092083D" w:rsidRPr="00BE6F03" w:rsidRDefault="009419C6" w:rsidP="009419C6">
      <w:pPr>
        <w:pStyle w:val="Caption"/>
        <w:rPr>
          <w:b w:val="0"/>
          <w:bCs w:val="0"/>
          <w:iCs/>
          <w:color w:val="000000" w:themeColor="text1"/>
        </w:rPr>
      </w:pPr>
      <w:bookmarkStart w:id="20" w:name="_Toc81391508"/>
      <w:r w:rsidRPr="00BE6F03">
        <w:lastRenderedPageBreak/>
        <w:t>Figure 4.</w:t>
      </w:r>
      <w:fldSimple w:instr=" SEQ Figure_4 \* ARABIC ">
        <w:r w:rsidRPr="00BE6F03">
          <w:rPr>
            <w:noProof/>
          </w:rPr>
          <w:t>2</w:t>
        </w:r>
      </w:fldSimple>
      <w:r w:rsidRPr="00BE6F03">
        <w:t>. Modified Version of the Modified Labeling Theory Map</w:t>
      </w:r>
      <w:bookmarkEnd w:id="20"/>
    </w:p>
    <w:p w14:paraId="26E07D32" w14:textId="79CD2EE6" w:rsidR="004314A0" w:rsidRPr="00BE6F03" w:rsidRDefault="004314A0">
      <w:pPr>
        <w:spacing w:line="240" w:lineRule="auto"/>
        <w:rPr>
          <w:b/>
          <w:bCs/>
          <w:iCs/>
          <w:color w:val="000000" w:themeColor="text1"/>
        </w:rPr>
      </w:pPr>
      <w:r w:rsidRPr="00BE6F03">
        <w:rPr>
          <w:b/>
          <w:bCs/>
          <w:iCs/>
          <w:noProof/>
          <w:color w:val="000000" w:themeColor="text1"/>
        </w:rPr>
        <w:drawing>
          <wp:inline distT="0" distB="0" distL="0" distR="0" wp14:anchorId="4F8D1987" wp14:editId="374C1063">
            <wp:extent cx="5943600" cy="1552575"/>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943600" cy="1552575"/>
                    </a:xfrm>
                    <a:prstGeom prst="rect">
                      <a:avLst/>
                    </a:prstGeom>
                  </pic:spPr>
                </pic:pic>
              </a:graphicData>
            </a:graphic>
          </wp:inline>
        </w:drawing>
      </w:r>
    </w:p>
    <w:p w14:paraId="1431CDBE" w14:textId="55AEA952" w:rsidR="0092083D" w:rsidRPr="00BE6F03" w:rsidRDefault="0092083D">
      <w:pPr>
        <w:spacing w:line="240" w:lineRule="auto"/>
        <w:rPr>
          <w:b/>
          <w:bCs/>
          <w:iCs/>
          <w:color w:val="000000" w:themeColor="text1"/>
        </w:rPr>
      </w:pPr>
    </w:p>
    <w:p w14:paraId="28A28A94" w14:textId="7EAB16CB" w:rsidR="0092083D" w:rsidRPr="00BE6F03" w:rsidRDefault="0092083D">
      <w:pPr>
        <w:spacing w:line="240" w:lineRule="auto"/>
        <w:rPr>
          <w:b/>
          <w:bCs/>
          <w:iCs/>
          <w:color w:val="000000" w:themeColor="text1"/>
        </w:rPr>
      </w:pPr>
    </w:p>
    <w:p w14:paraId="04967172" w14:textId="1A8AD418" w:rsidR="0092083D" w:rsidRPr="00BE6F03" w:rsidRDefault="0092083D">
      <w:pPr>
        <w:spacing w:line="240" w:lineRule="auto"/>
        <w:rPr>
          <w:b/>
          <w:bCs/>
          <w:iCs/>
          <w:color w:val="000000" w:themeColor="text1"/>
        </w:rPr>
      </w:pPr>
    </w:p>
    <w:p w14:paraId="5AF7609A" w14:textId="5F41E383" w:rsidR="0092083D" w:rsidRPr="00BE6F03" w:rsidRDefault="0092083D">
      <w:pPr>
        <w:spacing w:line="240" w:lineRule="auto"/>
        <w:rPr>
          <w:b/>
          <w:bCs/>
          <w:iCs/>
          <w:color w:val="000000" w:themeColor="text1"/>
        </w:rPr>
      </w:pPr>
    </w:p>
    <w:p w14:paraId="7DC2042F" w14:textId="77777777" w:rsidR="0092083D" w:rsidRPr="00BE6F03" w:rsidRDefault="0092083D">
      <w:pPr>
        <w:spacing w:line="240" w:lineRule="auto"/>
        <w:rPr>
          <w:b/>
          <w:bCs/>
          <w:iCs/>
          <w:color w:val="000000" w:themeColor="text1"/>
        </w:rPr>
      </w:pPr>
    </w:p>
    <w:p w14:paraId="0790CFB0" w14:textId="597C36FA" w:rsidR="005E5B2A" w:rsidRPr="00BE6F03" w:rsidRDefault="005E5B2A">
      <w:pPr>
        <w:spacing w:line="240" w:lineRule="auto"/>
        <w:rPr>
          <w:b/>
          <w:bCs/>
          <w:iCs/>
          <w:color w:val="000000" w:themeColor="text1"/>
        </w:rPr>
      </w:pPr>
    </w:p>
    <w:p w14:paraId="0D55FCD3" w14:textId="36D0E2A0" w:rsidR="005E5B2A" w:rsidRPr="00BE6F03" w:rsidRDefault="005E5B2A">
      <w:pPr>
        <w:spacing w:line="240" w:lineRule="auto"/>
        <w:rPr>
          <w:b/>
          <w:bCs/>
          <w:iCs/>
          <w:color w:val="000000" w:themeColor="text1"/>
        </w:rPr>
      </w:pPr>
    </w:p>
    <w:p w14:paraId="0692E1E8" w14:textId="4BF12339" w:rsidR="005E5B2A" w:rsidRPr="00BE6F03" w:rsidRDefault="005E5B2A">
      <w:pPr>
        <w:spacing w:line="240" w:lineRule="auto"/>
        <w:rPr>
          <w:b/>
          <w:bCs/>
          <w:iCs/>
          <w:color w:val="000000" w:themeColor="text1"/>
        </w:rPr>
      </w:pPr>
    </w:p>
    <w:p w14:paraId="7CE12668" w14:textId="648B68C7" w:rsidR="005E5B2A" w:rsidRPr="00BE6F03" w:rsidRDefault="005E5B2A">
      <w:pPr>
        <w:spacing w:line="240" w:lineRule="auto"/>
        <w:rPr>
          <w:b/>
          <w:bCs/>
          <w:iCs/>
          <w:color w:val="000000" w:themeColor="text1"/>
        </w:rPr>
      </w:pPr>
    </w:p>
    <w:p w14:paraId="533F8404" w14:textId="46B8729B" w:rsidR="005E5B2A" w:rsidRPr="00BE6F03" w:rsidRDefault="005E5B2A">
      <w:pPr>
        <w:spacing w:line="240" w:lineRule="auto"/>
        <w:rPr>
          <w:b/>
          <w:bCs/>
          <w:iCs/>
          <w:color w:val="000000" w:themeColor="text1"/>
        </w:rPr>
      </w:pPr>
    </w:p>
    <w:p w14:paraId="2D118664" w14:textId="676CA349" w:rsidR="005E5B2A" w:rsidRPr="00BE6F03" w:rsidRDefault="005E5B2A">
      <w:pPr>
        <w:spacing w:line="240" w:lineRule="auto"/>
        <w:rPr>
          <w:b/>
          <w:bCs/>
          <w:iCs/>
          <w:color w:val="000000" w:themeColor="text1"/>
        </w:rPr>
      </w:pPr>
    </w:p>
    <w:p w14:paraId="4DC11357" w14:textId="030FD90F" w:rsidR="005E5B2A" w:rsidRPr="00BE6F03" w:rsidRDefault="005E5B2A">
      <w:pPr>
        <w:spacing w:line="240" w:lineRule="auto"/>
        <w:rPr>
          <w:b/>
          <w:bCs/>
          <w:iCs/>
          <w:color w:val="000000" w:themeColor="text1"/>
        </w:rPr>
      </w:pPr>
    </w:p>
    <w:p w14:paraId="1206CFDF" w14:textId="2A615311" w:rsidR="005E5B2A" w:rsidRPr="00BE6F03" w:rsidRDefault="005E5B2A">
      <w:pPr>
        <w:spacing w:line="240" w:lineRule="auto"/>
        <w:rPr>
          <w:b/>
          <w:bCs/>
          <w:iCs/>
          <w:color w:val="000000" w:themeColor="text1"/>
        </w:rPr>
      </w:pPr>
    </w:p>
    <w:p w14:paraId="72BC6E5E" w14:textId="41E2F905" w:rsidR="005E5B2A" w:rsidRPr="00BE6F03" w:rsidRDefault="005E5B2A">
      <w:pPr>
        <w:spacing w:line="240" w:lineRule="auto"/>
        <w:rPr>
          <w:b/>
          <w:bCs/>
          <w:iCs/>
          <w:color w:val="000000" w:themeColor="text1"/>
        </w:rPr>
      </w:pPr>
    </w:p>
    <w:p w14:paraId="3B780BCF" w14:textId="0769D99F" w:rsidR="005E5B2A" w:rsidRPr="00BE6F03" w:rsidRDefault="005E5B2A">
      <w:pPr>
        <w:spacing w:line="240" w:lineRule="auto"/>
        <w:rPr>
          <w:b/>
          <w:bCs/>
          <w:iCs/>
          <w:color w:val="000000" w:themeColor="text1"/>
        </w:rPr>
      </w:pPr>
    </w:p>
    <w:p w14:paraId="02CE5EF0" w14:textId="421CDD2D" w:rsidR="005E5B2A" w:rsidRPr="00BE6F03" w:rsidRDefault="005E5B2A">
      <w:pPr>
        <w:spacing w:line="240" w:lineRule="auto"/>
        <w:rPr>
          <w:b/>
          <w:bCs/>
          <w:iCs/>
          <w:color w:val="000000" w:themeColor="text1"/>
        </w:rPr>
      </w:pPr>
    </w:p>
    <w:p w14:paraId="685DE5D5" w14:textId="75470F17" w:rsidR="005E5B2A" w:rsidRPr="00BE6F03" w:rsidRDefault="005E5B2A">
      <w:pPr>
        <w:spacing w:line="240" w:lineRule="auto"/>
        <w:rPr>
          <w:b/>
          <w:bCs/>
          <w:iCs/>
          <w:color w:val="000000" w:themeColor="text1"/>
        </w:rPr>
      </w:pPr>
    </w:p>
    <w:p w14:paraId="421AE914" w14:textId="1D6C8AB2" w:rsidR="005E5B2A" w:rsidRPr="00BE6F03" w:rsidRDefault="005E5B2A">
      <w:pPr>
        <w:spacing w:line="240" w:lineRule="auto"/>
        <w:rPr>
          <w:b/>
          <w:bCs/>
          <w:iCs/>
          <w:color w:val="000000" w:themeColor="text1"/>
        </w:rPr>
      </w:pPr>
    </w:p>
    <w:p w14:paraId="68118DC0" w14:textId="0477FCB5" w:rsidR="005E5B2A" w:rsidRPr="00BE6F03" w:rsidRDefault="005E5B2A">
      <w:pPr>
        <w:spacing w:line="240" w:lineRule="auto"/>
        <w:rPr>
          <w:b/>
          <w:bCs/>
          <w:iCs/>
          <w:color w:val="000000" w:themeColor="text1"/>
        </w:rPr>
      </w:pPr>
    </w:p>
    <w:p w14:paraId="0A266C32" w14:textId="7F1175BB" w:rsidR="005E5B2A" w:rsidRPr="00BE6F03" w:rsidRDefault="005E5B2A">
      <w:pPr>
        <w:spacing w:line="240" w:lineRule="auto"/>
        <w:rPr>
          <w:b/>
          <w:bCs/>
          <w:iCs/>
          <w:color w:val="000000" w:themeColor="text1"/>
        </w:rPr>
      </w:pPr>
    </w:p>
    <w:p w14:paraId="5BDE7048" w14:textId="77777777" w:rsidR="005E5B2A" w:rsidRPr="00BE6F03" w:rsidRDefault="005E5B2A">
      <w:pPr>
        <w:spacing w:line="240" w:lineRule="auto"/>
        <w:rPr>
          <w:b/>
          <w:bCs/>
          <w:iCs/>
          <w:color w:val="000000" w:themeColor="text1"/>
        </w:rPr>
      </w:pPr>
    </w:p>
    <w:p w14:paraId="614E26AE" w14:textId="0E2ED8A6" w:rsidR="005E5B2A" w:rsidRPr="00BE6F03" w:rsidRDefault="005E5B2A">
      <w:pPr>
        <w:spacing w:line="240" w:lineRule="auto"/>
        <w:rPr>
          <w:b/>
          <w:bCs/>
          <w:iCs/>
          <w:color w:val="000000" w:themeColor="text1"/>
        </w:rPr>
      </w:pPr>
    </w:p>
    <w:p w14:paraId="363A2050" w14:textId="6EF665E4" w:rsidR="005E5B2A" w:rsidRPr="00BE6F03" w:rsidRDefault="005E5B2A">
      <w:pPr>
        <w:spacing w:line="240" w:lineRule="auto"/>
        <w:rPr>
          <w:b/>
          <w:bCs/>
          <w:iCs/>
          <w:color w:val="000000" w:themeColor="text1"/>
        </w:rPr>
      </w:pPr>
    </w:p>
    <w:p w14:paraId="7DAFCAF1" w14:textId="5C098E23" w:rsidR="005E5B2A" w:rsidRPr="00BE6F03" w:rsidRDefault="005E5B2A">
      <w:pPr>
        <w:spacing w:line="240" w:lineRule="auto"/>
        <w:rPr>
          <w:b/>
          <w:bCs/>
          <w:iCs/>
          <w:color w:val="000000" w:themeColor="text1"/>
        </w:rPr>
      </w:pPr>
    </w:p>
    <w:p w14:paraId="759EC807" w14:textId="77777777" w:rsidR="005E5B2A" w:rsidRPr="00BE6F03" w:rsidRDefault="005E5B2A">
      <w:pPr>
        <w:spacing w:line="240" w:lineRule="auto"/>
        <w:rPr>
          <w:b/>
          <w:bCs/>
          <w:iCs/>
          <w:color w:val="000000" w:themeColor="text1"/>
        </w:rPr>
      </w:pPr>
    </w:p>
    <w:p w14:paraId="1DD35440" w14:textId="4F53D59E" w:rsidR="005E5B2A" w:rsidRPr="00BE6F03" w:rsidRDefault="005E5B2A">
      <w:pPr>
        <w:spacing w:line="240" w:lineRule="auto"/>
        <w:rPr>
          <w:b/>
          <w:bCs/>
          <w:iCs/>
          <w:color w:val="000000" w:themeColor="text1"/>
        </w:rPr>
      </w:pPr>
    </w:p>
    <w:p w14:paraId="5E36FB58" w14:textId="77777777" w:rsidR="005E5B2A" w:rsidRPr="00BE6F03" w:rsidRDefault="005E5B2A">
      <w:pPr>
        <w:spacing w:line="240" w:lineRule="auto"/>
        <w:rPr>
          <w:b/>
          <w:bCs/>
          <w:iCs/>
          <w:color w:val="000000" w:themeColor="text1"/>
        </w:rPr>
      </w:pPr>
    </w:p>
    <w:p w14:paraId="65698AC2" w14:textId="54E83EB7" w:rsidR="004274FF" w:rsidRPr="00BE6F03" w:rsidRDefault="004274FF">
      <w:pPr>
        <w:spacing w:line="240" w:lineRule="auto"/>
        <w:rPr>
          <w:b/>
          <w:bCs/>
          <w:iCs/>
          <w:color w:val="000000" w:themeColor="text1"/>
        </w:rPr>
      </w:pPr>
      <w:r w:rsidRPr="00BE6F03">
        <w:rPr>
          <w:b/>
          <w:bCs/>
          <w:iCs/>
          <w:color w:val="000000" w:themeColor="text1"/>
        </w:rPr>
        <w:br w:type="page"/>
      </w:r>
    </w:p>
    <w:p w14:paraId="2CDA0A58" w14:textId="1F6A1F00" w:rsidR="00A36181" w:rsidRPr="00BE6F03" w:rsidRDefault="00A36181" w:rsidP="00866BF7">
      <w:pPr>
        <w:pStyle w:val="Heading1"/>
      </w:pPr>
      <w:bookmarkStart w:id="21" w:name="_Toc81391450"/>
      <w:r w:rsidRPr="00BE6F03">
        <w:lastRenderedPageBreak/>
        <w:t xml:space="preserve">Chapter </w:t>
      </w:r>
      <w:r w:rsidR="004274FF" w:rsidRPr="00BE6F03">
        <w:t>5</w:t>
      </w:r>
      <w:r w:rsidRPr="00BE6F03">
        <w:t>: Conclusion</w:t>
      </w:r>
      <w:bookmarkEnd w:id="21"/>
    </w:p>
    <w:p w14:paraId="230F44F7" w14:textId="77777777" w:rsidR="00055313" w:rsidRPr="00BE6F03" w:rsidRDefault="00055313" w:rsidP="00055313">
      <w:pPr>
        <w:spacing w:line="240" w:lineRule="auto"/>
      </w:pPr>
    </w:p>
    <w:p w14:paraId="3CE57D02" w14:textId="3D174247" w:rsidR="00A36181" w:rsidRPr="00BE6F03" w:rsidRDefault="00A36181" w:rsidP="00A36181">
      <w:pPr>
        <w:widowControl w:val="0"/>
        <w:rPr>
          <w:iCs/>
          <w:color w:val="000000" w:themeColor="text1"/>
        </w:rPr>
      </w:pPr>
      <w:r w:rsidRPr="00BE6F03">
        <w:rPr>
          <w:iCs/>
          <w:color w:val="000000" w:themeColor="text1"/>
        </w:rPr>
        <w:tab/>
      </w:r>
      <w:r w:rsidR="00BB7D02" w:rsidRPr="00BE6F03">
        <w:rPr>
          <w:iCs/>
          <w:color w:val="000000" w:themeColor="text1"/>
        </w:rPr>
        <w:t xml:space="preserve">This dissertation examined the role of medical clinician communication in ostomy patient health outcomes. Each chapter focused on different aspects of medical clinician communication. </w:t>
      </w:r>
      <w:r w:rsidR="00A76F2E" w:rsidRPr="00BE6F03">
        <w:rPr>
          <w:iCs/>
          <w:color w:val="000000" w:themeColor="text1"/>
        </w:rPr>
        <w:t xml:space="preserve">I used patient-centered care as a baseline for quality of medical clinician communication, which is care that includes the patient in decision-making, taking the patients’ needs, wants and values into consideration. </w:t>
      </w:r>
      <w:r w:rsidR="00A37E1C" w:rsidRPr="00BE6F03">
        <w:rPr>
          <w:iCs/>
          <w:color w:val="000000" w:themeColor="text1"/>
        </w:rPr>
        <w:t>C</w:t>
      </w:r>
      <w:r w:rsidR="00BB7D02" w:rsidRPr="00BE6F03">
        <w:rPr>
          <w:iCs/>
          <w:color w:val="000000" w:themeColor="text1"/>
        </w:rPr>
        <w:t xml:space="preserve">hapter 2 </w:t>
      </w:r>
      <w:r w:rsidR="00A37E1C" w:rsidRPr="00BE6F03">
        <w:rPr>
          <w:iCs/>
          <w:color w:val="000000" w:themeColor="text1"/>
        </w:rPr>
        <w:t xml:space="preserve">quantitatively assessed whether medical clinician communication adequately prepared ostomy patients to care for their new appliance, and whether the quality of communication differed by patient demographic characteristics. Using a triangulation of methods (quantitative and qualitative), Chapter 3 investigated whether ostomy patients experienced stigmatizing sentiments from medical clinicians. </w:t>
      </w:r>
      <w:r w:rsidR="00CF1753" w:rsidRPr="00BE6F03">
        <w:rPr>
          <w:iCs/>
          <w:color w:val="000000" w:themeColor="text1"/>
        </w:rPr>
        <w:t>Finally, c</w:t>
      </w:r>
      <w:r w:rsidR="00A37E1C" w:rsidRPr="00BE6F03">
        <w:rPr>
          <w:iCs/>
          <w:color w:val="000000" w:themeColor="text1"/>
        </w:rPr>
        <w:t xml:space="preserve">hapter 4 further assessed ostomy stigma by examining whether there was a quantitative relationship between </w:t>
      </w:r>
      <w:r w:rsidR="00B76D7F" w:rsidRPr="00BE6F03">
        <w:rPr>
          <w:iCs/>
          <w:color w:val="000000" w:themeColor="text1"/>
        </w:rPr>
        <w:t xml:space="preserve">medical </w:t>
      </w:r>
      <w:r w:rsidR="00A37E1C" w:rsidRPr="00BE6F03">
        <w:rPr>
          <w:iCs/>
          <w:color w:val="000000" w:themeColor="text1"/>
        </w:rPr>
        <w:t>clinician communication and ostomy patient stigma.</w:t>
      </w:r>
      <w:r w:rsidR="00CF1753" w:rsidRPr="00BE6F03">
        <w:rPr>
          <w:iCs/>
          <w:color w:val="000000" w:themeColor="text1"/>
        </w:rPr>
        <w:t xml:space="preserve"> In the coming paragraphs, I briefly describe and summarize the findings in each of these studies. Table 5.1 shows a summary of all of the research questions and findings. I conclude with a discussion on the implications of the findings in this dissertation.</w:t>
      </w:r>
    </w:p>
    <w:p w14:paraId="0B920B8A" w14:textId="16AC2A44" w:rsidR="00A74165" w:rsidRPr="00BE6F03" w:rsidRDefault="00A74165" w:rsidP="00A74165">
      <w:pPr>
        <w:widowControl w:val="0"/>
        <w:jc w:val="center"/>
        <w:rPr>
          <w:b/>
          <w:bCs/>
          <w:iCs/>
          <w:color w:val="000000" w:themeColor="text1"/>
        </w:rPr>
      </w:pPr>
      <w:r w:rsidRPr="00BE6F03">
        <w:rPr>
          <w:b/>
          <w:bCs/>
          <w:iCs/>
          <w:color w:val="000000" w:themeColor="text1"/>
        </w:rPr>
        <w:t>[Table 5.1 here]</w:t>
      </w:r>
    </w:p>
    <w:p w14:paraId="05DBE4B6" w14:textId="52C53935" w:rsidR="00A74165" w:rsidRPr="00BE6F03" w:rsidRDefault="00A74165" w:rsidP="00A36181">
      <w:pPr>
        <w:widowControl w:val="0"/>
        <w:rPr>
          <w:i/>
          <w:color w:val="000000" w:themeColor="text1"/>
        </w:rPr>
      </w:pPr>
      <w:r w:rsidRPr="00BE6F03">
        <w:rPr>
          <w:i/>
          <w:color w:val="000000" w:themeColor="text1"/>
        </w:rPr>
        <w:t xml:space="preserve">Summary of Studies and the Findings </w:t>
      </w:r>
    </w:p>
    <w:p w14:paraId="314F6489" w14:textId="4009093C" w:rsidR="00F62189" w:rsidRPr="00BE6F03" w:rsidRDefault="00A74165" w:rsidP="00A36181">
      <w:pPr>
        <w:widowControl w:val="0"/>
        <w:rPr>
          <w:iCs/>
          <w:color w:val="000000" w:themeColor="text1"/>
        </w:rPr>
      </w:pPr>
      <w:r w:rsidRPr="00BE6F03">
        <w:rPr>
          <w:iCs/>
          <w:color w:val="000000" w:themeColor="text1"/>
        </w:rPr>
        <w:tab/>
      </w:r>
      <w:r w:rsidRPr="00BE6F03">
        <w:rPr>
          <w:i/>
          <w:color w:val="000000" w:themeColor="text1"/>
        </w:rPr>
        <w:t>Chapter 2: An Examination of the Quality of Medical Clinician Communication with Ostomy Patients</w:t>
      </w:r>
      <w:r w:rsidRPr="00BE6F03">
        <w:rPr>
          <w:iCs/>
          <w:color w:val="000000" w:themeColor="text1"/>
        </w:rPr>
        <w:t xml:space="preserve">. The first study, </w:t>
      </w:r>
      <w:r w:rsidR="005401C2" w:rsidRPr="00BE6F03">
        <w:rPr>
          <w:iCs/>
          <w:color w:val="000000" w:themeColor="text1"/>
        </w:rPr>
        <w:t xml:space="preserve">detailed in chapter 2, </w:t>
      </w:r>
      <w:r w:rsidR="006A487B" w:rsidRPr="00BE6F03">
        <w:rPr>
          <w:iCs/>
          <w:color w:val="000000" w:themeColor="text1"/>
        </w:rPr>
        <w:t xml:space="preserve">examined the quality of medical clinician communication </w:t>
      </w:r>
      <w:r w:rsidR="007016D1" w:rsidRPr="00BE6F03">
        <w:rPr>
          <w:iCs/>
          <w:color w:val="000000" w:themeColor="text1"/>
        </w:rPr>
        <w:t>with ostomy patients after surgery,</w:t>
      </w:r>
      <w:r w:rsidR="006A487B" w:rsidRPr="00BE6F03">
        <w:rPr>
          <w:iCs/>
          <w:color w:val="000000" w:themeColor="text1"/>
        </w:rPr>
        <w:t xml:space="preserve"> and whether there were differences by ostomy patient race, gender, age, or educational attainment.</w:t>
      </w:r>
      <w:r w:rsidR="00E64A20" w:rsidRPr="00BE6F03">
        <w:rPr>
          <w:iCs/>
          <w:color w:val="000000" w:themeColor="text1"/>
        </w:rPr>
        <w:t xml:space="preserve"> </w:t>
      </w:r>
      <w:r w:rsidR="00E25148" w:rsidRPr="00BE6F03">
        <w:rPr>
          <w:iCs/>
          <w:color w:val="000000" w:themeColor="text1"/>
        </w:rPr>
        <w:t xml:space="preserve">Previous studies have demonstrated the important role that medical clinicians play in patient health outcomes. However, there are no known studies examining the impact of medical clinician communication on ostomy patient </w:t>
      </w:r>
      <w:r w:rsidR="00E25148" w:rsidRPr="00BE6F03">
        <w:rPr>
          <w:iCs/>
          <w:color w:val="000000" w:themeColor="text1"/>
        </w:rPr>
        <w:lastRenderedPageBreak/>
        <w:t>health outcomes.</w:t>
      </w:r>
      <w:r w:rsidR="007016D1" w:rsidRPr="00BE6F03">
        <w:rPr>
          <w:iCs/>
          <w:color w:val="000000" w:themeColor="text1"/>
        </w:rPr>
        <w:t xml:space="preserve"> I found that only a little over half (53%) of patients rated clinician communication as adequate, which is low in comparison to other measures of clinician communication showing that patients are generally satisfied with their medical care </w:t>
      </w:r>
      <w:r w:rsidR="007016D1" w:rsidRPr="00BE6F03">
        <w:rPr>
          <w:iCs/>
          <w:color w:val="000000" w:themeColor="text1"/>
        </w:rPr>
        <w:fldChar w:fldCharType="begin"/>
      </w:r>
      <w:r w:rsidR="007016D1" w:rsidRPr="00BE6F03">
        <w:rPr>
          <w:iCs/>
          <w:color w:val="000000" w:themeColor="text1"/>
        </w:rPr>
        <w:instrText xml:space="preserve"> ADDIN ZOTERO_ITEM CSL_CITATION {"citationID":"BTlV3Cww","properties":{"formattedCitation":"(Macadam et al. 2010; Peck 2011)","plainCitation":"(Macadam et al. 2010; Peck 2011)","noteIndex":0},"citationItems":[{"id":1667,"uris":["http://zotero.org/users/3153765/items/KD7DSS96"],"uri":["http://zotero.org/users/3153765/items/KD7DSS96"],"itemData":{"id":1667,"type":"article-journal","abstract":"BACKGROUND: In recent years, there has been a growing acceptance of the value of breast reconstruction. The majority of women who choose to proceed will undergo alloplastic reconstruction. The primary objective of this study was to determine whether the type of implant used in alloplastic breast reconstruction has an impact on patient-reported satisfaction and quality of life. METHODS: Patients were deemed eligible if they had completed alloplastic reconstruction at least 1 year before study initiation. Patients were contacted by mail: two questionnaires [the BREAST-Q and the European Organization for Research and Treatment of Cancer Quality of Life Questionnaire C30 (Br23) (EORTC QLQC30 (Br23))], a contact letter, and an incentive gift card were included. Scores were compared between silicone and saline implant recipients. RESULTS: Seventy-five silicone implant recipients and 68 saline implant recipients responded, for a response rate of 58 percent. BREAST-Q responses showed silicone implant recipients to have higher scores on all nine subscales. This difference reached statistical significance on four of nine subscales: overall satisfaction (p = 0.008), psychological well-being (p = 0.032), sexual well-being (p = 0.05), and satisfaction with surgeon (p = 0.019). Regression analysis adjusted for follow-up time, timing of surgery, unilateral versus bilateral surgery, radiation, and age. Results from the EORTC QLQC30 (Br23) showed a statistically significant difference on two of 22 subscales: silicone recipients had higher overall physical function, and saline recipients had higher systemic side effects. CONCLUSIONS: This study has shown higher satisfaction with breast reconstruction in silicone gel implant recipients compared with saline recipients using the BREAST-Q. There was no difference in overall global health status between the two patient groups as measured by the EORTC-QLQC30 (Br23).","container-title":"Plast Reconstr Surg","DOI":"10.1097/PRS.0b013e3181cb5cf8","ISSN":"1529-4242 (Electronic) 0032-1052 (Linking)","issue":"3","page":"761-71","title":"Patient satisfaction and health-related quality of life following breast reconstruction: patient-reported outcomes among saline and silicone implant recipients","volume":"125","author":[{"family":"Macadam","given":"S. A."},{"family":"Ho","given":"A. L."},{"family":"Cook","given":"E. F."},{"family":"Lennox","given":"P. A."},{"family":"Pusic","given":"A. L."}],"issued":{"date-parts":[["2010",3]]}}},{"id":1588,"uris":["http://zotero.org/users/3153765/items/AU3U9PKS"],"uri":["http://zotero.org/users/3153765/items/AU3U9PKS"],"itemData":{"id":1588,"type":"article-journal","abstract":"Background. Relatively little is known about patient characteristics associated with doctor-patient interaction style and satisfaction with the medical visit. Objective. The primary study objectives are to assess: whether doctors interact in a more or less patient-centered style with elderly patients and whether patient age moderates the relationship between interaction style and satisfaction, that is, whether elderly patients are more or less satisfied with patient-centered medical encounters. Methods. We collected pre- and post-visit questionnaire data from 177 patients at a large family medicine clinic. We audiotaped the encounters between doctors and patients. Patient-centered interaction style was measured from coding from the audiotapes of the doctor-patient interactions. Patient satisfaction was measured using the Patient Satisfaction Questionnaire. Results. We found physicians were more likely to have patient-centered encounters with patients over age 65. We also found patient age moderated the association between interaction style and patient satisfaction: older patients were more satisfied with patient-centered encounters. Conclusion. Patient age is associated with style of interaction, which is, in turn, associated with patient satisfaction. Understanding the factors and processes by which doctors and patients interact has the potential to improve many facets of health care delivery.","container-title":"Curr Gerontol Geriatr Res","DOI":"10.1155/2011/137492","ISSN":"1687-7071 (Electronic) 1687-7063 (Linking)","note":"PMCID: PMC3189462","page":"137492","title":"Age-related differences in doctor-patient interaction and patient satisfaction","volume":"2011","author":[{"family":"Peck","given":"B. M."}],"issued":{"date-parts":[["2011"]]}}}],"schema":"https://github.com/citation-style-language/schema/raw/master/csl-citation.json"} </w:instrText>
      </w:r>
      <w:r w:rsidR="007016D1" w:rsidRPr="00BE6F03">
        <w:rPr>
          <w:iCs/>
          <w:color w:val="000000" w:themeColor="text1"/>
        </w:rPr>
        <w:fldChar w:fldCharType="separate"/>
      </w:r>
      <w:r w:rsidR="007016D1" w:rsidRPr="00BE6F03">
        <w:rPr>
          <w:iCs/>
          <w:noProof/>
          <w:color w:val="000000" w:themeColor="text1"/>
        </w:rPr>
        <w:t>(Macadam et al. 2010; Peck 2011)</w:t>
      </w:r>
      <w:r w:rsidR="007016D1" w:rsidRPr="00BE6F03">
        <w:rPr>
          <w:iCs/>
          <w:color w:val="000000" w:themeColor="text1"/>
        </w:rPr>
        <w:fldChar w:fldCharType="end"/>
      </w:r>
      <w:r w:rsidR="007016D1" w:rsidRPr="00BE6F03">
        <w:rPr>
          <w:iCs/>
          <w:color w:val="000000" w:themeColor="text1"/>
        </w:rPr>
        <w:t>.</w:t>
      </w:r>
      <w:r w:rsidR="00AC5E1B" w:rsidRPr="00BE6F03">
        <w:rPr>
          <w:iCs/>
          <w:color w:val="000000" w:themeColor="text1"/>
        </w:rPr>
        <w:t xml:space="preserve"> I examined the categories of inadequate clinician communication and found that the highest percentage category was not receiving pre-operative information about what to expect after surgery, or not receiving information that they needed or wanted, and patients reported not being informed about the ostomy appliance products available to them.</w:t>
      </w:r>
      <w:r w:rsidR="00102E90" w:rsidRPr="00BE6F03">
        <w:rPr>
          <w:iCs/>
          <w:color w:val="000000" w:themeColor="text1"/>
        </w:rPr>
        <w:t xml:space="preserve"> I also found that high school education is significantly related to reported adequate clinician communication. That is, ostomy patients with a high school degree or fewer years of schooling</w:t>
      </w:r>
      <w:r w:rsidR="007D3149" w:rsidRPr="00BE6F03">
        <w:rPr>
          <w:iCs/>
          <w:color w:val="000000" w:themeColor="text1"/>
        </w:rPr>
        <w:t xml:space="preserve"> </w:t>
      </w:r>
      <w:r w:rsidR="00400980" w:rsidRPr="00BE6F03">
        <w:rPr>
          <w:iCs/>
          <w:color w:val="000000" w:themeColor="text1"/>
        </w:rPr>
        <w:t xml:space="preserve">were significantly more likely to report receiving adequate communication compared to ostomy patients with a post-graduate degree. This finding supports previous research showing a relationship between patients with lower-socioeconomic status and rating clinicians’ communication as high or having higher trust in their clinician </w:t>
      </w:r>
      <w:r w:rsidR="00400980" w:rsidRPr="00BE6F03">
        <w:rPr>
          <w:iCs/>
          <w:color w:val="000000" w:themeColor="text1"/>
        </w:rPr>
        <w:fldChar w:fldCharType="begin"/>
      </w:r>
      <w:r w:rsidR="00400980" w:rsidRPr="00BE6F03">
        <w:rPr>
          <w:iCs/>
          <w:color w:val="000000" w:themeColor="text1"/>
        </w:rPr>
        <w:instrText xml:space="preserve"> ADDIN ZOTERO_ITEM CSL_CITATION {"citationID":"aAj7lQBU","properties":{"formattedCitation":"(Coats et al. 2018)","plainCitation":"(Coats et al. 2018)","noteIndex":0},"citationItems":[{"id":2901,"uris":["http://zotero.org/users/3153765/items/AAQ2UZLY"],"uri":["http://zotero.org/users/3153765/items/AAQ2UZLY"],"itemData":{"id":2901,"type":"article-journal","abstract":"Objectives. The objective of this study was to explore associations of seriously ill patients’ race/ethnicity, socioeconomic status, and religiosity with patients’ ratings of the quality of clinicians’ communication and trust in clinicians.\nMethods. An observational analysis was performed using baseline data from a multicenter cluster-randomized trial of a communication intervention. We enrolled consecutive patients with chronic, life-limiting illnesses (n ¼ 537) cared for by primary and specialty care clinicians (n ¼ 128) between 2014 and 2016 in outpatient clinics in Seattle, Washington. We assessed patient demographics (age, gender, race/ethnicity, education, income, and self-rated health status), Duke University Religion Index, Quality of Communication Scale, and Wake Forest Physician Trust Scale. We used probit and linear regression and path analyses to examine associations.\nResults. Patients providing higher ratings of clinician communication included those belonging to racial/ethnic minority groups (P ¼ 0.001), those with lower income (P ¼ 0.008), and those with high religiosity/spirituality (P ¼ 0.004). Higher trust in clinicians was associated with minority status (P ¼ 0.018), lower education (P ¼ 0.019), and clinician skill in communication (P &lt; 0.001).\nConclusion. Contrary to prior studies, racial/ethnic minorities and patients with lower income rated communication higher and reported higher trust in their clinicians than white and higher income patients. More research is needed to identify and understand factors associated with quality communication and trust between seriously ill patients and clinicians to guide development of patient-centered palliative care communication interventions. J Pain Symptom Manage 2018;-:-e-. Ó 2018 American Academy of Hospice and Palliative Medicine. Published by Elsevier Inc. All rights reserved.","container-title":"Journal of Pain and Symptom Management","DOI":"10.1016/j.jpainsymman.2018.07.005","ISSN":"08853924","issue":"4","language":"en","page":"530-540.e6","source":"Crossref","title":"Quality of Communication and Trust in Patients With Serious Illness: An Exploratory Study of the Relationships of Race/Ethnicity, Socioeconomic Status, and Religiosity","title-short":"Quality of Communication and Trust in Patients With Serious Illness","volume":"56","author":[{"family":"Coats","given":"Heather"},{"family":"Downey","given":"Lois"},{"family":"Sharma","given":"Rashmi K."},{"family":"Curtis","given":"J. Randall"},{"family":"Engelberg","given":"Ruth A."}],"issued":{"date-parts":[["2018",10]]}}}],"schema":"https://github.com/citation-style-language/schema/raw/master/csl-citation.json"} </w:instrText>
      </w:r>
      <w:r w:rsidR="00400980" w:rsidRPr="00BE6F03">
        <w:rPr>
          <w:iCs/>
          <w:color w:val="000000" w:themeColor="text1"/>
        </w:rPr>
        <w:fldChar w:fldCharType="separate"/>
      </w:r>
      <w:r w:rsidR="00400980" w:rsidRPr="00BE6F03">
        <w:rPr>
          <w:iCs/>
          <w:noProof/>
          <w:color w:val="000000" w:themeColor="text1"/>
        </w:rPr>
        <w:t>(Coats et al. 2018)</w:t>
      </w:r>
      <w:r w:rsidR="00400980" w:rsidRPr="00BE6F03">
        <w:rPr>
          <w:iCs/>
          <w:color w:val="000000" w:themeColor="text1"/>
        </w:rPr>
        <w:fldChar w:fldCharType="end"/>
      </w:r>
      <w:r w:rsidR="00400980" w:rsidRPr="00BE6F03">
        <w:rPr>
          <w:iCs/>
          <w:color w:val="000000" w:themeColor="text1"/>
        </w:rPr>
        <w:t xml:space="preserve">. </w:t>
      </w:r>
      <w:r w:rsidR="009B4D5E" w:rsidRPr="00BE6F03">
        <w:rPr>
          <w:iCs/>
          <w:color w:val="000000" w:themeColor="text1"/>
        </w:rPr>
        <w:t>The inverse relationship of education may relate to patient health literacy</w:t>
      </w:r>
      <w:r w:rsidR="009B4D5E" w:rsidRPr="00BE6F03">
        <w:rPr>
          <w:rStyle w:val="FootnoteReference"/>
          <w:iCs/>
          <w:color w:val="000000" w:themeColor="text1"/>
        </w:rPr>
        <w:footnoteReference w:id="20"/>
      </w:r>
      <w:r w:rsidR="009B4D5E" w:rsidRPr="00BE6F03">
        <w:rPr>
          <w:iCs/>
          <w:color w:val="000000" w:themeColor="text1"/>
        </w:rPr>
        <w:t xml:space="preserve">, which has been shown to be related to educational attainment and age </w:t>
      </w:r>
      <w:r w:rsidR="009B4D5E" w:rsidRPr="00BE6F03">
        <w:rPr>
          <w:iCs/>
          <w:color w:val="000000" w:themeColor="text1"/>
        </w:rPr>
        <w:fldChar w:fldCharType="begin"/>
      </w:r>
      <w:r w:rsidR="009B4D5E" w:rsidRPr="00BE6F03">
        <w:rPr>
          <w:iCs/>
          <w:color w:val="000000" w:themeColor="text1"/>
        </w:rPr>
        <w:instrText xml:space="preserve"> ADDIN ZOTERO_ITEM CSL_CITATION {"citationID":"HKDyeF4k","properties":{"formattedCitation":"(Sorensen et al. 2012)","plainCitation":"(Sorensen et al. 2012)","noteIndex":0},"citationItems":[{"id":1520,"uris":["http://zotero.org/users/3153765/items/7TKUB64T"],"uri":["http://zotero.org/users/3153765/items/7TKUB64T"],"itemData":{"id":1520,"type":"article-journal","abstract":"BACKGROUND: Health literacy concerns the knowledge and competences of persons to meet the complex demands of health in modern society. Although its importance is increasingly recognised, there is no consensus about the definition of health literacy or about its conceptual dimensions, which limits the possibilities for measurement and comparison. The aim of the study is to review definitions and models on health literacy to develop an integrated definition and conceptual model capturing the most comprehensive evidence-based dimensions of health literacy. METHODS: A systematic literature review was performed to identify definitions and conceptual frameworks of health literacy. A content analysis of the definitions and conceptual frameworks was carried out to identify the central dimensions of health literacy and develop an integrated model. RESULTS: The review resulted in 17 definitions of health literacy and 12 conceptual models. Based on the content analysis, an integrative conceptual model was developed containing 12 dimensions referring to the knowledge, motivation and competencies of accessing, understanding, appraising and applying health-related information within the healthcare, disease prevention and health promotion setting, respectively. CONCLUSIONS: Based upon this review, a model is proposed integrating medical and public health views of health literacy. The model can serve as a basis for developing health literacy enhancing interventions and provide a conceptual basis for the development and validation of measurement tools, capturing the different dimensions of health literacy within the healthcare, disease prevention and health promotion settings.","container-title":"BMC Public Health","DOI":"10.1186/1471-2458-12-80","ISSN":"1471-2458 (Electronic) 1471-2458 (Linking)","note":"PMCID: PMC3292515","page":"80","title":"Health literacy and public health: a systematic review and integration of definitions and models","volume":"12","author":[{"family":"Sorensen","given":"K."},{"family":"Van den Broucke","given":"S."},{"family":"Fullam","given":"J."},{"family":"Doyle","given":"G."},{"family":"Pelikan","given":"J."},{"family":"Slonska","given":"Z."},{"family":"Brand","given":"H."},{"family":"Consortium Health Literacy Project","given":"European"}],"issued":{"date-parts":[["2012",1,25]]}}}],"schema":"https://github.com/citation-style-language/schema/raw/master/csl-citation.json"} </w:instrText>
      </w:r>
      <w:r w:rsidR="009B4D5E" w:rsidRPr="00BE6F03">
        <w:rPr>
          <w:iCs/>
          <w:color w:val="000000" w:themeColor="text1"/>
        </w:rPr>
        <w:fldChar w:fldCharType="separate"/>
      </w:r>
      <w:r w:rsidR="009B4D5E" w:rsidRPr="00BE6F03">
        <w:rPr>
          <w:iCs/>
          <w:noProof/>
          <w:color w:val="000000" w:themeColor="text1"/>
        </w:rPr>
        <w:t>(Sorensen et al. 2012)</w:t>
      </w:r>
      <w:r w:rsidR="009B4D5E" w:rsidRPr="00BE6F03">
        <w:rPr>
          <w:iCs/>
          <w:color w:val="000000" w:themeColor="text1"/>
        </w:rPr>
        <w:fldChar w:fldCharType="end"/>
      </w:r>
      <w:r w:rsidR="009B4D5E" w:rsidRPr="00BE6F03">
        <w:rPr>
          <w:iCs/>
          <w:color w:val="000000" w:themeColor="text1"/>
        </w:rPr>
        <w:t xml:space="preserve">. </w:t>
      </w:r>
      <w:r w:rsidR="00031DBF" w:rsidRPr="00BE6F03">
        <w:rPr>
          <w:iCs/>
          <w:color w:val="000000" w:themeColor="text1"/>
        </w:rPr>
        <w:t xml:space="preserve">On the other hand, the findings could be related to patients’ expectations; there is a growing demand for quality health care in more recent years </w:t>
      </w:r>
      <w:r w:rsidR="00031DBF" w:rsidRPr="00BE6F03">
        <w:rPr>
          <w:iCs/>
          <w:color w:val="000000" w:themeColor="text1"/>
        </w:rPr>
        <w:fldChar w:fldCharType="begin"/>
      </w:r>
      <w:r w:rsidR="00031DBF" w:rsidRPr="00BE6F03">
        <w:rPr>
          <w:iCs/>
          <w:color w:val="000000" w:themeColor="text1"/>
        </w:rPr>
        <w:instrText xml:space="preserve"> ADDIN ZOTERO_ITEM CSL_CITATION {"citationID":"IlEcbiht","properties":{"formattedCitation":"(AHRQ 2018)","plainCitation":"(AHRQ 2018)","noteIndex":0},"citationItems":[{"id":2878,"uris":["http://zotero.org/users/3153765/items/HZU3SRZV"],"uri":["http://zotero.org/users/3153765/items/HZU3SRZV"],"itemData":{"id":2878,"type":"webpage","title":"Section 2: Why Improve Patient Experience?. Content last reviewed January 2018","URL":"http://www.ahrq.gov/cahps/quality-improvement/improvement-guide/2-why-improve/index.html","author":[{"family":"AHRQ","given":"Agency for Healthcare Research"}],"issued":{"date-parts":[["2018"]]}}}],"schema":"https://github.com/citation-style-language/schema/raw/master/csl-citation.json"} </w:instrText>
      </w:r>
      <w:r w:rsidR="00031DBF" w:rsidRPr="00BE6F03">
        <w:rPr>
          <w:iCs/>
          <w:color w:val="000000" w:themeColor="text1"/>
        </w:rPr>
        <w:fldChar w:fldCharType="separate"/>
      </w:r>
      <w:r w:rsidR="00031DBF" w:rsidRPr="00BE6F03">
        <w:rPr>
          <w:iCs/>
          <w:noProof/>
          <w:color w:val="000000" w:themeColor="text1"/>
        </w:rPr>
        <w:t>(AHRQ 2018)</w:t>
      </w:r>
      <w:r w:rsidR="00031DBF" w:rsidRPr="00BE6F03">
        <w:rPr>
          <w:iCs/>
          <w:color w:val="000000" w:themeColor="text1"/>
        </w:rPr>
        <w:fldChar w:fldCharType="end"/>
      </w:r>
      <w:r w:rsidR="00031DBF" w:rsidRPr="00BE6F03">
        <w:rPr>
          <w:iCs/>
          <w:color w:val="000000" w:themeColor="text1"/>
        </w:rPr>
        <w:t xml:space="preserve"> and expectations in care received is increasing </w:t>
      </w:r>
      <w:r w:rsidR="00031DBF" w:rsidRPr="00BE6F03">
        <w:rPr>
          <w:iCs/>
          <w:color w:val="000000" w:themeColor="text1"/>
        </w:rPr>
        <w:fldChar w:fldCharType="begin"/>
      </w:r>
      <w:r w:rsidR="00031DBF" w:rsidRPr="00BE6F03">
        <w:rPr>
          <w:iCs/>
          <w:color w:val="000000" w:themeColor="text1"/>
        </w:rPr>
        <w:instrText xml:space="preserve"> ADDIN ZOTERO_ITEM CSL_CITATION {"citationID":"98TNxb94","properties":{"formattedCitation":"(Lateef 2011)","plainCitation":"(Lateef 2011)","noteIndex":0},"citationItems":[{"id":2879,"uris":["http://zotero.org/users/3153765/items/IT9QLKY4"],"uri":["http://zotero.org/users/3153765/items/IT9QLKY4"],"itemData":{"id":2879,"type":"article-journal","abstract":"Patient expectation in health care continues to increase and this is something that needs to be managed adequately in order to improve outcomes and decrease liability. Understanding patients' expectations can enhance their satisfaction level. In the environment of the Emergency Department, with the acutely ill, serious and time-dependent issues as well as high level of stress, managing patient expectations can indeed be challenging. This paper discusses patients expectations and proposes implementation of elements of patient-centered care and value-based care into our existing health care systems today.","archive":"PubMed","archive_location":"21769199","container-title":"Journal of emergencies, trauma, and shock","DOI":"10.4103/0974-2700.82199","ISSN":"0974-519X","issue":"2","language":"eng","page":"163-167","title":"Patient expectations and the paradigm shift of care in emergency medicine","volume":"4","author":[{"family":"Lateef","given":"Fatimah"}],"issued":{"date-parts":[["2011"]]}}}],"schema":"https://github.com/citation-style-language/schema/raw/master/csl-citation.json"} </w:instrText>
      </w:r>
      <w:r w:rsidR="00031DBF" w:rsidRPr="00BE6F03">
        <w:rPr>
          <w:iCs/>
          <w:color w:val="000000" w:themeColor="text1"/>
        </w:rPr>
        <w:fldChar w:fldCharType="separate"/>
      </w:r>
      <w:r w:rsidR="00031DBF" w:rsidRPr="00BE6F03">
        <w:rPr>
          <w:iCs/>
          <w:noProof/>
          <w:color w:val="000000" w:themeColor="text1"/>
        </w:rPr>
        <w:t>(Lateef 2011)</w:t>
      </w:r>
      <w:r w:rsidR="00031DBF" w:rsidRPr="00BE6F03">
        <w:rPr>
          <w:iCs/>
          <w:color w:val="000000" w:themeColor="text1"/>
        </w:rPr>
        <w:fldChar w:fldCharType="end"/>
      </w:r>
      <w:r w:rsidR="00031DBF" w:rsidRPr="00BE6F03">
        <w:rPr>
          <w:iCs/>
          <w:color w:val="000000" w:themeColor="text1"/>
        </w:rPr>
        <w:t>. Perhaps ostomy patients in the sample with higher educational attainment are expecting more from their medical clinicians and less educated ostomy patients in the sample.</w:t>
      </w:r>
    </w:p>
    <w:p w14:paraId="065C2313" w14:textId="749B8A73" w:rsidR="00102E90" w:rsidRPr="00BE6F03" w:rsidRDefault="00F62189" w:rsidP="00A36181">
      <w:pPr>
        <w:widowControl w:val="0"/>
        <w:rPr>
          <w:iCs/>
          <w:color w:val="000000" w:themeColor="text1"/>
        </w:rPr>
      </w:pPr>
      <w:r w:rsidRPr="00BE6F03">
        <w:rPr>
          <w:iCs/>
          <w:color w:val="000000" w:themeColor="text1"/>
        </w:rPr>
        <w:tab/>
      </w:r>
      <w:r w:rsidRPr="00BE6F03">
        <w:rPr>
          <w:i/>
          <w:color w:val="000000" w:themeColor="text1"/>
        </w:rPr>
        <w:t>Chapter 3: Marginalization in the Medical Encounter: Ostomy Patients Experiencing Stigmatizing Sentiments from Medical Clinicians</w:t>
      </w:r>
      <w:r w:rsidRPr="00BE6F03">
        <w:rPr>
          <w:iCs/>
          <w:color w:val="000000" w:themeColor="text1"/>
        </w:rPr>
        <w:t>.</w:t>
      </w:r>
      <w:r w:rsidR="001821A2" w:rsidRPr="00BE6F03">
        <w:rPr>
          <w:iCs/>
          <w:color w:val="000000" w:themeColor="text1"/>
        </w:rPr>
        <w:t xml:space="preserve"> The second study, detailed in chapter 3, assessed whether ostomy patients experience</w:t>
      </w:r>
      <w:r w:rsidR="006A61CE" w:rsidRPr="00BE6F03">
        <w:rPr>
          <w:iCs/>
          <w:color w:val="000000" w:themeColor="text1"/>
        </w:rPr>
        <w:t>d</w:t>
      </w:r>
      <w:r w:rsidR="001821A2" w:rsidRPr="00BE6F03">
        <w:rPr>
          <w:iCs/>
          <w:color w:val="000000" w:themeColor="text1"/>
        </w:rPr>
        <w:t xml:space="preserve"> stigmatizing sentiments from their medical </w:t>
      </w:r>
      <w:r w:rsidR="001821A2" w:rsidRPr="00BE6F03">
        <w:rPr>
          <w:iCs/>
          <w:color w:val="000000" w:themeColor="text1"/>
        </w:rPr>
        <w:lastRenderedPageBreak/>
        <w:t xml:space="preserve">clinicians. </w:t>
      </w:r>
      <w:r w:rsidR="00277D6C" w:rsidRPr="00BE6F03">
        <w:rPr>
          <w:iCs/>
          <w:color w:val="000000" w:themeColor="text1"/>
        </w:rPr>
        <w:t xml:space="preserve">I used triangulation (both quantitative and qualitative) to answer this question. </w:t>
      </w:r>
      <w:r w:rsidR="006A61CE" w:rsidRPr="00BE6F03">
        <w:rPr>
          <w:iCs/>
          <w:color w:val="000000" w:themeColor="text1"/>
        </w:rPr>
        <w:t xml:space="preserve">Stigma is a pressing social issue that contributes to health disparities. Only a couple known studies have examined ostomy patient stigma </w:t>
      </w:r>
      <w:r w:rsidR="006A61CE" w:rsidRPr="00BE6F03">
        <w:rPr>
          <w:iCs/>
          <w:color w:val="000000" w:themeColor="text1"/>
        </w:rPr>
        <w:fldChar w:fldCharType="begin"/>
      </w:r>
      <w:r w:rsidR="006A61CE" w:rsidRPr="00BE6F03">
        <w:rPr>
          <w:iCs/>
          <w:color w:val="000000" w:themeColor="text1"/>
        </w:rPr>
        <w:instrText xml:space="preserve"> ADDIN ZOTERO_ITEM CSL_CITATION {"citationID":"mYE3my1j","properties":{"formattedCitation":"(Qin et al. 2020; Smith et al. 2007)","plainCitation":"(Qin et al. 2020; Smith et al. 2007)","noteIndex":0},"citationItems":[{"id":4533,"uris":["http://zotero.org/users/3153765/items/PZSGRCQV"],"uri":["http://zotero.org/users/3153765/items/PZSGRCQV"],"itemData":{"id":4533,"type":"article-journal","abstract":"PURPOSE: \nThe purpose of this study was to explore stigma and its influencing factors in Chinese patients with a temporary ostomy.\nDESIGN:\nCross-sectional, descriptive.\nSUBJECTS AND SETTING:\nConvenience sampling was used to recruit 170 patients living with a temporary ostomy for at least 2 weeks. Participants were recruited from 3 general hospitals in Guangdong province, located in southeastern China.\nMETHODS:\nRespondents completed a questionnaire that included ostomy-related sociodemographic questionnaire, the Social Impact Scale, and the Stoma Self-Efficacy Scale. Multivariate linear regression was used to identify factors influencing stigma.\nRESULTS:\nOf the 170 questionnaires distributed, 159 (93.5%) respondents who sufficiently completed responses were included in the final analysis. The average score of the Social Impact Scale was 61.63 (SD = 8.39), reflecting a moderate level of stigma, and 27 (17%) experienced high levels of stigma. Multivariate regression analysis revealed that stigma was associated with family relationships (B = 6.139, P = .000), age when ostomy was created (B = −4.038, P = .000), and self-efficacy (B = −0.080, P = .002).\nCONCLUSIONS:\nThe level of stigma in Chinese patients with temporary ostomies is moderate. Multivariate regression analysis identified family relationship, age, and self-efficacy as the main factors that influenced stigma in patients with temporary ostomy.","container-title":"Journal of Wound Ostomy &amp; Continence Nursing","ISSN":"1071-5754","issue":"3","title":"Stigma and Its Influence on Patients With Temporary Ostomy: A Cross-sectional Survey","URL":"https://journals.lww.com/jwocnonline/Fulltext/2020/05000/Stigma_and_Its_Influence_on_Patients_With.7.aspx","volume":"47","author":[{"family":"Qin","given":"Fang"},{"family":"Zhen","given":"Li"},{"family":"Ye","given":"Xinmei"},{"family":"Wei","given":"Huiqiang"},{"family":"Zhu","given":"Mulan"},{"family":"Chen","given":"Jiali"},{"family":"Shi","given":"Lei"}],"issued":{"date-parts":[["2020"]]}}},{"id":1839,"uris":["http://zotero.org/users/3153765/items/2MF4G4GC"],"uri":["http://zotero.org/users/3153765/items/2MF4G4GC"],"itemData":{"id":1839,"type":"article-journal","container-title":"Journal of Research in Personality","DOI":"10.1016/j.dcn.2011.01.002.The","ISSN":"15378276","issue":"4","page":"787–803","title":"Sensitivity to disgust, stigma, and adjustment to a life with a colostomy","volume":"41","author":[{"family":"Smith","given":"Dylan M."},{"family":"Loewenstein","given":"George"},{"family":"Rozin","given":"Paul"},{"family":"Sherriff","given":"Ryan L."},{"family":"Ubel","given":"Peter A."}],"issued":{"date-parts":[["2007"]]}}}],"schema":"https://github.com/citation-style-language/schema/raw/master/csl-citation.json"} </w:instrText>
      </w:r>
      <w:r w:rsidR="006A61CE" w:rsidRPr="00BE6F03">
        <w:rPr>
          <w:iCs/>
          <w:color w:val="000000" w:themeColor="text1"/>
        </w:rPr>
        <w:fldChar w:fldCharType="separate"/>
      </w:r>
      <w:r w:rsidR="006A61CE" w:rsidRPr="00BE6F03">
        <w:rPr>
          <w:iCs/>
          <w:noProof/>
          <w:color w:val="000000" w:themeColor="text1"/>
        </w:rPr>
        <w:t>(Qin et al. 2020; Smith et al. 2007)</w:t>
      </w:r>
      <w:r w:rsidR="006A61CE" w:rsidRPr="00BE6F03">
        <w:rPr>
          <w:iCs/>
          <w:color w:val="000000" w:themeColor="text1"/>
        </w:rPr>
        <w:fldChar w:fldCharType="end"/>
      </w:r>
      <w:r w:rsidR="003A2DFF" w:rsidRPr="00BE6F03">
        <w:rPr>
          <w:iCs/>
          <w:color w:val="000000" w:themeColor="text1"/>
        </w:rPr>
        <w:t xml:space="preserve">; </w:t>
      </w:r>
      <w:r w:rsidR="006A61CE" w:rsidRPr="00BE6F03">
        <w:rPr>
          <w:iCs/>
          <w:color w:val="000000" w:themeColor="text1"/>
        </w:rPr>
        <w:t>no known studies have examined the role of medical clinician communication on ostomy patient stigma.</w:t>
      </w:r>
      <w:r w:rsidR="003A2DFF" w:rsidRPr="00BE6F03">
        <w:rPr>
          <w:iCs/>
          <w:color w:val="000000" w:themeColor="text1"/>
        </w:rPr>
        <w:t xml:space="preserve"> Ostomy stigma is rooted in a social taboo regarding the excretion of bodily fluids and the cultural conception of a </w:t>
      </w:r>
      <w:r w:rsidR="00554457" w:rsidRPr="00BE6F03">
        <w:rPr>
          <w:iCs/>
          <w:color w:val="000000" w:themeColor="text1"/>
        </w:rPr>
        <w:t xml:space="preserve">body that is ‘clean and pure;’ an ostomy appliance alters the body in </w:t>
      </w:r>
      <w:r w:rsidR="00EC3765" w:rsidRPr="00BE6F03">
        <w:rPr>
          <w:iCs/>
          <w:color w:val="000000" w:themeColor="text1"/>
        </w:rPr>
        <w:t xml:space="preserve">such </w:t>
      </w:r>
      <w:r w:rsidR="00554457" w:rsidRPr="00BE6F03">
        <w:rPr>
          <w:iCs/>
          <w:color w:val="000000" w:themeColor="text1"/>
        </w:rPr>
        <w:t xml:space="preserve">a way that violates </w:t>
      </w:r>
      <w:r w:rsidR="003F58DE" w:rsidRPr="00BE6F03">
        <w:rPr>
          <w:iCs/>
          <w:color w:val="000000" w:themeColor="text1"/>
        </w:rPr>
        <w:t>this norm</w:t>
      </w:r>
      <w:r w:rsidR="003A2DFF" w:rsidRPr="00BE6F03">
        <w:rPr>
          <w:iCs/>
          <w:color w:val="000000" w:themeColor="text1"/>
        </w:rPr>
        <w:t xml:space="preserve"> </w:t>
      </w:r>
      <w:r w:rsidR="003A2DFF" w:rsidRPr="00BE6F03">
        <w:rPr>
          <w:iCs/>
          <w:color w:val="000000" w:themeColor="text1"/>
        </w:rPr>
        <w:fldChar w:fldCharType="begin"/>
      </w:r>
      <w:r w:rsidR="003A2DFF" w:rsidRPr="00BE6F03">
        <w:rPr>
          <w:iCs/>
          <w:color w:val="000000" w:themeColor="text1"/>
        </w:rPr>
        <w:instrText xml:space="preserve"> ADDIN ZOTERO_ITEM CSL_CITATION {"citationID":"OJOB52Jn","properties":{"formattedCitation":"(Black 2004; Briggs et al. 1977; Chelvanayagam 2014; Haslam 2012)","plainCitation":"(Black 2004; Briggs et al. 1977; Chelvanayagam 2014; Haslam 2012)","noteIndex":0},"citationItems":[{"id":4692,"uris":["http://zotero.org/users/3153765/items/2N4PVYUS"],"uri":["http://zotero.org/users/3153765/items/2N4PVYUS"],"itemData":{"id":4692,"type":"article-journal","abstract":"Patients undergoing stoma surgery will more readily adapt to their new body image and way of life if they receive professional and voluntary input from the ostomy  agencies such as the British Colostomy Association, from the preoperative stage  through to rehabilitation and their return to the community. Nursing has moved away  from mechanistic, task-oriented care to holistic care and, apart from the physical  changes that a stoma will cause, there are other areas to be considered to improve  the patient's quality of life after surgery. Patients undergoing stoma surgery  experience a profound threat to their sense of physical integrity and self-concept  with the change of body image in relation to bodily functions. Sexuality is an  integral part of the whole person and is a highly complex phenomenon. Many patients  find it difficult to discuss their sexual feelings, especially after a body image  change and the nurse should be able to help patients identify and adapt to  alterations in sexual self-concept. Cultural background plays an important part in  patients' lives, including their beliefs, whether personal or religious, their  perceptions of recovery, behaviour and concepts of and attitude towards the disease  process. Nurses must combine sound, general information with open, respectful  questions to the patient or family and be committed to responding flexibly and  constructively. This article describes some of the potential problems that may be  faced by patients after stoma surgery and increased knowledge of these areas will  allow nurses to improve patient care and satisfaction.","container-title":"British journal of nursing (Mark Allen Publishing)","DOI":"10.12968/bjon.2004.13.12.13254","ISSN":"0966-0461","issue":"12","journalAbbreviation":"Br J Nurs","language":"eng","note":"publisher-place: England\nPMID: 15284629","page":"692-697","title":"Psychological, sexual and cultural issues for patients with a stoma.","volume":"13","author":[{"family":"Black","given":"Patricia K."}],"issued":{"date-parts":[["2004",7,24]]}}},{"id":4709,"uris":["http://zotero.org/users/3153765/items/JNF7A7WZ"],"uri":["http://zotero.org/users/3153765/items/JNF7A7WZ"],"itemData":{"id":4709,"type":"article-journal","container-title":"Annals of the Royal College of Surgeons of England","language":"en","page":"4","source":"Zotero","title":"Labelling the stigmatized: the career of the colostomist","volume":"59","author":[{"family":"Briggs","given":"MI K"},{"family":"Plant","given":"J. A."},{"family":"Devlin","given":"H. B."}],"issued":{"date-parts":[["1977"]]}}},{"id":1817,"uris":["http://zotero.org/users/3153765/items/BPL84UJ2"],"uri":["http://zotero.org/users/3153765/items/BPL84UJ2"],"itemData":{"id":1817,"type":"article-journal","abstract":"This article discusses the concepts of stigma and taboos and their relevance to bowel function and gastrointestinal disorders. The author debates the definitions regarding the concepts of stigma and taboos and considers the effects of stigma on the stigmatised and non-stigmatised person. The types of stigma experienced by individuals with chronic illness are examined and the effect of stigma in specific gastrointestinal disorders is reviewed. The interventions to try to reduce the stigma associated with bowel function and gastrointestinal disorder are also explored. It is hoped that this article will contribute to a debate on addressing the issue of stigma in the UK.","container-title":"Gastrointestinal Nursing","DOI":"10.12968/gasn.2014.12.1.16","ISSN":"1479-5248","issue":"1","page":"16–22","title":"Stigma, taboos, and altered bowel function","volume":"12","author":[{"family":"Chelvanayagam","given":"Sonya"}],"issued":{"date-parts":[["2014"]]}}},{"id":4697,"uris":["http://zotero.org/users/3153765/items/8VKUH3RI"],"uri":["http://zotero.org/users/3153765/items/8VKUH3RI"],"itemData":{"id":4697,"type":"article-journal","abstract":"Excretion is a universal part of the human experience that is veiled in taboo,The toilet is a focus of intense emotions, unseemly interests, strange afflictions and earthy humour. Psychology in the Bathroom surveys a variety of embarrassing processes, shameful disorders and disgusting habits, taking the reader on a tour of the clinical and research literatures on elimination from the early psychoanalysts to the latest In neurogastroenterology. Chapters examine the psychological dimensions of constipation and diarrhoea, incontinence and urinary inhibition, and the surprisingly rich psychology of flatulence. Moving beyond the literal products of the irritable bowel and the nervous bladder, the book explores the symbolic aspects of excretion, including dirty language, fetishes, toilet graffiti and the vexed question of whether men should put the seat down. The book presents cutting-edge science in a playful manner that will be accessible to students in psychology and the general reader. (PsycInfo Database Record (c) 2020 APA, all rights reserved)","container-title":"Psychology in the bathroom.","DOI":"10.1057/9780230367555","ISSN":"0-230-36824-7 (Hardcover); 978-0-230-36824-8 (Hardcover)","note":"publisher-place: New York,  NY\npublisher: Palgrave Macmillan/Springer Nature","page":"viii, 174-viii, 174","title":"Psychology in the bathroom.","author":[{"family":"Haslam","given":"Nick"}],"issued":{"date-parts":[["2012"]]}}}],"schema":"https://github.com/citation-style-language/schema/raw/master/csl-citation.json"} </w:instrText>
      </w:r>
      <w:r w:rsidR="003A2DFF" w:rsidRPr="00BE6F03">
        <w:rPr>
          <w:iCs/>
          <w:color w:val="000000" w:themeColor="text1"/>
        </w:rPr>
        <w:fldChar w:fldCharType="separate"/>
      </w:r>
      <w:r w:rsidR="003A2DFF" w:rsidRPr="00BE6F03">
        <w:rPr>
          <w:iCs/>
          <w:noProof/>
          <w:color w:val="000000" w:themeColor="text1"/>
        </w:rPr>
        <w:t>(Black 2004; Briggs et al. 1977; Chelvanayagam 2014; Haslam 2012)</w:t>
      </w:r>
      <w:r w:rsidR="003A2DFF" w:rsidRPr="00BE6F03">
        <w:rPr>
          <w:iCs/>
          <w:color w:val="000000" w:themeColor="text1"/>
        </w:rPr>
        <w:fldChar w:fldCharType="end"/>
      </w:r>
      <w:r w:rsidR="003A2DFF" w:rsidRPr="00BE6F03">
        <w:rPr>
          <w:iCs/>
          <w:color w:val="000000" w:themeColor="text1"/>
        </w:rPr>
        <w:t xml:space="preserve">. </w:t>
      </w:r>
      <w:r w:rsidR="00586747" w:rsidRPr="00BE6F03">
        <w:rPr>
          <w:iCs/>
          <w:color w:val="000000" w:themeColor="text1"/>
        </w:rPr>
        <w:t xml:space="preserve">I found that </w:t>
      </w:r>
      <w:r w:rsidR="00C13B91" w:rsidRPr="00BE6F03">
        <w:rPr>
          <w:iCs/>
          <w:color w:val="000000" w:themeColor="text1"/>
        </w:rPr>
        <w:t xml:space="preserve">11% of respondents reported that </w:t>
      </w:r>
      <w:r w:rsidR="00586747" w:rsidRPr="00BE6F03">
        <w:rPr>
          <w:iCs/>
          <w:color w:val="000000" w:themeColor="text1"/>
        </w:rPr>
        <w:t xml:space="preserve">medical clinicians communicate with </w:t>
      </w:r>
      <w:r w:rsidR="00C13B91" w:rsidRPr="00BE6F03">
        <w:rPr>
          <w:iCs/>
          <w:color w:val="000000" w:themeColor="text1"/>
        </w:rPr>
        <w:t>them</w:t>
      </w:r>
      <w:r w:rsidR="00586747" w:rsidRPr="00BE6F03">
        <w:rPr>
          <w:iCs/>
          <w:color w:val="000000" w:themeColor="text1"/>
        </w:rPr>
        <w:t xml:space="preserve"> in ways that are stigmatizing, such as showing visible signs of disgust because of the ostomy, treating the patient as less than human, or verbally saying stigmatizing sentiments. Several subthemes were identified as they related to medical clinicians’ communication and I detail these themes in chapter 3</w:t>
      </w:r>
      <w:r w:rsidR="006F7C19" w:rsidRPr="00BE6F03">
        <w:rPr>
          <w:iCs/>
          <w:color w:val="000000" w:themeColor="text1"/>
        </w:rPr>
        <w:t xml:space="preserve"> and provide quotes from patients</w:t>
      </w:r>
      <w:r w:rsidR="00586747" w:rsidRPr="00BE6F03">
        <w:rPr>
          <w:iCs/>
          <w:color w:val="000000" w:themeColor="text1"/>
        </w:rPr>
        <w:t>.</w:t>
      </w:r>
      <w:r w:rsidR="006F7C19" w:rsidRPr="00BE6F03">
        <w:rPr>
          <w:iCs/>
          <w:color w:val="000000" w:themeColor="text1"/>
        </w:rPr>
        <w:t xml:space="preserve"> </w:t>
      </w:r>
      <w:r w:rsidR="00545906" w:rsidRPr="00BE6F03">
        <w:rPr>
          <w:iCs/>
          <w:color w:val="000000" w:themeColor="text1"/>
        </w:rPr>
        <w:t>These findings demonstrate a departure from patient-centered care and contribute to ostomy patients’ feelings of stigmatizing.</w:t>
      </w:r>
    </w:p>
    <w:p w14:paraId="37596B79" w14:textId="1A46B8E9" w:rsidR="00C57954" w:rsidRPr="00BE6F03" w:rsidRDefault="00C57954" w:rsidP="00300EFA">
      <w:pPr>
        <w:widowControl w:val="0"/>
        <w:ind w:firstLine="720"/>
        <w:rPr>
          <w:iCs/>
          <w:color w:val="000000" w:themeColor="text1"/>
        </w:rPr>
      </w:pPr>
      <w:r w:rsidRPr="00BE6F03">
        <w:rPr>
          <w:i/>
          <w:color w:val="000000" w:themeColor="text1"/>
        </w:rPr>
        <w:t>Chapter 4: The Role of Medical Clinician Communication in Ostomy Patient Stigma</w:t>
      </w:r>
      <w:r w:rsidRPr="00BE6F03">
        <w:rPr>
          <w:iCs/>
          <w:color w:val="000000" w:themeColor="text1"/>
        </w:rPr>
        <w:t xml:space="preserve">. </w:t>
      </w:r>
      <w:r w:rsidR="00630B66" w:rsidRPr="00BE6F03">
        <w:rPr>
          <w:iCs/>
          <w:color w:val="000000" w:themeColor="text1"/>
        </w:rPr>
        <w:t xml:space="preserve">In the third study, detailed in chapter 4, I investigate the relationship between medical clinician communication and ostomy patient stigma from a quantitative perspective. I also provide a newly created, first of its kind, ostomy-specific stigma scale to examine </w:t>
      </w:r>
      <w:r w:rsidR="00955A82" w:rsidRPr="00BE6F03">
        <w:rPr>
          <w:iCs/>
          <w:color w:val="000000" w:themeColor="text1"/>
        </w:rPr>
        <w:t xml:space="preserve">this relationship. </w:t>
      </w:r>
      <w:r w:rsidR="0009113A" w:rsidRPr="00BE6F03">
        <w:rPr>
          <w:iCs/>
          <w:color w:val="000000" w:themeColor="text1"/>
        </w:rPr>
        <w:t>I found that almost three-quarters of the respondents (74%)</w:t>
      </w:r>
      <w:r w:rsidR="00630B66" w:rsidRPr="00BE6F03">
        <w:rPr>
          <w:iCs/>
          <w:color w:val="000000" w:themeColor="text1"/>
        </w:rPr>
        <w:t xml:space="preserve"> </w:t>
      </w:r>
      <w:r w:rsidR="0009113A" w:rsidRPr="00BE6F03">
        <w:rPr>
          <w:iCs/>
          <w:color w:val="000000" w:themeColor="text1"/>
        </w:rPr>
        <w:t xml:space="preserve">reported moderate to high feelings of ostomy stigma. I also found a significant and negative association between medical clinician communication and ostomy patient stigma. </w:t>
      </w:r>
      <w:r w:rsidR="0009113A" w:rsidRPr="00BE6F03">
        <w:rPr>
          <w:color w:val="000000" w:themeColor="text1"/>
        </w:rPr>
        <w:t>That is, as the quality of medical clinician communication increases, ostomy patient stigma decreases. Both nurse communication and surgeon communication were significantly related to ostomy patient stigma</w:t>
      </w:r>
      <w:r w:rsidR="0009113A" w:rsidRPr="00BE6F03">
        <w:t xml:space="preserve">. The comparisons between nurse and surgeon communication shows that the nurse </w:t>
      </w:r>
      <w:r w:rsidR="0009113A" w:rsidRPr="00BE6F03">
        <w:rPr>
          <w:i/>
          <w:iCs/>
        </w:rPr>
        <w:t>R-squared</w:t>
      </w:r>
      <w:r w:rsidR="0009113A" w:rsidRPr="00BE6F03">
        <w:t xml:space="preserve"> is slightly higher </w:t>
      </w:r>
      <w:r w:rsidR="0009113A" w:rsidRPr="00BE6F03">
        <w:lastRenderedPageBreak/>
        <w:t xml:space="preserve">than the surgeon </w:t>
      </w:r>
      <w:r w:rsidR="0009113A" w:rsidRPr="00BE6F03">
        <w:rPr>
          <w:i/>
          <w:iCs/>
        </w:rPr>
        <w:t>R-squared</w:t>
      </w:r>
      <w:r w:rsidR="0009113A" w:rsidRPr="00BE6F03">
        <w:t xml:space="preserve">, and the </w:t>
      </w:r>
      <w:r w:rsidR="0009113A" w:rsidRPr="00BE6F03">
        <w:rPr>
          <w:i/>
          <w:iCs/>
        </w:rPr>
        <w:t>F-test</w:t>
      </w:r>
      <w:r w:rsidR="0009113A" w:rsidRPr="00BE6F03">
        <w:t xml:space="preserve"> found no significant difference between nurse and surgeon communication, indicating that surgeon communication did not contribute significantly to the model beyond nurse communication.</w:t>
      </w:r>
    </w:p>
    <w:p w14:paraId="236D5ED5" w14:textId="71CB67A8" w:rsidR="0088339B" w:rsidRPr="00BE6F03" w:rsidRDefault="0088339B" w:rsidP="00A36181">
      <w:pPr>
        <w:widowControl w:val="0"/>
        <w:rPr>
          <w:i/>
          <w:color w:val="000000" w:themeColor="text1"/>
        </w:rPr>
      </w:pPr>
      <w:r w:rsidRPr="00BE6F03">
        <w:rPr>
          <w:i/>
          <w:color w:val="000000" w:themeColor="text1"/>
        </w:rPr>
        <w:t>Implications of Findings</w:t>
      </w:r>
    </w:p>
    <w:p w14:paraId="1C52CB1D" w14:textId="5E8280ED" w:rsidR="00127FF3" w:rsidRPr="00BE6F03" w:rsidRDefault="0088339B" w:rsidP="00A36181">
      <w:pPr>
        <w:widowControl w:val="0"/>
        <w:rPr>
          <w:color w:val="000000" w:themeColor="text1"/>
        </w:rPr>
      </w:pPr>
      <w:r w:rsidRPr="00BE6F03">
        <w:rPr>
          <w:iCs/>
          <w:color w:val="000000" w:themeColor="text1"/>
        </w:rPr>
        <w:tab/>
      </w:r>
      <w:r w:rsidR="008D0AC0" w:rsidRPr="00BE6F03">
        <w:rPr>
          <w:iCs/>
          <w:color w:val="000000" w:themeColor="text1"/>
        </w:rPr>
        <w:t xml:space="preserve">Delivering quality health care is one of the </w:t>
      </w:r>
      <w:r w:rsidR="008D0AC0" w:rsidRPr="00BE6F03">
        <w:rPr>
          <w:color w:val="000000" w:themeColor="text1"/>
        </w:rPr>
        <w:t xml:space="preserve">three main goals of the United States’ healthcare system </w:t>
      </w:r>
      <w:r w:rsidR="008D0AC0" w:rsidRPr="00BE6F03">
        <w:rPr>
          <w:color w:val="000000" w:themeColor="text1"/>
        </w:rPr>
        <w:fldChar w:fldCharType="begin"/>
      </w:r>
      <w:r w:rsidR="008D0AC0" w:rsidRPr="00BE6F03">
        <w:rPr>
          <w:color w:val="000000" w:themeColor="text1"/>
        </w:rPr>
        <w:instrText xml:space="preserve"> ADDIN ZOTERO_ITEM CSL_CITATION {"citationID":"jpgvBtcW","properties":{"formattedCitation":"(Budrys 2016)","plainCitation":"(Budrys 2016)","noteIndex":0},"citationItems":[{"id":1315,"uris":["http://zotero.org/users/3153765/items/K8J5LJB6"],"uri":["http://zotero.org/users/3153765/items/K8J5LJB6"],"itemData":{"id":1315,"type":"book","event-place":"London, UK","publisher":"Rowman &amp; Littlefield","publisher-place":"London, UK","title":"Our Unsystematic Health Care System, Fourth Edition","author":[{"family":"Budrys","given":"Grace"}],"issued":{"date-parts":[["2016"]]}}}],"schema":"https://github.com/citation-style-language/schema/raw/master/csl-citation.json"} </w:instrText>
      </w:r>
      <w:r w:rsidR="008D0AC0" w:rsidRPr="00BE6F03">
        <w:rPr>
          <w:color w:val="000000" w:themeColor="text1"/>
        </w:rPr>
        <w:fldChar w:fldCharType="separate"/>
      </w:r>
      <w:r w:rsidR="008D0AC0" w:rsidRPr="00BE6F03">
        <w:rPr>
          <w:color w:val="000000" w:themeColor="text1"/>
        </w:rPr>
        <w:t>(Budrys 2016)</w:t>
      </w:r>
      <w:r w:rsidR="008D0AC0" w:rsidRPr="00BE6F03">
        <w:rPr>
          <w:color w:val="000000" w:themeColor="text1"/>
        </w:rPr>
        <w:fldChar w:fldCharType="end"/>
      </w:r>
      <w:r w:rsidR="008D0AC0" w:rsidRPr="00BE6F03">
        <w:rPr>
          <w:color w:val="000000" w:themeColor="text1"/>
        </w:rPr>
        <w:t xml:space="preserve">. The Agency for Healthcare Research and Quality </w:t>
      </w:r>
      <w:r w:rsidR="008D0AC0" w:rsidRPr="00BE6F03">
        <w:rPr>
          <w:color w:val="000000" w:themeColor="text1"/>
        </w:rPr>
        <w:fldChar w:fldCharType="begin"/>
      </w:r>
      <w:r w:rsidR="008D0AC0" w:rsidRPr="00BE6F03">
        <w:rPr>
          <w:color w:val="000000" w:themeColor="text1"/>
        </w:rPr>
        <w:instrText xml:space="preserve"> ADDIN ZOTERO_ITEM CSL_CITATION {"citationID":"FgFN1gJC","properties":{"formattedCitation":"(2017)","plainCitation":"(2017)","noteIndex":0},"citationItems":[{"id":1169,"uris":["http://zotero.org/users/3153765/items/2ISFXXVS"],"uri":["http://zotero.org/users/3153765/items/2ISFXXVS"],"itemData":{"id":1169,"type":"report","event-place":"Rockville, MD","publisher-place":"Rockville, MD","title":"2016 National Healthcare Quality and Disparities Report","author":[{"family":"AHRQ","given":"Agency for Healthcare Research and Quality"}],"issued":{"date-parts":[["2017"]]}},"suppress-author":true}],"schema":"https://github.com/citation-style-language/schema/raw/master/csl-citation.json"} </w:instrText>
      </w:r>
      <w:r w:rsidR="008D0AC0" w:rsidRPr="00BE6F03">
        <w:rPr>
          <w:color w:val="000000" w:themeColor="text1"/>
        </w:rPr>
        <w:fldChar w:fldCharType="separate"/>
      </w:r>
      <w:r w:rsidR="008D0AC0" w:rsidRPr="00BE6F03">
        <w:rPr>
          <w:noProof/>
          <w:color w:val="000000" w:themeColor="text1"/>
        </w:rPr>
        <w:t>(2017)</w:t>
      </w:r>
      <w:r w:rsidR="008D0AC0" w:rsidRPr="00BE6F03">
        <w:rPr>
          <w:color w:val="000000" w:themeColor="text1"/>
        </w:rPr>
        <w:fldChar w:fldCharType="end"/>
      </w:r>
      <w:r w:rsidR="008D0AC0" w:rsidRPr="00BE6F03">
        <w:rPr>
          <w:color w:val="000000" w:themeColor="text1"/>
        </w:rPr>
        <w:t xml:space="preserve"> outline elements that reflect ‘quality health care’-- care that increases positive health outcomes, effectiveness, efficiency, equity, patient-centeredness, safety and timeliness. </w:t>
      </w:r>
      <w:r w:rsidR="00DD6027" w:rsidRPr="00BE6F03">
        <w:rPr>
          <w:color w:val="000000" w:themeColor="text1"/>
        </w:rPr>
        <w:t xml:space="preserve">Patient-centered care is considered the optimal type of patient care because it produces not only a meaningful exchange between clinician and patient </w:t>
      </w:r>
      <w:r w:rsidR="00DD6027" w:rsidRPr="00BE6F03">
        <w:rPr>
          <w:color w:val="000000" w:themeColor="text1"/>
        </w:rPr>
        <w:fldChar w:fldCharType="begin"/>
      </w:r>
      <w:r w:rsidR="00DD6027" w:rsidRPr="00BE6F03">
        <w:rPr>
          <w:color w:val="000000" w:themeColor="text1"/>
        </w:rPr>
        <w:instrText xml:space="preserve"> ADDIN ZOTERO_ITEM CSL_CITATION {"citationID":"5B4U8deh","properties":{"formattedCitation":"(Roter and Hall 2006)","plainCitation":"(Roter and Hall 2006)","noteIndex":0},"citationItems":[{"id":1548,"uris":["http://zotero.org/users/3153765/items/XA4RINLU"],"uri":["http://zotero.org/users/3153765/items/XA4RINLU"],"itemData":{"id":1548,"type":"book","edition":"Second","event-place":"Westport, CT","publisher":"Praeger Publishers","publisher-place":"Westport, CT","title":"Doctors Talking with Patients/Patients Talking with Doctors","author":[{"family":"Roter","given":"Debra L."},{"family":"Hall","given":"Judith A."}],"issued":{"date-parts":[["2006"]]}}}],"schema":"https://github.com/citation-style-language/schema/raw/master/csl-citation.json"} </w:instrText>
      </w:r>
      <w:r w:rsidR="00DD6027" w:rsidRPr="00BE6F03">
        <w:rPr>
          <w:color w:val="000000" w:themeColor="text1"/>
        </w:rPr>
        <w:fldChar w:fldCharType="separate"/>
      </w:r>
      <w:r w:rsidR="00DD6027" w:rsidRPr="00BE6F03">
        <w:rPr>
          <w:noProof/>
          <w:color w:val="000000" w:themeColor="text1"/>
        </w:rPr>
        <w:t>(Roter and Hall 2006)</w:t>
      </w:r>
      <w:r w:rsidR="00DD6027" w:rsidRPr="00BE6F03">
        <w:rPr>
          <w:color w:val="000000" w:themeColor="text1"/>
        </w:rPr>
        <w:fldChar w:fldCharType="end"/>
      </w:r>
      <w:r w:rsidR="00DD6027" w:rsidRPr="00BE6F03">
        <w:rPr>
          <w:color w:val="000000" w:themeColor="text1"/>
        </w:rPr>
        <w:t xml:space="preserve">, but also it consists of communication between clinician and patient aimed to include the patient’s perspectives, values, and involve the patient in decision making </w:t>
      </w:r>
      <w:r w:rsidR="00DD6027" w:rsidRPr="00BE6F03">
        <w:rPr>
          <w:color w:val="000000" w:themeColor="text1"/>
        </w:rPr>
        <w:fldChar w:fldCharType="begin"/>
      </w:r>
      <w:r w:rsidR="00F664F6" w:rsidRPr="00BE6F03">
        <w:rPr>
          <w:color w:val="000000" w:themeColor="text1"/>
        </w:rPr>
        <w:instrText xml:space="preserve"> ADDIN ZOTERO_ITEM CSL_CITATION {"citationID":"9BDWNvLc","properties":{"formattedCitation":"(Street 2013)","plainCitation":"(Street 2013)","noteIndex":0},"citationItems":[{"id":1512,"uris":["http://zotero.org/users/3153765/items/FKCRCN6T"],"uri":["http://zotero.org/users/3153765/items/FKCRCN6T"],"itemData":{"id":1512,"type":"article-journal","abstract":"OBJECTIVE: Although researchers have long investigated relationships between clinician-patient communication and health outcomes, much of the research has produced null, inconsistent, or contradictory findings. This essay examines challenges in the study of how clinician-patient communication contributes to a patient's health and offers recommendations for future research. DISCUSSION: Communication may directly impact outcomes, but more often it will have an indirect effect through its influence on intervening variables (e.g., patient understanding, clinician-patient agreement on treatment, adherence to treatment). For example, a patient communication skills intervention may not directly improve pain control for cancer patients. However, it may do so indirectly by activating patients to talk about cancer pain, which prompts the physician to change pain medication, which leads to better pain control. Additionally, communication measurement is complicated because relationships among communication behavior, meaning, and evaluation are complex. CONCLUSION: Researchers must do more to model pathways linking clinician-patient communication to the outcomes of interest, particularly pathways in which the communication effects are indirect or mediated through other variables. To better explicate how communication contributes to health outcomes, researchers must critically reflect on the assumptions they are making about communication process and choose measures consistent with those assumptions.","container-title":"Patient Educ Couns","DOI":"10.1016/j.pec.2013.05.004","ISSN":"1873-5134 (Electronic) 0738-3991 (Linking)","issue":"3","page":"286-91","title":"How clinician-patient communication contributes to health improvement: modeling pathways from talk to outcome","volume":"92","author":[{"family":"Street","given":"R. L."}],"issued":{"date-parts":[["2013",9]]}}}],"schema":"https://github.com/citation-style-language/schema/raw/master/csl-citation.json"} </w:instrText>
      </w:r>
      <w:r w:rsidR="00DD6027" w:rsidRPr="00BE6F03">
        <w:rPr>
          <w:color w:val="000000" w:themeColor="text1"/>
        </w:rPr>
        <w:fldChar w:fldCharType="separate"/>
      </w:r>
      <w:r w:rsidR="00DD6027" w:rsidRPr="00BE6F03">
        <w:rPr>
          <w:color w:val="000000" w:themeColor="text1"/>
        </w:rPr>
        <w:t>(Street 2013)</w:t>
      </w:r>
      <w:r w:rsidR="00DD6027" w:rsidRPr="00BE6F03">
        <w:rPr>
          <w:color w:val="000000" w:themeColor="text1"/>
        </w:rPr>
        <w:fldChar w:fldCharType="end"/>
      </w:r>
      <w:r w:rsidR="00DD6027" w:rsidRPr="00BE6F03">
        <w:rPr>
          <w:color w:val="000000" w:themeColor="text1"/>
        </w:rPr>
        <w:t xml:space="preserve">. </w:t>
      </w:r>
      <w:r w:rsidR="008D0AC0" w:rsidRPr="00BE6F03">
        <w:rPr>
          <w:color w:val="000000" w:themeColor="text1"/>
        </w:rPr>
        <w:t xml:space="preserve">Lower quality health care has been cited as a reason why health disparities exist </w:t>
      </w:r>
      <w:r w:rsidR="008D0AC0" w:rsidRPr="00BE6F03">
        <w:rPr>
          <w:color w:val="000000" w:themeColor="text1"/>
        </w:rPr>
        <w:fldChar w:fldCharType="begin"/>
      </w:r>
      <w:r w:rsidR="008D0AC0" w:rsidRPr="00BE6F03">
        <w:rPr>
          <w:color w:val="000000" w:themeColor="text1"/>
        </w:rPr>
        <w:instrText xml:space="preserve"> ADDIN EN.CITE &lt;EndNote&gt;&lt;Cite&gt;&lt;Author&gt;Smedley&lt;/Author&gt;&lt;Year&gt;2003&lt;/Year&gt;&lt;RecNum&gt;454&lt;/RecNum&gt;&lt;DisplayText&gt;(Smedley et al. 2003)&lt;/DisplayText&gt;&lt;record&gt;&lt;rec-number&gt;454&lt;/rec-number&gt;&lt;foreign-keys&gt;&lt;key app="EN" db-id="td0rsaerux2dele9r2opeexa90ax0za5rpdt" timestamp="1525715173"&gt;454&lt;/key&gt;&lt;key app="ENWeb" db-id=""&gt;0&lt;/key&gt;&lt;/foreign-keys&gt;&lt;ref-type name="Edited Book"&gt;28&lt;/ref-type&gt;&lt;contributors&gt;&lt;authors&gt;&lt;author&gt;Smedley, Brian D.&lt;/author&gt;&lt;author&gt;Stith, Adrienne Y.&lt;/author&gt;&lt;author&gt;Nelson, Alan R.&lt;/author&gt;&lt;/authors&gt;&lt;/contributors&gt;&lt;titles&gt;&lt;title&gt;Unequal Treatment: Confronting Racial and Ethnic Disparities in Health Care&lt;/title&gt;&lt;/titles&gt;&lt;dates&gt;&lt;year&gt;2003&lt;/year&gt;&lt;/dates&gt;&lt;pub-location&gt;Washington, DC&lt;/pub-location&gt;&lt;publisher&gt;National Academies Press&lt;/publisher&gt;&lt;urls&gt;&lt;/urls&gt;&lt;/record&gt;&lt;/Cite&gt;&lt;/EndNote&gt;</w:instrText>
      </w:r>
      <w:r w:rsidR="008D0AC0" w:rsidRPr="00BE6F03">
        <w:rPr>
          <w:color w:val="000000" w:themeColor="text1"/>
        </w:rPr>
        <w:fldChar w:fldCharType="separate"/>
      </w:r>
      <w:r w:rsidR="00DD6027" w:rsidRPr="00BE6F03">
        <w:rPr>
          <w:color w:val="000000" w:themeColor="text1"/>
        </w:rPr>
        <w:fldChar w:fldCharType="begin"/>
      </w:r>
      <w:r w:rsidR="00DD6027" w:rsidRPr="00BE6F03">
        <w:rPr>
          <w:color w:val="000000" w:themeColor="text1"/>
        </w:rPr>
        <w:instrText xml:space="preserve"> ADDIN ZOTERO_ITEM CSL_CITATION {"citationID":"xdlc1iiF","properties":{"formattedCitation":"(AHRQ 2017; Smedley et al. 2003)","plainCitation":"(AHRQ 2017; Smedley et al. 2003)","noteIndex":0},"citationItems":[{"id":1169,"uris":["http://zotero.org/users/3153765/items/2ISFXXVS"],"uri":["http://zotero.org/users/3153765/items/2ISFXXVS"],"itemData":{"id":1169,"type":"report","event-place":"Rockville, MD","publisher-place":"Rockville, MD","title":"2016 National Healthcare Quality and Disparities Report","author":[{"family":"AHRQ","given":"Agency for Healthcare Research and Quality"}],"issued":{"date-parts":[["2017"]]}}},{"id":1527,"uris":["http://zotero.org/users/3153765/items/KI55MKR5"],"uri":["http://zotero.org/users/3153765/items/KI55MKR5"],"itemData":{"id":1527,"type":"book","event-place":"Washington, DC","publisher":"National Academies Press","publisher-place":"Washington, DC","title":"Unequal Treatment: Confronting Racial and Ethnic Disparities in Health Care","author":[{"family":"Smedley","given":"Brian D."},{"family":"Stith","given":"Adrienne Y."},{"family":"Nelson","given":"Alan R."}],"issued":{"date-parts":[["2003"]]}}}],"schema":"https://github.com/citation-style-language/schema/raw/master/csl-citation.json"} </w:instrText>
      </w:r>
      <w:r w:rsidR="00DD6027" w:rsidRPr="00BE6F03">
        <w:rPr>
          <w:color w:val="000000" w:themeColor="text1"/>
        </w:rPr>
        <w:fldChar w:fldCharType="separate"/>
      </w:r>
      <w:r w:rsidR="00DD6027" w:rsidRPr="00BE6F03">
        <w:rPr>
          <w:noProof/>
          <w:color w:val="000000" w:themeColor="text1"/>
        </w:rPr>
        <w:t>(AHRQ 2017; Smedley et al. 2003)</w:t>
      </w:r>
      <w:r w:rsidR="00DD6027" w:rsidRPr="00BE6F03">
        <w:rPr>
          <w:color w:val="000000" w:themeColor="text1"/>
        </w:rPr>
        <w:fldChar w:fldCharType="end"/>
      </w:r>
      <w:r w:rsidR="008D0AC0" w:rsidRPr="00BE6F03">
        <w:rPr>
          <w:color w:val="000000" w:themeColor="text1"/>
        </w:rPr>
        <w:fldChar w:fldCharType="end"/>
      </w:r>
      <w:r w:rsidR="008D0AC0" w:rsidRPr="00BE6F03">
        <w:rPr>
          <w:color w:val="000000" w:themeColor="text1"/>
        </w:rPr>
        <w:t xml:space="preserve">. </w:t>
      </w:r>
    </w:p>
    <w:p w14:paraId="3EB4A30B" w14:textId="24EC92C2" w:rsidR="009B3643" w:rsidRPr="00BE6F03" w:rsidRDefault="00182C4A" w:rsidP="00EF2CC0">
      <w:pPr>
        <w:widowControl w:val="0"/>
        <w:ind w:firstLine="720"/>
        <w:rPr>
          <w:iCs/>
          <w:color w:val="000000" w:themeColor="text1"/>
        </w:rPr>
      </w:pPr>
      <w:r w:rsidRPr="00BE6F03">
        <w:rPr>
          <w:color w:val="000000" w:themeColor="text1"/>
        </w:rPr>
        <w:t xml:space="preserve">In the dissertation I examine quality health care as it relates to ostomy patient care and whether clinicians deviate from patient-centered care or are in-line with a patient-centered approach. I found that ostomy patients experience care that is not in line with patient-centered care. </w:t>
      </w:r>
      <w:r w:rsidR="00EF2CC0" w:rsidRPr="00BE6F03">
        <w:rPr>
          <w:iCs/>
          <w:color w:val="000000" w:themeColor="text1"/>
        </w:rPr>
        <w:t xml:space="preserve"> </w:t>
      </w:r>
      <w:r w:rsidR="00201570" w:rsidRPr="00BE6F03">
        <w:rPr>
          <w:iCs/>
          <w:color w:val="000000" w:themeColor="text1"/>
        </w:rPr>
        <w:t>Specifically, o</w:t>
      </w:r>
      <w:r w:rsidR="00377F72" w:rsidRPr="00BE6F03">
        <w:rPr>
          <w:iCs/>
          <w:color w:val="000000" w:themeColor="text1"/>
        </w:rPr>
        <w:t>stomy patients need better quality clinician communication after surgery so that they are adequately prepared to care for their new</w:t>
      </w:r>
      <w:r w:rsidR="009E33C4" w:rsidRPr="00BE6F03">
        <w:rPr>
          <w:iCs/>
          <w:color w:val="000000" w:themeColor="text1"/>
        </w:rPr>
        <w:t xml:space="preserve"> appliance, adjust to their new</w:t>
      </w:r>
      <w:r w:rsidR="00377F72" w:rsidRPr="00BE6F03">
        <w:rPr>
          <w:iCs/>
          <w:color w:val="000000" w:themeColor="text1"/>
        </w:rPr>
        <w:t xml:space="preserve"> lifestyle</w:t>
      </w:r>
      <w:r w:rsidR="00FC6ED8" w:rsidRPr="00BE6F03">
        <w:rPr>
          <w:iCs/>
          <w:color w:val="000000" w:themeColor="text1"/>
        </w:rPr>
        <w:t>,</w:t>
      </w:r>
      <w:r w:rsidR="00377F72" w:rsidRPr="00BE6F03">
        <w:rPr>
          <w:iCs/>
          <w:color w:val="000000" w:themeColor="text1"/>
        </w:rPr>
        <w:t xml:space="preserve"> and </w:t>
      </w:r>
      <w:r w:rsidR="00A03228" w:rsidRPr="00BE6F03">
        <w:rPr>
          <w:iCs/>
          <w:color w:val="000000" w:themeColor="text1"/>
        </w:rPr>
        <w:t xml:space="preserve">the </w:t>
      </w:r>
      <w:r w:rsidR="00377F72" w:rsidRPr="00BE6F03">
        <w:rPr>
          <w:iCs/>
          <w:color w:val="000000" w:themeColor="text1"/>
        </w:rPr>
        <w:t xml:space="preserve">change to their body. </w:t>
      </w:r>
      <w:r w:rsidR="00A03228" w:rsidRPr="00BE6F03">
        <w:rPr>
          <w:iCs/>
          <w:color w:val="000000" w:themeColor="text1"/>
        </w:rPr>
        <w:t xml:space="preserve">The interaction between medical clinicians and ostomy patients </w:t>
      </w:r>
      <w:r w:rsidR="009B77A6" w:rsidRPr="00BE6F03">
        <w:rPr>
          <w:iCs/>
          <w:color w:val="000000" w:themeColor="text1"/>
        </w:rPr>
        <w:t>has a tangible</w:t>
      </w:r>
      <w:r w:rsidR="00A03228" w:rsidRPr="00BE6F03">
        <w:rPr>
          <w:iCs/>
          <w:color w:val="000000" w:themeColor="text1"/>
        </w:rPr>
        <w:t xml:space="preserve"> impact on ostomy patients when clinicians say or do something that makes the patient feel bad about their ostomy. </w:t>
      </w:r>
      <w:r w:rsidR="00F664F6" w:rsidRPr="00BE6F03">
        <w:rPr>
          <w:iCs/>
          <w:color w:val="000000" w:themeColor="text1"/>
        </w:rPr>
        <w:t xml:space="preserve">These negative feelings may result in patients withdrawing from the social world, and having a diminished social network </w:t>
      </w:r>
      <w:r w:rsidR="00F664F6" w:rsidRPr="00BE6F03">
        <w:rPr>
          <w:iCs/>
          <w:color w:val="000000" w:themeColor="text1"/>
        </w:rPr>
        <w:fldChar w:fldCharType="begin"/>
      </w:r>
      <w:r w:rsidR="00F664F6" w:rsidRPr="00BE6F03">
        <w:rPr>
          <w:iCs/>
          <w:color w:val="000000" w:themeColor="text1"/>
        </w:rPr>
        <w:instrText xml:space="preserve"> ADDIN ZOTERO_ITEM CSL_CITATION {"citationID":"g9XVaLHh","properties":{"formattedCitation":"(Link et al. 2001)","plainCitation":"(Link et al. 2001)","noteIndex":0},"citationItems":[{"id":4677,"uris":["http://zotero.org/users/3153765/items/N7KVBLTB"],"uri":["http://zotero.org/users/3153765/items/N7KVBLTB"],"itemData":{"id":4677,"type":"article-journal","abstract":"OBJECTIVE: The objective of this study was to determine whether stigma affects the self-esteem of persons who have serious mental illnesses or whether stigma has few,  if any, effects on self-esteem. METHODS: Self-esteem and two aspects of stigma,  namely, perceptions of devaluation-discrimination and social withdrawal because of  perceived rejection, were assessed among 70 members of a clubhouse program for  people with mental illness at baseline and at follow-up six and 24 months later.  RESULTS: The two measures of perceptions of stigma strongly predicted self-esteem at  follow-up when baseline self-esteem, depressive symptoms, demographic  characteristics, and diagnosis were controlled for. Participants whose scores on the  measures of stigma were at the 90th percentile were seven to nine times as likely as  those with scores at the 10th percentile to have low self-esteem at follow-up.  CONCLUSIONS: The stigma associated with mental illness harms the self-esteem of many  people who have serious mental illnesses. An important consequence of reducing  stigma would be to improve the self-esteem of people who have mental illnesses.","container-title":"Psychiatric services (Washington, D.C.)","DOI":"10.1176/appi.ps.52.12.1621","ISSN":"1075-2730","issue":"12","journalAbbreviation":"Psychiatr Serv","language":"eng","note":"publisher-place: United States\nPMID: 11726753","page":"1621-1626","title":"Stigma as a barrier to recovery: The consequences of stigma for the self-esteem of people with mental illnesses.","volume":"52","author":[{"family":"Link","given":"B. G."},{"family":"Struening","given":"E. L."},{"family":"Neese-Todd","given":"S."},{"family":"Asmussen","given":"S."},{"family":"Phelan","given":"J. C."}],"issued":{"date-parts":[["2001",12]]}}}],"schema":"https://github.com/citation-style-language/schema/raw/master/csl-citation.json"} </w:instrText>
      </w:r>
      <w:r w:rsidR="00F664F6" w:rsidRPr="00BE6F03">
        <w:rPr>
          <w:iCs/>
          <w:color w:val="000000" w:themeColor="text1"/>
        </w:rPr>
        <w:fldChar w:fldCharType="separate"/>
      </w:r>
      <w:r w:rsidR="00F664F6" w:rsidRPr="00BE6F03">
        <w:rPr>
          <w:iCs/>
          <w:noProof/>
          <w:color w:val="000000" w:themeColor="text1"/>
        </w:rPr>
        <w:t>(Link et al. 2001)</w:t>
      </w:r>
      <w:r w:rsidR="00F664F6" w:rsidRPr="00BE6F03">
        <w:rPr>
          <w:iCs/>
          <w:color w:val="000000" w:themeColor="text1"/>
        </w:rPr>
        <w:fldChar w:fldCharType="end"/>
      </w:r>
      <w:r w:rsidR="00F664F6" w:rsidRPr="00BE6F03">
        <w:rPr>
          <w:iCs/>
          <w:color w:val="000000" w:themeColor="text1"/>
        </w:rPr>
        <w:t xml:space="preserve">. </w:t>
      </w:r>
      <w:r w:rsidR="00A03228" w:rsidRPr="00BE6F03">
        <w:rPr>
          <w:iCs/>
          <w:color w:val="000000" w:themeColor="text1"/>
        </w:rPr>
        <w:t xml:space="preserve">The findings help to understand ostomy patients experiences with medical clinicians, but </w:t>
      </w:r>
      <w:r w:rsidR="009B77A6" w:rsidRPr="00BE6F03">
        <w:rPr>
          <w:iCs/>
          <w:color w:val="000000" w:themeColor="text1"/>
        </w:rPr>
        <w:t>also,</w:t>
      </w:r>
      <w:r w:rsidR="00A03228" w:rsidRPr="00BE6F03">
        <w:rPr>
          <w:iCs/>
          <w:color w:val="000000" w:themeColor="text1"/>
        </w:rPr>
        <w:t xml:space="preserve"> the</w:t>
      </w:r>
      <w:r w:rsidR="009B77A6" w:rsidRPr="00BE6F03">
        <w:rPr>
          <w:iCs/>
          <w:color w:val="000000" w:themeColor="text1"/>
        </w:rPr>
        <w:t xml:space="preserve"> findings</w:t>
      </w:r>
      <w:r w:rsidR="00A03228" w:rsidRPr="00BE6F03">
        <w:rPr>
          <w:iCs/>
          <w:color w:val="000000" w:themeColor="text1"/>
        </w:rPr>
        <w:t xml:space="preserve"> can help to </w:t>
      </w:r>
      <w:r w:rsidR="00A03228" w:rsidRPr="00BE6F03">
        <w:rPr>
          <w:iCs/>
          <w:color w:val="000000" w:themeColor="text1"/>
        </w:rPr>
        <w:lastRenderedPageBreak/>
        <w:t>inform hospital processes</w:t>
      </w:r>
      <w:r w:rsidR="004375C7" w:rsidRPr="00BE6F03">
        <w:rPr>
          <w:iCs/>
          <w:color w:val="000000" w:themeColor="text1"/>
        </w:rPr>
        <w:t xml:space="preserve"> and </w:t>
      </w:r>
      <w:r w:rsidR="00A03228" w:rsidRPr="00BE6F03">
        <w:rPr>
          <w:iCs/>
          <w:color w:val="000000" w:themeColor="text1"/>
        </w:rPr>
        <w:t>clinician-patient interactions</w:t>
      </w:r>
      <w:r w:rsidR="00FD57BF" w:rsidRPr="00BE6F03">
        <w:rPr>
          <w:iCs/>
          <w:color w:val="000000" w:themeColor="text1"/>
        </w:rPr>
        <w:t xml:space="preserve">, as well as address </w:t>
      </w:r>
      <w:r w:rsidR="004375C7" w:rsidRPr="00BE6F03">
        <w:rPr>
          <w:iCs/>
          <w:color w:val="000000" w:themeColor="text1"/>
        </w:rPr>
        <w:t xml:space="preserve">and ameliorate </w:t>
      </w:r>
      <w:r w:rsidR="00FD57BF" w:rsidRPr="00BE6F03">
        <w:rPr>
          <w:iCs/>
          <w:color w:val="000000" w:themeColor="text1"/>
        </w:rPr>
        <w:t>ostomy patient health disparities.</w:t>
      </w:r>
      <w:r w:rsidR="009B3643" w:rsidRPr="00BE6F03">
        <w:rPr>
          <w:iCs/>
          <w:color w:val="000000" w:themeColor="text1"/>
        </w:rPr>
        <w:tab/>
      </w:r>
    </w:p>
    <w:p w14:paraId="6DD62C4C" w14:textId="2495465A" w:rsidR="00182C4A" w:rsidRPr="00BE6F03" w:rsidRDefault="00CF58C1" w:rsidP="007B2659">
      <w:pPr>
        <w:widowControl w:val="0"/>
        <w:rPr>
          <w:iCs/>
          <w:color w:val="000000" w:themeColor="text1"/>
        </w:rPr>
      </w:pPr>
      <w:r w:rsidRPr="00BE6F03">
        <w:rPr>
          <w:iCs/>
          <w:color w:val="000000" w:themeColor="text1"/>
        </w:rPr>
        <w:tab/>
        <w:t xml:space="preserve">In addition, </w:t>
      </w:r>
      <w:r w:rsidR="00A7455C" w:rsidRPr="00BE6F03">
        <w:rPr>
          <w:iCs/>
          <w:color w:val="000000" w:themeColor="text1"/>
        </w:rPr>
        <w:t>c</w:t>
      </w:r>
      <w:r w:rsidRPr="00BE6F03">
        <w:rPr>
          <w:iCs/>
          <w:color w:val="000000" w:themeColor="text1"/>
        </w:rPr>
        <w:t>hapter 4 also contributed to the literature on modified labeling theory</w:t>
      </w:r>
      <w:r w:rsidR="00544F74" w:rsidRPr="00BE6F03">
        <w:rPr>
          <w:iCs/>
          <w:color w:val="000000" w:themeColor="text1"/>
        </w:rPr>
        <w:t xml:space="preserve"> (MLT)</w:t>
      </w:r>
      <w:r w:rsidRPr="00BE6F03">
        <w:rPr>
          <w:iCs/>
          <w:color w:val="000000" w:themeColor="text1"/>
        </w:rPr>
        <w:t xml:space="preserve">, using </w:t>
      </w:r>
      <w:r w:rsidR="00544F74" w:rsidRPr="00BE6F03">
        <w:rPr>
          <w:iCs/>
          <w:color w:val="000000" w:themeColor="text1"/>
        </w:rPr>
        <w:t>MLT</w:t>
      </w:r>
      <w:r w:rsidRPr="00BE6F03">
        <w:rPr>
          <w:iCs/>
          <w:color w:val="000000" w:themeColor="text1"/>
        </w:rPr>
        <w:t xml:space="preserve"> as a guide to understand the cultural conceptions of what it means to have a labeled status, such as an ostomy</w:t>
      </w:r>
      <w:r w:rsidR="00544F74" w:rsidRPr="00BE6F03">
        <w:rPr>
          <w:iCs/>
          <w:color w:val="000000" w:themeColor="text1"/>
        </w:rPr>
        <w:t>,</w:t>
      </w:r>
      <w:r w:rsidRPr="00BE6F03">
        <w:rPr>
          <w:iCs/>
          <w:color w:val="000000" w:themeColor="text1"/>
        </w:rPr>
        <w:t xml:space="preserve"> for this patient cohort.</w:t>
      </w:r>
      <w:r w:rsidR="00B72D8B" w:rsidRPr="00BE6F03">
        <w:rPr>
          <w:iCs/>
          <w:color w:val="000000" w:themeColor="text1"/>
        </w:rPr>
        <w:t xml:space="preserve"> I provide</w:t>
      </w:r>
      <w:r w:rsidR="0061428A" w:rsidRPr="00BE6F03">
        <w:rPr>
          <w:iCs/>
          <w:color w:val="000000" w:themeColor="text1"/>
        </w:rPr>
        <w:t xml:space="preserve"> a newly created ostomy-specific stigma scale to assess ostomy patient stigma in various settings.</w:t>
      </w:r>
      <w:r w:rsidR="0092129D" w:rsidRPr="00BE6F03">
        <w:rPr>
          <w:iCs/>
          <w:color w:val="000000" w:themeColor="text1"/>
        </w:rPr>
        <w:t xml:space="preserve"> Previous ostomy stigma research used non-ostomy specific measurement tools to assess ostomy stigma, which provided a narrow understanding of ostomy patients’ feelings about their new identity. The ostomy-specific scale that I created can be used broadly </w:t>
      </w:r>
      <w:r w:rsidR="00044005" w:rsidRPr="00BE6F03">
        <w:rPr>
          <w:iCs/>
          <w:color w:val="000000" w:themeColor="text1"/>
        </w:rPr>
        <w:t>and, in many settings,</w:t>
      </w:r>
      <w:r w:rsidR="0092129D" w:rsidRPr="00BE6F03">
        <w:rPr>
          <w:iCs/>
          <w:color w:val="000000" w:themeColor="text1"/>
        </w:rPr>
        <w:t xml:space="preserve"> from medical encounters to ostomy patients’ everyday experiences.</w:t>
      </w:r>
      <w:r w:rsidR="007B2659" w:rsidRPr="00BE6F03">
        <w:rPr>
          <w:iCs/>
          <w:color w:val="000000" w:themeColor="text1"/>
        </w:rPr>
        <w:t xml:space="preserve"> I examined whether there was a relationship between patients’ feelings of stigmatization and how clinicians communicate with ostomy patients. I found a significant relationship here</w:t>
      </w:r>
      <w:r w:rsidR="00791CBB" w:rsidRPr="00BE6F03">
        <w:rPr>
          <w:iCs/>
          <w:color w:val="000000" w:themeColor="text1"/>
        </w:rPr>
        <w:t>; w</w:t>
      </w:r>
      <w:r w:rsidR="00182C4A" w:rsidRPr="00BE6F03">
        <w:rPr>
          <w:color w:val="000000" w:themeColor="text1"/>
        </w:rPr>
        <w:t xml:space="preserve">hen clinicians deliver </w:t>
      </w:r>
      <w:r w:rsidR="00583022" w:rsidRPr="00BE6F03">
        <w:rPr>
          <w:color w:val="000000" w:themeColor="text1"/>
        </w:rPr>
        <w:t xml:space="preserve">high-quality communication (i.e., </w:t>
      </w:r>
      <w:r w:rsidR="00182C4A" w:rsidRPr="00BE6F03">
        <w:rPr>
          <w:color w:val="000000" w:themeColor="text1"/>
        </w:rPr>
        <w:t>patient-centered care</w:t>
      </w:r>
      <w:r w:rsidR="00583022" w:rsidRPr="00BE6F03">
        <w:rPr>
          <w:color w:val="000000" w:themeColor="text1"/>
        </w:rPr>
        <w:t>)</w:t>
      </w:r>
      <w:r w:rsidR="00182C4A" w:rsidRPr="00BE6F03">
        <w:rPr>
          <w:color w:val="000000" w:themeColor="text1"/>
        </w:rPr>
        <w:t>, ostomy stigma decreases.</w:t>
      </w:r>
      <w:r w:rsidR="00DF4797" w:rsidRPr="00BE6F03">
        <w:rPr>
          <w:color w:val="000000" w:themeColor="text1"/>
        </w:rPr>
        <w:t xml:space="preserve"> This finding will help move forward the care that ostomy patients receive, and, I hope, eliminate ostomy stigma.</w:t>
      </w:r>
    </w:p>
    <w:p w14:paraId="6217FB14" w14:textId="76DB1DBD" w:rsidR="009157AF" w:rsidRPr="00BE6F03" w:rsidRDefault="009157AF" w:rsidP="00A36181">
      <w:pPr>
        <w:widowControl w:val="0"/>
        <w:rPr>
          <w:iCs/>
          <w:color w:val="000000" w:themeColor="text1"/>
        </w:rPr>
      </w:pPr>
    </w:p>
    <w:p w14:paraId="491D3A9E" w14:textId="015E97E5" w:rsidR="009157AF" w:rsidRPr="00BE6F03" w:rsidRDefault="009157AF">
      <w:pPr>
        <w:spacing w:line="240" w:lineRule="auto"/>
        <w:rPr>
          <w:iCs/>
          <w:color w:val="000000" w:themeColor="text1"/>
        </w:rPr>
      </w:pPr>
      <w:r w:rsidRPr="00BE6F03">
        <w:rPr>
          <w:iCs/>
          <w:color w:val="000000" w:themeColor="text1"/>
        </w:rPr>
        <w:br w:type="page"/>
      </w:r>
    </w:p>
    <w:p w14:paraId="766EB1CA" w14:textId="0E3CA68F" w:rsidR="008F27DE" w:rsidRPr="00BE6F03" w:rsidRDefault="009157AF" w:rsidP="009157AF">
      <w:pPr>
        <w:widowControl w:val="0"/>
        <w:jc w:val="center"/>
        <w:rPr>
          <w:b/>
          <w:bCs/>
          <w:iCs/>
          <w:color w:val="000000" w:themeColor="text1"/>
        </w:rPr>
      </w:pPr>
      <w:r w:rsidRPr="00BE6F03">
        <w:rPr>
          <w:b/>
          <w:bCs/>
          <w:iCs/>
          <w:color w:val="000000" w:themeColor="text1"/>
        </w:rPr>
        <w:lastRenderedPageBreak/>
        <w:t>Tables for Chapter 5</w:t>
      </w:r>
    </w:p>
    <w:p w14:paraId="0F38B97C" w14:textId="01B2F46F" w:rsidR="008F27DE" w:rsidRPr="00BE6F03" w:rsidRDefault="00C84EE1" w:rsidP="00A04197">
      <w:pPr>
        <w:pStyle w:val="Caption"/>
        <w:ind w:left="360"/>
        <w:rPr>
          <w:iCs/>
          <w:color w:val="000000" w:themeColor="text1"/>
        </w:rPr>
      </w:pPr>
      <w:bookmarkStart w:id="22" w:name="_Toc81391496"/>
      <w:r w:rsidRPr="00BE6F03">
        <w:t>Table 5.</w:t>
      </w:r>
      <w:fldSimple w:instr=" SEQ Table_5 \* ARABIC ">
        <w:r w:rsidRPr="00BE6F03">
          <w:rPr>
            <w:noProof/>
          </w:rPr>
          <w:t>1</w:t>
        </w:r>
      </w:fldSimple>
      <w:r w:rsidRPr="00BE6F03">
        <w:t>. Summary of Research Questions and Results</w:t>
      </w:r>
      <w:bookmarkEnd w:id="22"/>
    </w:p>
    <w:tbl>
      <w:tblPr>
        <w:tblStyle w:val="TableGrid231"/>
        <w:tblpPr w:leftFromText="180" w:rightFromText="180" w:vertAnchor="page" w:horzAnchor="margin" w:tblpXSpec="center" w:tblpY="23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3600"/>
        <w:gridCol w:w="2520"/>
        <w:gridCol w:w="2070"/>
      </w:tblGrid>
      <w:tr w:rsidR="008F27DE" w:rsidRPr="00BE6F03" w14:paraId="7B239B0C" w14:textId="77777777" w:rsidTr="00A04197">
        <w:trPr>
          <w:trHeight w:val="396"/>
        </w:trPr>
        <w:tc>
          <w:tcPr>
            <w:tcW w:w="540" w:type="dxa"/>
            <w:tcBorders>
              <w:top w:val="single" w:sz="4" w:space="0" w:color="auto"/>
              <w:bottom w:val="single" w:sz="4" w:space="0" w:color="auto"/>
            </w:tcBorders>
            <w:vAlign w:val="bottom"/>
          </w:tcPr>
          <w:p w14:paraId="15ED08EB" w14:textId="77777777" w:rsidR="008F27DE" w:rsidRPr="00BE6F03" w:rsidRDefault="008F27DE" w:rsidP="00A04197">
            <w:pPr>
              <w:spacing w:line="240" w:lineRule="auto"/>
              <w:rPr>
                <w:rFonts w:ascii="Times New Roman" w:hAnsi="Times New Roman"/>
                <w:sz w:val="22"/>
                <w:szCs w:val="22"/>
                <w:lang w:bidi="ar-SA"/>
              </w:rPr>
            </w:pPr>
          </w:p>
        </w:tc>
        <w:tc>
          <w:tcPr>
            <w:tcW w:w="6120" w:type="dxa"/>
            <w:gridSpan w:val="2"/>
            <w:tcBorders>
              <w:top w:val="single" w:sz="4" w:space="0" w:color="auto"/>
              <w:bottom w:val="single" w:sz="4" w:space="0" w:color="auto"/>
            </w:tcBorders>
            <w:vAlign w:val="bottom"/>
          </w:tcPr>
          <w:p w14:paraId="4547F13B" w14:textId="4928983C" w:rsidR="008F27DE" w:rsidRPr="00BE6F03" w:rsidRDefault="008F27DE" w:rsidP="00A04197">
            <w:pPr>
              <w:spacing w:line="240" w:lineRule="auto"/>
              <w:rPr>
                <w:rFonts w:ascii="Times New Roman" w:hAnsi="Times New Roman"/>
                <w:b/>
                <w:bCs/>
                <w:sz w:val="22"/>
                <w:szCs w:val="22"/>
                <w:lang w:bidi="ar-SA"/>
              </w:rPr>
            </w:pPr>
            <w:r w:rsidRPr="00BE6F03">
              <w:rPr>
                <w:rFonts w:ascii="Times New Roman" w:hAnsi="Times New Roman"/>
                <w:b/>
                <w:bCs/>
                <w:sz w:val="22"/>
                <w:szCs w:val="22"/>
                <w:lang w:bidi="ar-SA"/>
              </w:rPr>
              <w:t>Research Question</w:t>
            </w:r>
            <w:r w:rsidR="00931056" w:rsidRPr="00BE6F03">
              <w:rPr>
                <w:rFonts w:ascii="Times New Roman" w:hAnsi="Times New Roman"/>
                <w:b/>
                <w:bCs/>
                <w:sz w:val="22"/>
                <w:szCs w:val="22"/>
                <w:lang w:bidi="ar-SA"/>
              </w:rPr>
              <w:t>s</w:t>
            </w:r>
          </w:p>
        </w:tc>
        <w:tc>
          <w:tcPr>
            <w:tcW w:w="2070" w:type="dxa"/>
            <w:tcBorders>
              <w:top w:val="single" w:sz="4" w:space="0" w:color="auto"/>
              <w:bottom w:val="single" w:sz="4" w:space="0" w:color="auto"/>
            </w:tcBorders>
            <w:vAlign w:val="bottom"/>
          </w:tcPr>
          <w:p w14:paraId="73FE3AD3" w14:textId="2D6D54AE" w:rsidR="008F27DE" w:rsidRPr="00BE6F03" w:rsidRDefault="008F27DE" w:rsidP="00A04197">
            <w:pPr>
              <w:spacing w:line="240" w:lineRule="auto"/>
              <w:rPr>
                <w:rFonts w:ascii="Times New Roman" w:hAnsi="Times New Roman"/>
                <w:b/>
                <w:bCs/>
                <w:sz w:val="22"/>
                <w:szCs w:val="22"/>
                <w:lang w:bidi="ar-SA"/>
              </w:rPr>
            </w:pPr>
            <w:r w:rsidRPr="00BE6F03">
              <w:rPr>
                <w:rFonts w:ascii="Times New Roman" w:hAnsi="Times New Roman"/>
                <w:b/>
                <w:bCs/>
                <w:sz w:val="22"/>
                <w:szCs w:val="22"/>
                <w:lang w:bidi="ar-SA"/>
              </w:rPr>
              <w:t>Result</w:t>
            </w:r>
          </w:p>
        </w:tc>
      </w:tr>
      <w:tr w:rsidR="008F27DE" w:rsidRPr="00BE6F03" w14:paraId="1A2FC62F" w14:textId="77777777" w:rsidTr="00A04197">
        <w:trPr>
          <w:trHeight w:val="418"/>
        </w:trPr>
        <w:tc>
          <w:tcPr>
            <w:tcW w:w="4140" w:type="dxa"/>
            <w:gridSpan w:val="2"/>
            <w:tcBorders>
              <w:top w:val="single" w:sz="4" w:space="0" w:color="auto"/>
            </w:tcBorders>
            <w:vAlign w:val="center"/>
          </w:tcPr>
          <w:p w14:paraId="3EC6B9B7" w14:textId="58AACCCA" w:rsidR="008F27DE" w:rsidRPr="00BE6F03" w:rsidRDefault="008F27DE" w:rsidP="00A04197">
            <w:pPr>
              <w:spacing w:line="240" w:lineRule="auto"/>
              <w:rPr>
                <w:rFonts w:ascii="Times New Roman" w:hAnsi="Times New Roman"/>
                <w:color w:val="000000"/>
                <w:sz w:val="22"/>
                <w:szCs w:val="22"/>
                <w:lang w:bidi="ar-SA"/>
              </w:rPr>
            </w:pPr>
            <w:r w:rsidRPr="00BE6F03">
              <w:rPr>
                <w:rFonts w:ascii="Times New Roman" w:hAnsi="Times New Roman"/>
                <w:b/>
                <w:bCs/>
                <w:sz w:val="22"/>
                <w:szCs w:val="22"/>
                <w:lang w:bidi="ar-SA"/>
              </w:rPr>
              <w:t>Chapter 2</w:t>
            </w:r>
          </w:p>
        </w:tc>
        <w:tc>
          <w:tcPr>
            <w:tcW w:w="2520" w:type="dxa"/>
            <w:tcBorders>
              <w:top w:val="single" w:sz="4" w:space="0" w:color="auto"/>
            </w:tcBorders>
            <w:vAlign w:val="center"/>
          </w:tcPr>
          <w:p w14:paraId="68CF7CBE" w14:textId="77777777" w:rsidR="008F27DE" w:rsidRPr="00BE6F03" w:rsidRDefault="008F27DE" w:rsidP="00A04197">
            <w:pPr>
              <w:tabs>
                <w:tab w:val="decimal" w:pos="162"/>
              </w:tabs>
              <w:spacing w:line="240" w:lineRule="auto"/>
              <w:rPr>
                <w:rFonts w:ascii="Times New Roman" w:hAnsi="Times New Roman"/>
                <w:sz w:val="22"/>
                <w:szCs w:val="22"/>
                <w:lang w:bidi="ar-SA"/>
              </w:rPr>
            </w:pPr>
          </w:p>
        </w:tc>
        <w:tc>
          <w:tcPr>
            <w:tcW w:w="2070" w:type="dxa"/>
            <w:tcBorders>
              <w:top w:val="single" w:sz="4" w:space="0" w:color="auto"/>
            </w:tcBorders>
            <w:vAlign w:val="center"/>
          </w:tcPr>
          <w:p w14:paraId="7AF16800" w14:textId="77777777" w:rsidR="008F27DE" w:rsidRPr="00BE6F03" w:rsidRDefault="008F27DE" w:rsidP="00A04197">
            <w:pPr>
              <w:spacing w:line="240" w:lineRule="auto"/>
              <w:rPr>
                <w:rFonts w:ascii="Times New Roman" w:hAnsi="Times New Roman"/>
                <w:sz w:val="22"/>
                <w:szCs w:val="22"/>
                <w:lang w:bidi="ar-SA"/>
              </w:rPr>
            </w:pPr>
          </w:p>
        </w:tc>
      </w:tr>
      <w:tr w:rsidR="00DE2CC0" w:rsidRPr="00BE6F03" w14:paraId="57304E8A" w14:textId="77777777" w:rsidTr="00A04197">
        <w:trPr>
          <w:trHeight w:val="600"/>
        </w:trPr>
        <w:tc>
          <w:tcPr>
            <w:tcW w:w="540" w:type="dxa"/>
            <w:vAlign w:val="center"/>
          </w:tcPr>
          <w:p w14:paraId="35D2A80E" w14:textId="00DA94B0" w:rsidR="00DE2CC0" w:rsidRPr="00BE6F03" w:rsidRDefault="00DE2CC0" w:rsidP="00A04197">
            <w:pPr>
              <w:spacing w:line="240" w:lineRule="auto"/>
              <w:ind w:left="163"/>
              <w:contextualSpacing/>
              <w:rPr>
                <w:rFonts w:ascii="Times New Roman" w:hAnsi="Times New Roman"/>
                <w:sz w:val="22"/>
                <w:szCs w:val="22"/>
                <w:lang w:bidi="ar-SA"/>
              </w:rPr>
            </w:pPr>
          </w:p>
        </w:tc>
        <w:tc>
          <w:tcPr>
            <w:tcW w:w="6120" w:type="dxa"/>
            <w:gridSpan w:val="2"/>
            <w:vAlign w:val="center"/>
          </w:tcPr>
          <w:p w14:paraId="47544F24" w14:textId="197D5E92" w:rsidR="00DE2CC0" w:rsidRPr="00BE6F03" w:rsidRDefault="00931056" w:rsidP="00A04197">
            <w:pPr>
              <w:pStyle w:val="ListParagraph"/>
              <w:numPr>
                <w:ilvl w:val="0"/>
                <w:numId w:val="3"/>
              </w:numPr>
              <w:tabs>
                <w:tab w:val="decimal" w:pos="162"/>
              </w:tabs>
              <w:ind w:left="437"/>
              <w:rPr>
                <w:rFonts w:ascii="Times New Roman" w:hAnsi="Times New Roman"/>
                <w:sz w:val="22"/>
                <w:szCs w:val="22"/>
              </w:rPr>
            </w:pPr>
            <w:r w:rsidRPr="00BE6F03">
              <w:rPr>
                <w:rFonts w:ascii="Times New Roman" w:hAnsi="Times New Roman"/>
                <w:sz w:val="22"/>
                <w:szCs w:val="22"/>
              </w:rPr>
              <w:t>Do ostomy patients receive quality communication from medical clinicians while at the hospital?</w:t>
            </w:r>
          </w:p>
        </w:tc>
        <w:tc>
          <w:tcPr>
            <w:tcW w:w="2070" w:type="dxa"/>
            <w:vAlign w:val="center"/>
          </w:tcPr>
          <w:p w14:paraId="086CF644" w14:textId="5370FC20" w:rsidR="00DE2CC0" w:rsidRPr="00BE6F03" w:rsidRDefault="00931056" w:rsidP="00A04197">
            <w:pPr>
              <w:spacing w:line="240" w:lineRule="auto"/>
              <w:rPr>
                <w:rFonts w:ascii="Times New Roman" w:hAnsi="Times New Roman"/>
                <w:sz w:val="22"/>
                <w:szCs w:val="22"/>
                <w:lang w:bidi="ar-SA"/>
              </w:rPr>
            </w:pPr>
            <w:r w:rsidRPr="00BE6F03">
              <w:rPr>
                <w:rFonts w:ascii="Times New Roman" w:hAnsi="Times New Roman"/>
                <w:sz w:val="22"/>
                <w:szCs w:val="22"/>
                <w:lang w:bidi="ar-SA"/>
              </w:rPr>
              <w:t>Yes, although only slightly</w:t>
            </w:r>
          </w:p>
        </w:tc>
      </w:tr>
      <w:tr w:rsidR="00DE2CC0" w:rsidRPr="00BE6F03" w14:paraId="355CF4F0" w14:textId="77777777" w:rsidTr="00A04197">
        <w:trPr>
          <w:trHeight w:val="546"/>
        </w:trPr>
        <w:tc>
          <w:tcPr>
            <w:tcW w:w="540" w:type="dxa"/>
            <w:vAlign w:val="center"/>
          </w:tcPr>
          <w:p w14:paraId="7341FB0B" w14:textId="6761E2C8" w:rsidR="00DE2CC0" w:rsidRPr="00BE6F03" w:rsidRDefault="00DE2CC0" w:rsidP="00A04197">
            <w:pPr>
              <w:spacing w:line="240" w:lineRule="auto"/>
              <w:ind w:left="163"/>
              <w:contextualSpacing/>
              <w:rPr>
                <w:rFonts w:ascii="Times New Roman" w:hAnsi="Times New Roman"/>
                <w:sz w:val="22"/>
                <w:szCs w:val="22"/>
                <w:lang w:bidi="ar-SA"/>
              </w:rPr>
            </w:pPr>
          </w:p>
        </w:tc>
        <w:tc>
          <w:tcPr>
            <w:tcW w:w="6120" w:type="dxa"/>
            <w:gridSpan w:val="2"/>
            <w:vAlign w:val="center"/>
          </w:tcPr>
          <w:p w14:paraId="11EC281C" w14:textId="371FCDA4" w:rsidR="00DE2CC0" w:rsidRPr="00BE6F03" w:rsidRDefault="00931056" w:rsidP="00A04197">
            <w:pPr>
              <w:pStyle w:val="ListParagraph"/>
              <w:numPr>
                <w:ilvl w:val="0"/>
                <w:numId w:val="3"/>
              </w:numPr>
              <w:tabs>
                <w:tab w:val="decimal" w:pos="162"/>
              </w:tabs>
              <w:ind w:left="437"/>
              <w:rPr>
                <w:rFonts w:ascii="Times New Roman" w:hAnsi="Times New Roman"/>
                <w:sz w:val="22"/>
                <w:szCs w:val="22"/>
              </w:rPr>
            </w:pPr>
            <w:r w:rsidRPr="00BE6F03">
              <w:rPr>
                <w:rFonts w:ascii="Times New Roman" w:hAnsi="Times New Roman"/>
                <w:sz w:val="22"/>
                <w:szCs w:val="22"/>
              </w:rPr>
              <w:t>Does the quality of clinician communication differ by ostomy patients’ demographic characteristics?</w:t>
            </w:r>
          </w:p>
        </w:tc>
        <w:tc>
          <w:tcPr>
            <w:tcW w:w="2070" w:type="dxa"/>
            <w:vAlign w:val="center"/>
          </w:tcPr>
          <w:p w14:paraId="2BCB67E1" w14:textId="0C074D99" w:rsidR="00DE2CC0" w:rsidRPr="00BE6F03" w:rsidRDefault="00931056" w:rsidP="00A04197">
            <w:pPr>
              <w:spacing w:line="240" w:lineRule="auto"/>
              <w:rPr>
                <w:rFonts w:ascii="Times New Roman" w:hAnsi="Times New Roman"/>
                <w:sz w:val="22"/>
                <w:szCs w:val="22"/>
                <w:lang w:bidi="ar-SA"/>
              </w:rPr>
            </w:pPr>
            <w:r w:rsidRPr="00BE6F03">
              <w:rPr>
                <w:rFonts w:ascii="Times New Roman" w:hAnsi="Times New Roman"/>
                <w:sz w:val="22"/>
                <w:szCs w:val="22"/>
                <w:lang w:bidi="ar-SA"/>
              </w:rPr>
              <w:t>Yes, by education</w:t>
            </w:r>
          </w:p>
        </w:tc>
      </w:tr>
      <w:tr w:rsidR="008F27DE" w:rsidRPr="00BE6F03" w14:paraId="75C7D18F" w14:textId="77777777" w:rsidTr="00A04197">
        <w:trPr>
          <w:trHeight w:val="418"/>
        </w:trPr>
        <w:tc>
          <w:tcPr>
            <w:tcW w:w="4140" w:type="dxa"/>
            <w:gridSpan w:val="2"/>
            <w:vAlign w:val="center"/>
          </w:tcPr>
          <w:p w14:paraId="48ADF03B" w14:textId="017E0467" w:rsidR="008F27DE" w:rsidRPr="00BE6F03" w:rsidRDefault="008F27DE" w:rsidP="00A04197">
            <w:pPr>
              <w:spacing w:line="240" w:lineRule="auto"/>
              <w:rPr>
                <w:rFonts w:ascii="Times New Roman" w:hAnsi="Times New Roman"/>
                <w:b/>
                <w:bCs/>
                <w:color w:val="000000"/>
                <w:sz w:val="22"/>
                <w:szCs w:val="22"/>
                <w:lang w:bidi="ar-SA"/>
              </w:rPr>
            </w:pPr>
            <w:r w:rsidRPr="00BE6F03">
              <w:rPr>
                <w:rFonts w:ascii="Times New Roman" w:hAnsi="Times New Roman"/>
                <w:b/>
                <w:bCs/>
                <w:sz w:val="22"/>
                <w:szCs w:val="22"/>
                <w:lang w:bidi="ar-SA"/>
              </w:rPr>
              <w:t>Chapter 3</w:t>
            </w:r>
          </w:p>
        </w:tc>
        <w:tc>
          <w:tcPr>
            <w:tcW w:w="2520" w:type="dxa"/>
            <w:vAlign w:val="center"/>
          </w:tcPr>
          <w:p w14:paraId="53E5D5CF" w14:textId="642F630E" w:rsidR="008F27DE" w:rsidRPr="00BE6F03" w:rsidRDefault="008F27DE" w:rsidP="00A04197">
            <w:pPr>
              <w:tabs>
                <w:tab w:val="decimal" w:pos="162"/>
              </w:tabs>
              <w:spacing w:line="240" w:lineRule="auto"/>
              <w:rPr>
                <w:rFonts w:ascii="Times New Roman" w:hAnsi="Times New Roman"/>
                <w:sz w:val="22"/>
                <w:szCs w:val="22"/>
                <w:lang w:bidi="ar-SA"/>
              </w:rPr>
            </w:pPr>
          </w:p>
        </w:tc>
        <w:tc>
          <w:tcPr>
            <w:tcW w:w="2070" w:type="dxa"/>
            <w:vAlign w:val="center"/>
          </w:tcPr>
          <w:p w14:paraId="33483FE4" w14:textId="3145F75C" w:rsidR="008F27DE" w:rsidRPr="00BE6F03" w:rsidRDefault="008F27DE" w:rsidP="00A04197">
            <w:pPr>
              <w:spacing w:line="240" w:lineRule="auto"/>
              <w:rPr>
                <w:rFonts w:ascii="Times New Roman" w:hAnsi="Times New Roman"/>
                <w:sz w:val="22"/>
                <w:szCs w:val="22"/>
                <w:lang w:bidi="ar-SA"/>
              </w:rPr>
            </w:pPr>
          </w:p>
        </w:tc>
      </w:tr>
      <w:tr w:rsidR="00DE2CC0" w:rsidRPr="00BE6F03" w14:paraId="2C3E501F" w14:textId="77777777" w:rsidTr="00A04197">
        <w:trPr>
          <w:trHeight w:val="418"/>
        </w:trPr>
        <w:tc>
          <w:tcPr>
            <w:tcW w:w="540" w:type="dxa"/>
            <w:vAlign w:val="center"/>
          </w:tcPr>
          <w:p w14:paraId="0DBF62F3" w14:textId="130B968C" w:rsidR="00DE2CC0" w:rsidRPr="00BE6F03" w:rsidRDefault="00DE2CC0" w:rsidP="00A04197">
            <w:pPr>
              <w:spacing w:line="240" w:lineRule="auto"/>
              <w:ind w:left="163"/>
              <w:contextualSpacing/>
              <w:rPr>
                <w:rFonts w:ascii="Times New Roman" w:hAnsi="Times New Roman"/>
                <w:sz w:val="22"/>
                <w:szCs w:val="22"/>
                <w:lang w:bidi="ar-SA"/>
              </w:rPr>
            </w:pPr>
          </w:p>
        </w:tc>
        <w:tc>
          <w:tcPr>
            <w:tcW w:w="6120" w:type="dxa"/>
            <w:gridSpan w:val="2"/>
            <w:vAlign w:val="center"/>
          </w:tcPr>
          <w:p w14:paraId="7915CDFE" w14:textId="521C96B0" w:rsidR="00DE2CC0" w:rsidRPr="00BE6F03" w:rsidRDefault="00362478" w:rsidP="00A04197">
            <w:pPr>
              <w:pStyle w:val="ListParagraph"/>
              <w:numPr>
                <w:ilvl w:val="0"/>
                <w:numId w:val="4"/>
              </w:numPr>
              <w:tabs>
                <w:tab w:val="decimal" w:pos="162"/>
              </w:tabs>
              <w:ind w:left="437"/>
              <w:rPr>
                <w:rFonts w:ascii="Times New Roman" w:hAnsi="Times New Roman"/>
                <w:sz w:val="22"/>
                <w:szCs w:val="22"/>
              </w:rPr>
            </w:pPr>
            <w:r w:rsidRPr="00BE6F03">
              <w:rPr>
                <w:rFonts w:ascii="Times New Roman" w:hAnsi="Times New Roman"/>
                <w:sz w:val="22"/>
                <w:szCs w:val="22"/>
              </w:rPr>
              <w:t>Do ostomy patients experience stigmatizing sentiments from medical clinicians after ostomy surgery?</w:t>
            </w:r>
          </w:p>
        </w:tc>
        <w:tc>
          <w:tcPr>
            <w:tcW w:w="2070" w:type="dxa"/>
            <w:vAlign w:val="center"/>
          </w:tcPr>
          <w:p w14:paraId="548C7A57" w14:textId="39753C2B" w:rsidR="00DE2CC0" w:rsidRPr="00BE6F03" w:rsidRDefault="008F180B" w:rsidP="00A04197">
            <w:pPr>
              <w:spacing w:line="240" w:lineRule="auto"/>
              <w:rPr>
                <w:rFonts w:ascii="Times New Roman" w:hAnsi="Times New Roman"/>
                <w:sz w:val="22"/>
                <w:szCs w:val="22"/>
                <w:lang w:bidi="ar-SA"/>
              </w:rPr>
            </w:pPr>
            <w:r w:rsidRPr="00BE6F03">
              <w:rPr>
                <w:rFonts w:ascii="Times New Roman" w:hAnsi="Times New Roman"/>
                <w:sz w:val="22"/>
                <w:szCs w:val="22"/>
                <w:lang w:bidi="ar-SA"/>
              </w:rPr>
              <w:t>Yes, 11% of the sample</w:t>
            </w:r>
          </w:p>
        </w:tc>
      </w:tr>
      <w:tr w:rsidR="008F27DE" w:rsidRPr="00BE6F03" w14:paraId="6AC8CFC9" w14:textId="77777777" w:rsidTr="00A04197">
        <w:trPr>
          <w:trHeight w:val="418"/>
        </w:trPr>
        <w:tc>
          <w:tcPr>
            <w:tcW w:w="4140" w:type="dxa"/>
            <w:gridSpan w:val="2"/>
            <w:vAlign w:val="center"/>
          </w:tcPr>
          <w:p w14:paraId="01B4AAD4" w14:textId="6B23583C" w:rsidR="008F27DE" w:rsidRPr="00BE6F03" w:rsidRDefault="008F27DE" w:rsidP="00A04197">
            <w:pPr>
              <w:spacing w:line="240" w:lineRule="auto"/>
              <w:rPr>
                <w:rFonts w:ascii="Times New Roman" w:hAnsi="Times New Roman"/>
                <w:b/>
                <w:bCs/>
                <w:color w:val="000000"/>
                <w:sz w:val="22"/>
                <w:szCs w:val="22"/>
                <w:lang w:bidi="ar-SA"/>
              </w:rPr>
            </w:pPr>
            <w:r w:rsidRPr="00BE6F03">
              <w:rPr>
                <w:rFonts w:ascii="Times New Roman" w:hAnsi="Times New Roman"/>
                <w:b/>
                <w:bCs/>
                <w:sz w:val="22"/>
                <w:szCs w:val="22"/>
                <w:lang w:bidi="ar-SA"/>
              </w:rPr>
              <w:t>Chapter 4</w:t>
            </w:r>
          </w:p>
        </w:tc>
        <w:tc>
          <w:tcPr>
            <w:tcW w:w="2520" w:type="dxa"/>
            <w:vAlign w:val="center"/>
          </w:tcPr>
          <w:p w14:paraId="0B0A4369" w14:textId="77777777" w:rsidR="008F27DE" w:rsidRPr="00BE6F03" w:rsidRDefault="008F27DE" w:rsidP="00A04197">
            <w:pPr>
              <w:tabs>
                <w:tab w:val="decimal" w:pos="162"/>
              </w:tabs>
              <w:spacing w:line="240" w:lineRule="auto"/>
              <w:rPr>
                <w:rFonts w:ascii="Times New Roman" w:hAnsi="Times New Roman"/>
                <w:sz w:val="22"/>
                <w:szCs w:val="22"/>
                <w:lang w:bidi="ar-SA"/>
              </w:rPr>
            </w:pPr>
          </w:p>
        </w:tc>
        <w:tc>
          <w:tcPr>
            <w:tcW w:w="2070" w:type="dxa"/>
            <w:vAlign w:val="center"/>
          </w:tcPr>
          <w:p w14:paraId="23C8D60F" w14:textId="77777777" w:rsidR="008F27DE" w:rsidRPr="00BE6F03" w:rsidRDefault="008F27DE" w:rsidP="00A04197">
            <w:pPr>
              <w:spacing w:line="240" w:lineRule="auto"/>
              <w:rPr>
                <w:rFonts w:ascii="Times New Roman" w:hAnsi="Times New Roman"/>
                <w:sz w:val="22"/>
                <w:szCs w:val="22"/>
                <w:lang w:bidi="ar-SA"/>
              </w:rPr>
            </w:pPr>
          </w:p>
        </w:tc>
      </w:tr>
      <w:tr w:rsidR="00DE2CC0" w:rsidRPr="00BE6F03" w14:paraId="642D7BFF" w14:textId="77777777" w:rsidTr="00A04197">
        <w:trPr>
          <w:trHeight w:val="418"/>
        </w:trPr>
        <w:tc>
          <w:tcPr>
            <w:tcW w:w="540" w:type="dxa"/>
            <w:tcBorders>
              <w:bottom w:val="single" w:sz="4" w:space="0" w:color="auto"/>
            </w:tcBorders>
            <w:vAlign w:val="center"/>
          </w:tcPr>
          <w:p w14:paraId="6D947A0B" w14:textId="5C8F109D" w:rsidR="00DE2CC0" w:rsidRPr="00BE6F03" w:rsidRDefault="00DE2CC0" w:rsidP="00A04197">
            <w:pPr>
              <w:spacing w:line="240" w:lineRule="auto"/>
              <w:ind w:left="163"/>
              <w:contextualSpacing/>
              <w:rPr>
                <w:rFonts w:ascii="Times New Roman" w:hAnsi="Times New Roman"/>
                <w:sz w:val="22"/>
                <w:szCs w:val="22"/>
                <w:lang w:bidi="ar-SA"/>
              </w:rPr>
            </w:pPr>
          </w:p>
        </w:tc>
        <w:tc>
          <w:tcPr>
            <w:tcW w:w="6120" w:type="dxa"/>
            <w:gridSpan w:val="2"/>
            <w:tcBorders>
              <w:bottom w:val="single" w:sz="4" w:space="0" w:color="auto"/>
            </w:tcBorders>
            <w:vAlign w:val="center"/>
          </w:tcPr>
          <w:p w14:paraId="483ADF16" w14:textId="15738B22" w:rsidR="00DE2CC0" w:rsidRPr="00BE6F03" w:rsidRDefault="008F180B" w:rsidP="00A04197">
            <w:pPr>
              <w:pStyle w:val="ListParagraph"/>
              <w:numPr>
                <w:ilvl w:val="0"/>
                <w:numId w:val="5"/>
              </w:numPr>
              <w:tabs>
                <w:tab w:val="decimal" w:pos="162"/>
              </w:tabs>
              <w:ind w:left="437"/>
              <w:rPr>
                <w:rFonts w:ascii="Times New Roman" w:hAnsi="Times New Roman"/>
                <w:sz w:val="22"/>
                <w:szCs w:val="22"/>
              </w:rPr>
            </w:pPr>
            <w:r w:rsidRPr="00BE6F03">
              <w:rPr>
                <w:rFonts w:ascii="Times New Roman" w:hAnsi="Times New Roman"/>
                <w:sz w:val="22"/>
                <w:szCs w:val="22"/>
              </w:rPr>
              <w:t>Is there a quantitative relationship between clinician communication and ostomy patient stigma?</w:t>
            </w:r>
          </w:p>
        </w:tc>
        <w:tc>
          <w:tcPr>
            <w:tcW w:w="2070" w:type="dxa"/>
            <w:tcBorders>
              <w:bottom w:val="single" w:sz="4" w:space="0" w:color="auto"/>
            </w:tcBorders>
            <w:vAlign w:val="center"/>
          </w:tcPr>
          <w:p w14:paraId="158D2E14" w14:textId="601323DE" w:rsidR="00DE2CC0" w:rsidRPr="00BE6F03" w:rsidRDefault="008F180B" w:rsidP="00A04197">
            <w:pPr>
              <w:spacing w:line="240" w:lineRule="auto"/>
              <w:rPr>
                <w:rFonts w:ascii="Times New Roman" w:hAnsi="Times New Roman"/>
                <w:sz w:val="22"/>
                <w:szCs w:val="22"/>
                <w:lang w:bidi="ar-SA"/>
              </w:rPr>
            </w:pPr>
            <w:r w:rsidRPr="00BE6F03">
              <w:rPr>
                <w:rFonts w:ascii="Times New Roman" w:hAnsi="Times New Roman"/>
                <w:sz w:val="22"/>
                <w:szCs w:val="22"/>
                <w:lang w:bidi="ar-SA"/>
              </w:rPr>
              <w:t xml:space="preserve">Yes, a significant </w:t>
            </w:r>
            <w:r w:rsidR="00021901" w:rsidRPr="00BE6F03">
              <w:rPr>
                <w:rFonts w:ascii="Times New Roman" w:hAnsi="Times New Roman"/>
                <w:sz w:val="22"/>
                <w:szCs w:val="22"/>
                <w:lang w:bidi="ar-SA"/>
              </w:rPr>
              <w:t xml:space="preserve">and negative </w:t>
            </w:r>
            <w:r w:rsidRPr="00BE6F03">
              <w:rPr>
                <w:rFonts w:ascii="Times New Roman" w:hAnsi="Times New Roman"/>
                <w:sz w:val="22"/>
                <w:szCs w:val="22"/>
                <w:lang w:bidi="ar-SA"/>
              </w:rPr>
              <w:t>relationship for both nurse and surgeon</w:t>
            </w:r>
          </w:p>
        </w:tc>
      </w:tr>
    </w:tbl>
    <w:p w14:paraId="2B4A8F42" w14:textId="6666989D" w:rsidR="008F27DE" w:rsidRPr="00BE6F03" w:rsidRDefault="008F27DE" w:rsidP="003D4230">
      <w:pPr>
        <w:widowControl w:val="0"/>
        <w:ind w:firstLine="720"/>
        <w:rPr>
          <w:iCs/>
          <w:color w:val="000000" w:themeColor="text1"/>
        </w:rPr>
      </w:pPr>
    </w:p>
    <w:p w14:paraId="08F99D60" w14:textId="6B171349" w:rsidR="008F27DE" w:rsidRPr="00BE6F03" w:rsidRDefault="008F27DE" w:rsidP="003D4230">
      <w:pPr>
        <w:widowControl w:val="0"/>
        <w:ind w:firstLine="720"/>
        <w:rPr>
          <w:iCs/>
          <w:color w:val="000000" w:themeColor="text1"/>
        </w:rPr>
      </w:pPr>
    </w:p>
    <w:p w14:paraId="6F4BC630" w14:textId="77777777" w:rsidR="008F27DE" w:rsidRPr="00BE6F03" w:rsidRDefault="008F27DE" w:rsidP="003D4230">
      <w:pPr>
        <w:widowControl w:val="0"/>
        <w:ind w:firstLine="720"/>
        <w:rPr>
          <w:iCs/>
          <w:color w:val="000000" w:themeColor="text1"/>
        </w:rPr>
      </w:pPr>
    </w:p>
    <w:p w14:paraId="1A7A950A" w14:textId="6D26F258" w:rsidR="003D4230" w:rsidRPr="00BE6F03" w:rsidRDefault="003D4230" w:rsidP="003D4230">
      <w:pPr>
        <w:widowControl w:val="0"/>
        <w:ind w:firstLine="720"/>
        <w:rPr>
          <w:iCs/>
          <w:color w:val="000000" w:themeColor="text1"/>
        </w:rPr>
      </w:pPr>
      <w:r w:rsidRPr="00BE6F03">
        <w:rPr>
          <w:color w:val="000000" w:themeColor="text1"/>
        </w:rPr>
        <w:br w:type="page"/>
      </w:r>
    </w:p>
    <w:p w14:paraId="2EF5F619" w14:textId="258A9779" w:rsidR="001706F8" w:rsidRPr="00BE6F03" w:rsidRDefault="00C86F35" w:rsidP="00866BF7">
      <w:pPr>
        <w:pStyle w:val="Heading1"/>
      </w:pPr>
      <w:bookmarkStart w:id="23" w:name="_Toc81391451"/>
      <w:r w:rsidRPr="00BE6F03">
        <w:lastRenderedPageBreak/>
        <w:t>References</w:t>
      </w:r>
      <w:bookmarkEnd w:id="23"/>
    </w:p>
    <w:p w14:paraId="71FB0ECC" w14:textId="77777777" w:rsidR="00C01D31" w:rsidRPr="00BE6F03" w:rsidRDefault="00C01D31" w:rsidP="00C01D31">
      <w:pPr>
        <w:spacing w:line="240" w:lineRule="auto"/>
      </w:pPr>
    </w:p>
    <w:p w14:paraId="5019DCA4" w14:textId="77777777" w:rsidR="00F664F6" w:rsidRPr="00BE6F03" w:rsidRDefault="004274FF" w:rsidP="00F664F6">
      <w:pPr>
        <w:pStyle w:val="Bibliography"/>
      </w:pPr>
      <w:r w:rsidRPr="00BE6F03">
        <w:fldChar w:fldCharType="begin"/>
      </w:r>
      <w:r w:rsidR="000173BF" w:rsidRPr="00BE6F03">
        <w:instrText xml:space="preserve"> ADDIN ZOTERO_BIBL {"uncited":[],"omitted":[],"custom":[]} CSL_BIBLIOGRAPHY </w:instrText>
      </w:r>
      <w:r w:rsidRPr="00BE6F03">
        <w:fldChar w:fldCharType="separate"/>
      </w:r>
      <w:r w:rsidR="00F664F6" w:rsidRPr="00BE6F03">
        <w:t xml:space="preserve">Abadel, Fatima T., and Abdulla S. Hattab. 2014. “Patients’ Assessment of Professionalism and Communication Skills of Medical Graduates.” </w:t>
      </w:r>
      <w:r w:rsidR="00F664F6" w:rsidRPr="00BE6F03">
        <w:rPr>
          <w:i/>
          <w:iCs/>
        </w:rPr>
        <w:t>BMC Medical Education</w:t>
      </w:r>
      <w:r w:rsidR="00F664F6" w:rsidRPr="00BE6F03">
        <w:t xml:space="preserve"> 14(1):28. doi: 10.1186/1472-6920-14-28.</w:t>
      </w:r>
    </w:p>
    <w:p w14:paraId="0B325A78" w14:textId="77777777" w:rsidR="00F664F6" w:rsidRPr="00BE6F03" w:rsidRDefault="00F664F6" w:rsidP="00F664F6">
      <w:pPr>
        <w:pStyle w:val="Bibliography"/>
      </w:pPr>
      <w:r w:rsidRPr="00BE6F03">
        <w:t>Aboumater, Hanan. 2013. “Making Hospital Care Patient-Centered.” P. 15 in, edited by Aboumatar H, Chang B, Hanna M, and Siddiqui Z. https://www.hopkinsmedicine.org/armstrong_institute/centers/patient_centered_care/projects/patient_centered_care/index.html.</w:t>
      </w:r>
    </w:p>
    <w:p w14:paraId="25C56DBC" w14:textId="77777777" w:rsidR="00F664F6" w:rsidRPr="00BE6F03" w:rsidRDefault="00F664F6" w:rsidP="00F664F6">
      <w:pPr>
        <w:pStyle w:val="Bibliography"/>
      </w:pPr>
      <w:r w:rsidRPr="00BE6F03">
        <w:t xml:space="preserve">ACS. 2021a. </w:t>
      </w:r>
      <w:r w:rsidRPr="00BE6F03">
        <w:rPr>
          <w:i/>
          <w:iCs/>
        </w:rPr>
        <w:t>Cancer Facts &amp; Figures 2021</w:t>
      </w:r>
      <w:r w:rsidRPr="00BE6F03">
        <w:t>. American Cancer Society.</w:t>
      </w:r>
    </w:p>
    <w:p w14:paraId="220F8B5B" w14:textId="77777777" w:rsidR="00F664F6" w:rsidRPr="00BE6F03" w:rsidRDefault="00F664F6" w:rsidP="00F664F6">
      <w:pPr>
        <w:pStyle w:val="Bibliography"/>
      </w:pPr>
      <w:r w:rsidRPr="00BE6F03">
        <w:t xml:space="preserve">ACS. 2021b. “What to Expect in a Surgical Residency Program.” </w:t>
      </w:r>
      <w:r w:rsidRPr="00BE6F03">
        <w:rPr>
          <w:i/>
          <w:iCs/>
        </w:rPr>
        <w:t>American College of Surgeons</w:t>
      </w:r>
      <w:r w:rsidRPr="00BE6F03">
        <w:t>. Retrieved March 8, 2021 (https://www.facs.org/education/resources/medical-students/expect).</w:t>
      </w:r>
    </w:p>
    <w:p w14:paraId="4961F587" w14:textId="77777777" w:rsidR="00F664F6" w:rsidRPr="00BE6F03" w:rsidRDefault="00F664F6" w:rsidP="00F664F6">
      <w:pPr>
        <w:pStyle w:val="Bibliography"/>
      </w:pPr>
      <w:r w:rsidRPr="00BE6F03">
        <w:t xml:space="preserve">AgingInPlace. 2021. “A Comprehensive Guide to Ostomy.” </w:t>
      </w:r>
      <w:r w:rsidRPr="00BE6F03">
        <w:rPr>
          <w:i/>
          <w:iCs/>
        </w:rPr>
        <w:t>AgingInPlace</w:t>
      </w:r>
      <w:r w:rsidRPr="00BE6F03">
        <w:t>. Retrieved February 3, 2021 (https://aginginplace.org/ostomy/).</w:t>
      </w:r>
    </w:p>
    <w:p w14:paraId="4E152338" w14:textId="77777777" w:rsidR="00F664F6" w:rsidRPr="00BE6F03" w:rsidRDefault="00F664F6" w:rsidP="00F664F6">
      <w:pPr>
        <w:pStyle w:val="Bibliography"/>
      </w:pPr>
      <w:r w:rsidRPr="00BE6F03">
        <w:t>AHRQ, Agency for Healthcare Research. 2018. “Section 2: Why Improve Patient Experience?. Content Last Reviewed January 2018.” Retrieved (http://www.ahrq.gov/cahps/quality-improvement/improvement-guide/2-why-improve/index.html).</w:t>
      </w:r>
    </w:p>
    <w:p w14:paraId="1BF4F9C2" w14:textId="77777777" w:rsidR="00F664F6" w:rsidRPr="00BE6F03" w:rsidRDefault="00F664F6" w:rsidP="00F664F6">
      <w:pPr>
        <w:pStyle w:val="Bibliography"/>
      </w:pPr>
      <w:r w:rsidRPr="00BE6F03">
        <w:t xml:space="preserve">AHRQ, Agency for Healthcare Research and Quality. 2017. </w:t>
      </w:r>
      <w:r w:rsidRPr="00BE6F03">
        <w:rPr>
          <w:i/>
          <w:iCs/>
        </w:rPr>
        <w:t>2016 National Healthcare Quality and Disparities Report</w:t>
      </w:r>
      <w:r w:rsidRPr="00BE6F03">
        <w:t>. Rockville, MD.</w:t>
      </w:r>
    </w:p>
    <w:p w14:paraId="201E35DC" w14:textId="77777777" w:rsidR="00F664F6" w:rsidRPr="00BE6F03" w:rsidRDefault="00F664F6" w:rsidP="00F664F6">
      <w:pPr>
        <w:pStyle w:val="Bibliography"/>
      </w:pPr>
      <w:r w:rsidRPr="00BE6F03">
        <w:t xml:space="preserve">AHRQ, Agency for Healthcare Research and Quality. 2018. </w:t>
      </w:r>
      <w:r w:rsidRPr="00BE6F03">
        <w:rPr>
          <w:i/>
          <w:iCs/>
        </w:rPr>
        <w:t>Understanding Quality Measurement</w:t>
      </w:r>
      <w:r w:rsidRPr="00BE6F03">
        <w:t>. Rockville, MD.</w:t>
      </w:r>
    </w:p>
    <w:p w14:paraId="4204FD1B" w14:textId="77777777" w:rsidR="00F664F6" w:rsidRPr="00BE6F03" w:rsidRDefault="00F664F6" w:rsidP="00F664F6">
      <w:pPr>
        <w:pStyle w:val="Bibliography"/>
      </w:pPr>
      <w:r w:rsidRPr="00BE6F03">
        <w:t xml:space="preserve">AHRQ CAHPS. 2020. “CAHPS Clinician &amp; Group Survey.” </w:t>
      </w:r>
      <w:r w:rsidRPr="00BE6F03">
        <w:rPr>
          <w:i/>
          <w:iCs/>
        </w:rPr>
        <w:t>Agency for Healthcare Research and Quality</w:t>
      </w:r>
      <w:r w:rsidRPr="00BE6F03">
        <w:t>. Retrieved February 28, 2021 (https://www.ahrq.gov/cahps/surveys-guidance/cg/index.html).</w:t>
      </w:r>
    </w:p>
    <w:p w14:paraId="546ED9E3" w14:textId="77777777" w:rsidR="00F664F6" w:rsidRPr="00BE6F03" w:rsidRDefault="00F664F6" w:rsidP="00F664F6">
      <w:pPr>
        <w:pStyle w:val="Bibliography"/>
      </w:pPr>
      <w:r w:rsidRPr="00BE6F03">
        <w:t xml:space="preserve">Anon. 2019. “HCUPnet.” </w:t>
      </w:r>
      <w:r w:rsidRPr="00BE6F03">
        <w:rPr>
          <w:i/>
          <w:iCs/>
        </w:rPr>
        <w:t>HCUPnet by Agency for Healthcare Research and Quality</w:t>
      </w:r>
      <w:r w:rsidRPr="00BE6F03">
        <w:t>. Retrieved (https://hcupnet.ahrq.gov).</w:t>
      </w:r>
    </w:p>
    <w:p w14:paraId="3BA9B494" w14:textId="77777777" w:rsidR="00F664F6" w:rsidRPr="00BE6F03" w:rsidRDefault="00F664F6" w:rsidP="00F664F6">
      <w:pPr>
        <w:pStyle w:val="Bibliography"/>
      </w:pPr>
      <w:r w:rsidRPr="00BE6F03">
        <w:t xml:space="preserve">Appelrouth, Scott, and Laura Desfor Edles. 2016. </w:t>
      </w:r>
      <w:r w:rsidRPr="00BE6F03">
        <w:rPr>
          <w:i/>
          <w:iCs/>
        </w:rPr>
        <w:t>Classical and Contemporary Sociological Theory: Text and Readings</w:t>
      </w:r>
      <w:r w:rsidRPr="00BE6F03">
        <w:t>. 3rd ed. Thousand Oaks,  CA,  US: SAGE Publications, Inc.</w:t>
      </w:r>
    </w:p>
    <w:p w14:paraId="788166CE" w14:textId="77777777" w:rsidR="00F664F6" w:rsidRPr="00BE6F03" w:rsidRDefault="00F664F6" w:rsidP="00F664F6">
      <w:pPr>
        <w:pStyle w:val="Bibliography"/>
      </w:pPr>
      <w:r w:rsidRPr="00BE6F03">
        <w:t xml:space="preserve">Aragon, S. J., S. A. Flack, C. A. Holland, R. R. Ingram, and M. L. Clements. 2007. “The Influence of Patient-Centeredness on Minority and Socioeconomically-Disadvantaged Patients’ Trust in Their Physicians: An Evidence-Based Structural Equation Modeling Investigation.” </w:t>
      </w:r>
      <w:r w:rsidRPr="00BE6F03">
        <w:rPr>
          <w:i/>
          <w:iCs/>
        </w:rPr>
        <w:t>Journal of Health Disparities Research and Practice</w:t>
      </w:r>
      <w:r w:rsidRPr="00BE6F03">
        <w:t xml:space="preserve"> 1(1):5.</w:t>
      </w:r>
    </w:p>
    <w:p w14:paraId="1751F343" w14:textId="77777777" w:rsidR="00F664F6" w:rsidRPr="00BE6F03" w:rsidRDefault="00F664F6" w:rsidP="00F664F6">
      <w:pPr>
        <w:pStyle w:val="Bibliography"/>
      </w:pPr>
      <w:r w:rsidRPr="00BE6F03">
        <w:t xml:space="preserve">Aronovitch, Sharon A., Robbie Sharp, and Laurel Harduar-Morano. 2010. “Quality of Life for Patients Living With Ostomies: Influence of Contact With an Ostomy Nurse.” </w:t>
      </w:r>
      <w:r w:rsidRPr="00BE6F03">
        <w:rPr>
          <w:i/>
          <w:iCs/>
        </w:rPr>
        <w:t>Journal of Wound Ostomy &amp; Continence Nursing</w:t>
      </w:r>
      <w:r w:rsidRPr="00BE6F03">
        <w:t xml:space="preserve"> 37(6).</w:t>
      </w:r>
    </w:p>
    <w:p w14:paraId="3DEDFFB9" w14:textId="77777777" w:rsidR="00F664F6" w:rsidRPr="00BE6F03" w:rsidRDefault="00F664F6" w:rsidP="00F664F6">
      <w:pPr>
        <w:pStyle w:val="Bibliography"/>
      </w:pPr>
      <w:r w:rsidRPr="00BE6F03">
        <w:lastRenderedPageBreak/>
        <w:t xml:space="preserve">Artiga, Samantha, Kendal Orgera, and Olivia Pham. 2020. </w:t>
      </w:r>
      <w:r w:rsidRPr="00BE6F03">
        <w:rPr>
          <w:i/>
          <w:iCs/>
        </w:rPr>
        <w:t>Disparities in Health and Health Care: Five Key Questions and Answers</w:t>
      </w:r>
      <w:r w:rsidRPr="00BE6F03">
        <w:t xml:space="preserve">. </w:t>
      </w:r>
      <w:r w:rsidRPr="00BE6F03">
        <w:rPr>
          <w:i/>
          <w:iCs/>
        </w:rPr>
        <w:t>Issue Brief</w:t>
      </w:r>
      <w:r w:rsidRPr="00BE6F03">
        <w:t>. Henry J Kaiser Family Foundation.</w:t>
      </w:r>
    </w:p>
    <w:p w14:paraId="6E782064" w14:textId="77777777" w:rsidR="00F664F6" w:rsidRPr="00BE6F03" w:rsidRDefault="00F664F6" w:rsidP="00F664F6">
      <w:pPr>
        <w:pStyle w:val="Bibliography"/>
      </w:pPr>
      <w:r w:rsidRPr="00BE6F03">
        <w:t xml:space="preserve">Barkan, Steven E. 2017. </w:t>
      </w:r>
      <w:r w:rsidRPr="00BE6F03">
        <w:rPr>
          <w:i/>
          <w:iCs/>
        </w:rPr>
        <w:t>Health, Illness, and Society: An Introduction to Medical Sociology</w:t>
      </w:r>
      <w:r w:rsidRPr="00BE6F03">
        <w:t>. Maryland: Rowman &amp; Littlefield.</w:t>
      </w:r>
    </w:p>
    <w:p w14:paraId="117F8169" w14:textId="77777777" w:rsidR="00F664F6" w:rsidRPr="00BE6F03" w:rsidRDefault="00F664F6" w:rsidP="00F664F6">
      <w:pPr>
        <w:pStyle w:val="Bibliography"/>
      </w:pPr>
      <w:r w:rsidRPr="00BE6F03">
        <w:t xml:space="preserve">Barr, Donald A. 2019. </w:t>
      </w:r>
      <w:r w:rsidRPr="00BE6F03">
        <w:rPr>
          <w:i/>
          <w:iCs/>
        </w:rPr>
        <w:t>Health Disparities in the United States</w:t>
      </w:r>
      <w:r w:rsidRPr="00BE6F03">
        <w:t>. Third. Baltimore, MD: Johns Hopkins University Press.</w:t>
      </w:r>
    </w:p>
    <w:p w14:paraId="63944DF8" w14:textId="77777777" w:rsidR="00F664F6" w:rsidRPr="00BE6F03" w:rsidRDefault="00F664F6" w:rsidP="00F664F6">
      <w:pPr>
        <w:pStyle w:val="Bibliography"/>
      </w:pPr>
      <w:r w:rsidRPr="00BE6F03">
        <w:t xml:space="preserve">Batbaatar, Enkhjargal, Javkhlanbayar Dorjdagva, Ariunbat Luvsannyam, Matteo Mario Savino, and Pietro Amenta. 2016. “Determinants of Patient Satisfaction: A Systematic Review.” </w:t>
      </w:r>
      <w:r w:rsidRPr="00BE6F03">
        <w:rPr>
          <w:i/>
          <w:iCs/>
        </w:rPr>
        <w:t>Perspectives in Public Health</w:t>
      </w:r>
      <w:r w:rsidRPr="00BE6F03">
        <w:t xml:space="preserve"> 137(2):89–101. doi: 10.1177/1757913916634136.</w:t>
      </w:r>
    </w:p>
    <w:p w14:paraId="4B7FFF1B" w14:textId="77777777" w:rsidR="00F664F6" w:rsidRPr="00BE6F03" w:rsidRDefault="00F664F6" w:rsidP="00F664F6">
      <w:pPr>
        <w:pStyle w:val="Bibliography"/>
      </w:pPr>
      <w:r w:rsidRPr="00BE6F03">
        <w:t xml:space="preserve">Berger, Joseph, Bernard P. Cohen, and Jr Zelditch. 1972. “Status Characteristics and Social Interaction.” </w:t>
      </w:r>
      <w:r w:rsidRPr="00BE6F03">
        <w:rPr>
          <w:i/>
          <w:iCs/>
        </w:rPr>
        <w:t>American Sociological Review</w:t>
      </w:r>
      <w:r w:rsidRPr="00BE6F03">
        <w:t xml:space="preserve"> 37(3):241–55.</w:t>
      </w:r>
    </w:p>
    <w:p w14:paraId="086A8AC0" w14:textId="77777777" w:rsidR="00F664F6" w:rsidRPr="00BE6F03" w:rsidRDefault="00F664F6" w:rsidP="00F664F6">
      <w:pPr>
        <w:pStyle w:val="Bibliography"/>
      </w:pPr>
      <w:r w:rsidRPr="00BE6F03">
        <w:t xml:space="preserve">Berger, Joseph, Susan J. Rosenholtz, and Jr Zelditch. 1980. “Status Organizing Processes.” </w:t>
      </w:r>
      <w:r w:rsidRPr="00BE6F03">
        <w:rPr>
          <w:i/>
          <w:iCs/>
        </w:rPr>
        <w:t>Annual Review of Sociology</w:t>
      </w:r>
      <w:r w:rsidRPr="00BE6F03">
        <w:t xml:space="preserve"> 6:479–508.</w:t>
      </w:r>
    </w:p>
    <w:p w14:paraId="7A59965A" w14:textId="77777777" w:rsidR="00F664F6" w:rsidRPr="00BE6F03" w:rsidRDefault="00F664F6" w:rsidP="00F664F6">
      <w:pPr>
        <w:pStyle w:val="Bibliography"/>
      </w:pPr>
      <w:r w:rsidRPr="00BE6F03">
        <w:t xml:space="preserve">Bertakis, K. D. 2009. “The Influence of Gender on the Doctor-Patient Interaction.” </w:t>
      </w:r>
      <w:r w:rsidRPr="00BE6F03">
        <w:rPr>
          <w:i/>
          <w:iCs/>
        </w:rPr>
        <w:t>Patient Educ Couns</w:t>
      </w:r>
      <w:r w:rsidRPr="00BE6F03">
        <w:t xml:space="preserve"> 76(3):356–60. doi: 10.1016/j.pec.2009.07.022.</w:t>
      </w:r>
    </w:p>
    <w:p w14:paraId="59E9FA26" w14:textId="77777777" w:rsidR="00F664F6" w:rsidRPr="00BE6F03" w:rsidRDefault="00F664F6" w:rsidP="00F664F6">
      <w:pPr>
        <w:pStyle w:val="Bibliography"/>
      </w:pPr>
      <w:r w:rsidRPr="00BE6F03">
        <w:t xml:space="preserve">Bertakis, K. D., P. Franks, and R. M. Epstein. 2009. “Patient-Centered Communication in Primary Care: Physician and Patient Gender and Gender Concordance.” </w:t>
      </w:r>
      <w:r w:rsidRPr="00BE6F03">
        <w:rPr>
          <w:i/>
          <w:iCs/>
        </w:rPr>
        <w:t>J Womens Health (Larchmt)</w:t>
      </w:r>
      <w:r w:rsidRPr="00BE6F03">
        <w:t xml:space="preserve"> 18(4):539–45. doi: 10.1089/jwh.2008.0969.</w:t>
      </w:r>
    </w:p>
    <w:p w14:paraId="002E5C99" w14:textId="77777777" w:rsidR="00F664F6" w:rsidRPr="00BE6F03" w:rsidRDefault="00F664F6" w:rsidP="00F664F6">
      <w:pPr>
        <w:pStyle w:val="Bibliography"/>
      </w:pPr>
      <w:r w:rsidRPr="00BE6F03">
        <w:t xml:space="preserve">Black, Patricia K. 2004. “Psychological, Sexual and Cultural Issues for Patients with a Stoma.” </w:t>
      </w:r>
      <w:r w:rsidRPr="00BE6F03">
        <w:rPr>
          <w:i/>
          <w:iCs/>
        </w:rPr>
        <w:t>British Journal of Nursing (Mark Allen Publishing)</w:t>
      </w:r>
      <w:r w:rsidRPr="00BE6F03">
        <w:t xml:space="preserve"> 13(12):692–97. doi: 10.12968/bjon.2004.13.12.13254.</w:t>
      </w:r>
    </w:p>
    <w:p w14:paraId="0DA3166D" w14:textId="77777777" w:rsidR="00F664F6" w:rsidRPr="00BE6F03" w:rsidRDefault="00F664F6" w:rsidP="00F664F6">
      <w:pPr>
        <w:pStyle w:val="Bibliography"/>
      </w:pPr>
      <w:r w:rsidRPr="00BE6F03">
        <w:t xml:space="preserve">Blome, C., and M. Augustin. 2015. “Measuring Change in Quality of Life: Bias in Prospective and Retrospective Evaluation.” </w:t>
      </w:r>
      <w:r w:rsidRPr="00BE6F03">
        <w:rPr>
          <w:i/>
          <w:iCs/>
        </w:rPr>
        <w:t>Value Health</w:t>
      </w:r>
      <w:r w:rsidRPr="00BE6F03">
        <w:t xml:space="preserve"> 18(1):110–15. doi: 10.1016/j.jval.2014.10.007.</w:t>
      </w:r>
    </w:p>
    <w:p w14:paraId="44A019F5" w14:textId="77777777" w:rsidR="00F664F6" w:rsidRPr="00BE6F03" w:rsidRDefault="00F664F6" w:rsidP="00F664F6">
      <w:pPr>
        <w:pStyle w:val="Bibliography"/>
      </w:pPr>
      <w:r w:rsidRPr="00BE6F03">
        <w:t xml:space="preserve">Blum, Linda M. 2020. “Gender and Disability Studies.” Pp. 175–94 in </w:t>
      </w:r>
      <w:r w:rsidRPr="00BE6F03">
        <w:rPr>
          <w:i/>
          <w:iCs/>
        </w:rPr>
        <w:t>Companion to Women’s and Gender Studies</w:t>
      </w:r>
      <w:r w:rsidRPr="00BE6F03">
        <w:t>, edited by N. A. Naples. Wiley.</w:t>
      </w:r>
    </w:p>
    <w:p w14:paraId="4D10A35A" w14:textId="77777777" w:rsidR="00F664F6" w:rsidRPr="00BE6F03" w:rsidRDefault="00F664F6" w:rsidP="00F664F6">
      <w:pPr>
        <w:pStyle w:val="Bibliography"/>
      </w:pPr>
      <w:r w:rsidRPr="00BE6F03">
        <w:t xml:space="preserve">Bobo, Lawrence D. 2017. “Racism in Trump’s America: Reflections on Culture, Sociology, and the 2016 US Presidential Election.” </w:t>
      </w:r>
      <w:r w:rsidRPr="00BE6F03">
        <w:rPr>
          <w:i/>
          <w:iCs/>
        </w:rPr>
        <w:t>The British Journal of Sociology</w:t>
      </w:r>
      <w:r w:rsidRPr="00BE6F03">
        <w:t xml:space="preserve"> 68(S1):S85–104. doi: 10.1111/1468-4446.12324.</w:t>
      </w:r>
    </w:p>
    <w:p w14:paraId="12578D76" w14:textId="77777777" w:rsidR="00F664F6" w:rsidRPr="00BE6F03" w:rsidRDefault="00F664F6" w:rsidP="00F664F6">
      <w:pPr>
        <w:pStyle w:val="Bibliography"/>
      </w:pPr>
      <w:r w:rsidRPr="00BE6F03">
        <w:t xml:space="preserve">Bonilla-Silva, Eduardo. 2014. </w:t>
      </w:r>
      <w:r w:rsidRPr="00BE6F03">
        <w:rPr>
          <w:i/>
          <w:iCs/>
        </w:rPr>
        <w:t>Racism without Racists: Color-Blind Racism and the Persistence of Racial Inequality in the United States</w:t>
      </w:r>
      <w:r w:rsidRPr="00BE6F03">
        <w:t>. Fourth. Lanham, MD: Rowman &amp; Littlefield Publishers, Inc.</w:t>
      </w:r>
    </w:p>
    <w:p w14:paraId="43DAB292" w14:textId="77777777" w:rsidR="00F664F6" w:rsidRPr="00BE6F03" w:rsidRDefault="00F664F6" w:rsidP="00F664F6">
      <w:pPr>
        <w:pStyle w:val="Bibliography"/>
      </w:pPr>
      <w:r w:rsidRPr="00BE6F03">
        <w:t xml:space="preserve">Braun, Virginia, and Victoria Clarke. 2006. “Using Thematic Analysis in Psychology.” </w:t>
      </w:r>
      <w:r w:rsidRPr="00BE6F03">
        <w:rPr>
          <w:i/>
          <w:iCs/>
        </w:rPr>
        <w:t>Qualitative Research in Psychology</w:t>
      </w:r>
      <w:r w:rsidRPr="00BE6F03">
        <w:t xml:space="preserve"> 3(2):77–101. doi: 10.1191/1478088706qp063oa.</w:t>
      </w:r>
    </w:p>
    <w:p w14:paraId="3801688D" w14:textId="77777777" w:rsidR="00F664F6" w:rsidRPr="00BE6F03" w:rsidRDefault="00F664F6" w:rsidP="00F664F6">
      <w:pPr>
        <w:pStyle w:val="Bibliography"/>
      </w:pPr>
      <w:r w:rsidRPr="00BE6F03">
        <w:lastRenderedPageBreak/>
        <w:t xml:space="preserve">Braveman, Paula. 2014a. “What Are Health Disparities and Health Equity? We Need to Be Clear.” </w:t>
      </w:r>
      <w:r w:rsidRPr="00BE6F03">
        <w:rPr>
          <w:i/>
          <w:iCs/>
        </w:rPr>
        <w:t>Public Health Reports</w:t>
      </w:r>
      <w:r w:rsidRPr="00BE6F03">
        <w:t xml:space="preserve"> 129(S2):5–8.</w:t>
      </w:r>
    </w:p>
    <w:p w14:paraId="2914B713" w14:textId="77777777" w:rsidR="00F664F6" w:rsidRPr="00BE6F03" w:rsidRDefault="00F664F6" w:rsidP="00F664F6">
      <w:pPr>
        <w:pStyle w:val="Bibliography"/>
      </w:pPr>
      <w:r w:rsidRPr="00BE6F03">
        <w:t xml:space="preserve">Braveman, Paula. 2014b. “What Is Health Equity: And How Does a Life-Course Approach Take Us Further Toward It?” </w:t>
      </w:r>
      <w:r w:rsidRPr="00BE6F03">
        <w:rPr>
          <w:i/>
          <w:iCs/>
        </w:rPr>
        <w:t>Maternal and Child Health Journal</w:t>
      </w:r>
      <w:r w:rsidRPr="00BE6F03">
        <w:t xml:space="preserve"> 18(2):366–72. doi: 10.1007/s10995-013-1226-9.</w:t>
      </w:r>
    </w:p>
    <w:p w14:paraId="1AC0232E" w14:textId="77777777" w:rsidR="00F664F6" w:rsidRPr="00BE6F03" w:rsidRDefault="00F664F6" w:rsidP="00F664F6">
      <w:pPr>
        <w:pStyle w:val="Bibliography"/>
      </w:pPr>
      <w:r w:rsidRPr="00BE6F03">
        <w:t xml:space="preserve">Braveman, Paula. 2017. “A New Definition Of Health Equity To Guide Future Efforts And Measure Progress.” </w:t>
      </w:r>
      <w:r w:rsidRPr="00BE6F03">
        <w:rPr>
          <w:i/>
          <w:iCs/>
        </w:rPr>
        <w:t>Health Affairs Blog</w:t>
      </w:r>
      <w:r w:rsidRPr="00BE6F03">
        <w:t>. Retrieved January 5, 2021 (DOI: 10.1377/hblog20170622.060710).</w:t>
      </w:r>
    </w:p>
    <w:p w14:paraId="581255EE" w14:textId="77777777" w:rsidR="00F664F6" w:rsidRPr="00BE6F03" w:rsidRDefault="00F664F6" w:rsidP="00F664F6">
      <w:pPr>
        <w:pStyle w:val="Bibliography"/>
      </w:pPr>
      <w:r w:rsidRPr="00BE6F03">
        <w:t xml:space="preserve">Braveman, Paula A., Shiriki Kumanyika, Jonathan Fielding, Thomas LaVeist, Luisa N. Borrell, Ron Manderscheid, and Adewale Troutman. 2011. “Health Disparities and Health Equity: The Issue Is Justice.” </w:t>
      </w:r>
      <w:r w:rsidRPr="00BE6F03">
        <w:rPr>
          <w:i/>
          <w:iCs/>
        </w:rPr>
        <w:t>American Journal of Public Health</w:t>
      </w:r>
      <w:r w:rsidRPr="00BE6F03">
        <w:t xml:space="preserve"> 101(S1):S149–55.</w:t>
      </w:r>
    </w:p>
    <w:p w14:paraId="52776A78" w14:textId="77777777" w:rsidR="00F664F6" w:rsidRPr="00BE6F03" w:rsidRDefault="00F664F6" w:rsidP="00F664F6">
      <w:pPr>
        <w:pStyle w:val="Bibliography"/>
      </w:pPr>
      <w:r w:rsidRPr="00BE6F03">
        <w:t xml:space="preserve">Briggs, MI K., J. A. Plant, and H. B. Devlin. 1977. “Labelling the Stigmatized: The Career of the Colostomist.” </w:t>
      </w:r>
      <w:r w:rsidRPr="00BE6F03">
        <w:rPr>
          <w:i/>
          <w:iCs/>
        </w:rPr>
        <w:t>Annals of the Royal College of Surgeons of England</w:t>
      </w:r>
      <w:r w:rsidRPr="00BE6F03">
        <w:t xml:space="preserve"> 59:4.</w:t>
      </w:r>
    </w:p>
    <w:p w14:paraId="4A3C63B9" w14:textId="77777777" w:rsidR="00F664F6" w:rsidRPr="00BE6F03" w:rsidRDefault="00F664F6" w:rsidP="00F664F6">
      <w:pPr>
        <w:pStyle w:val="Bibliography"/>
      </w:pPr>
      <w:r w:rsidRPr="00BE6F03">
        <w:t xml:space="preserve">Brown, Tyson H., Liana J. Richardson, Taylor W. Hargrove, and Courtney S. Thomas. 2016. “Using Multiple-Hierarchy Stratification and Life Course Approaches to Understand Health Inequalities: The Intersecting Consequences of Race, Gender, SES, and Age.” </w:t>
      </w:r>
      <w:r w:rsidRPr="00BE6F03">
        <w:rPr>
          <w:i/>
          <w:iCs/>
        </w:rPr>
        <w:t>Journal of Health and Social Behavior</w:t>
      </w:r>
      <w:r w:rsidRPr="00BE6F03">
        <w:t xml:space="preserve"> 57(2):200–222. doi: 10.1177/0022146516645165.</w:t>
      </w:r>
    </w:p>
    <w:p w14:paraId="09CA79CA" w14:textId="77777777" w:rsidR="00F664F6" w:rsidRPr="00BE6F03" w:rsidRDefault="00F664F6" w:rsidP="00F664F6">
      <w:pPr>
        <w:pStyle w:val="Bibliography"/>
      </w:pPr>
      <w:r w:rsidRPr="00BE6F03">
        <w:t xml:space="preserve">Budrys, Grace. 2016. </w:t>
      </w:r>
      <w:r w:rsidRPr="00BE6F03">
        <w:rPr>
          <w:i/>
          <w:iCs/>
        </w:rPr>
        <w:t>Our Unsystematic Health Care System, Fourth Edition</w:t>
      </w:r>
      <w:r w:rsidRPr="00BE6F03">
        <w:t>. London, UK: Rowman &amp; Littlefield.</w:t>
      </w:r>
    </w:p>
    <w:p w14:paraId="37AEFC19" w14:textId="77777777" w:rsidR="00F664F6" w:rsidRPr="00BE6F03" w:rsidRDefault="00F664F6" w:rsidP="00F664F6">
      <w:pPr>
        <w:pStyle w:val="Bibliography"/>
      </w:pPr>
      <w:r w:rsidRPr="00BE6F03">
        <w:t xml:space="preserve">Burge, Stephanie, and Debra Street. 2010. “Advantage and Choice: Social Relationships and Staff Assistance in Assisted Living.” </w:t>
      </w:r>
      <w:r w:rsidRPr="00BE6F03">
        <w:rPr>
          <w:i/>
          <w:iCs/>
        </w:rPr>
        <w:t>Journal of Gerontology</w:t>
      </w:r>
      <w:r w:rsidRPr="00BE6F03">
        <w:t xml:space="preserve"> 63B(3):358–69.</w:t>
      </w:r>
    </w:p>
    <w:p w14:paraId="4F0A0A05" w14:textId="77777777" w:rsidR="00F664F6" w:rsidRPr="00BE6F03" w:rsidRDefault="00F664F6" w:rsidP="00F664F6">
      <w:pPr>
        <w:pStyle w:val="Bibliography"/>
      </w:pPr>
      <w:r w:rsidRPr="00BE6F03">
        <w:t xml:space="preserve">Burke, Peter J. 2006. </w:t>
      </w:r>
      <w:r w:rsidRPr="00BE6F03">
        <w:rPr>
          <w:i/>
          <w:iCs/>
        </w:rPr>
        <w:t>Contemporary Social Psychological Theories</w:t>
      </w:r>
      <w:r w:rsidRPr="00BE6F03">
        <w:t>. Stanford, CA: Stanford University Press.</w:t>
      </w:r>
    </w:p>
    <w:p w14:paraId="4F2F51D5" w14:textId="77777777" w:rsidR="00F664F6" w:rsidRPr="00BE6F03" w:rsidRDefault="00F664F6" w:rsidP="00F664F6">
      <w:pPr>
        <w:pStyle w:val="Bibliography"/>
      </w:pPr>
      <w:r w:rsidRPr="00BE6F03">
        <w:t xml:space="preserve">Burney, Dwight W. III. 2017. “Surgeon-Patient Communication: The Key to Patient Satisfaction, Patient-Centered Care, and Shared Decision Making.” </w:t>
      </w:r>
      <w:r w:rsidRPr="00BE6F03">
        <w:rPr>
          <w:i/>
          <w:iCs/>
        </w:rPr>
        <w:t>Instructional Course Lectures</w:t>
      </w:r>
      <w:r w:rsidRPr="00BE6F03">
        <w:t xml:space="preserve"> 66:659–65.</w:t>
      </w:r>
    </w:p>
    <w:p w14:paraId="6563476C" w14:textId="77777777" w:rsidR="00F664F6" w:rsidRPr="00BE6F03" w:rsidRDefault="00F664F6" w:rsidP="00F664F6">
      <w:pPr>
        <w:pStyle w:val="Bibliography"/>
      </w:pPr>
      <w:r w:rsidRPr="00BE6F03">
        <w:t xml:space="preserve">Cataldo, Peter A. 1999. “Intestinal Stomas: 200 Years of Digging.” </w:t>
      </w:r>
      <w:r w:rsidRPr="00BE6F03">
        <w:rPr>
          <w:i/>
          <w:iCs/>
        </w:rPr>
        <w:t>Diseases of the Colon &amp; Rectum</w:t>
      </w:r>
      <w:r w:rsidRPr="00BE6F03">
        <w:t xml:space="preserve"> 42(2):137–42. doi: 10.1007/BF02237118.</w:t>
      </w:r>
    </w:p>
    <w:p w14:paraId="2CB7DB6B" w14:textId="77777777" w:rsidR="00F664F6" w:rsidRPr="00BE6F03" w:rsidRDefault="00F664F6" w:rsidP="00F664F6">
      <w:pPr>
        <w:pStyle w:val="Bibliography"/>
      </w:pPr>
      <w:r w:rsidRPr="00BE6F03">
        <w:t xml:space="preserve">Chaney, Patricia. 2018. “Modern Hippocratic Oath Holds the Underlying Values of Medicine in a Digital World.” </w:t>
      </w:r>
      <w:r w:rsidRPr="00BE6F03">
        <w:rPr>
          <w:i/>
          <w:iCs/>
        </w:rPr>
        <w:t>UCLA: David Geffen School of Medicine</w:t>
      </w:r>
      <w:r w:rsidRPr="00BE6F03">
        <w:t>. Retrieved February 8, 2021 (https://medschool.ucla.edu/body.cfm?id=1158&amp;action=detail&amp;ref=1056).</w:t>
      </w:r>
    </w:p>
    <w:p w14:paraId="246961E7" w14:textId="77777777" w:rsidR="00F664F6" w:rsidRPr="00BE6F03" w:rsidRDefault="00F664F6" w:rsidP="00F664F6">
      <w:pPr>
        <w:pStyle w:val="Bibliography"/>
      </w:pPr>
      <w:r w:rsidRPr="00BE6F03">
        <w:t xml:space="preserve">Chang, Jamie, Leslie Dubbin, and Janet Shim. 2016. “Negotiating Substance Use Stigma: The Role of Cultural Health Capital in Provider-Patient Interactions.” </w:t>
      </w:r>
      <w:r w:rsidRPr="00BE6F03">
        <w:rPr>
          <w:i/>
          <w:iCs/>
        </w:rPr>
        <w:t>Sociology of Health &amp; Illness</w:t>
      </w:r>
      <w:r w:rsidRPr="00BE6F03">
        <w:t xml:space="preserve"> 38(1):90–108. doi: 10.1111/1467-9566.12351.</w:t>
      </w:r>
    </w:p>
    <w:p w14:paraId="79DDA013" w14:textId="77777777" w:rsidR="00F664F6" w:rsidRPr="00BE6F03" w:rsidRDefault="00F664F6" w:rsidP="00F664F6">
      <w:pPr>
        <w:pStyle w:val="Bibliography"/>
      </w:pPr>
      <w:r w:rsidRPr="00BE6F03">
        <w:lastRenderedPageBreak/>
        <w:t xml:space="preserve">Chapple, Alison, Sue Ziebland, Ann McPherson, and Nick Summerton. 2004. “Lung Cancer Patients’ Perceptions of Access to Financial Benefits: A Qualitative Study.” </w:t>
      </w:r>
      <w:r w:rsidRPr="00BE6F03">
        <w:rPr>
          <w:i/>
          <w:iCs/>
        </w:rPr>
        <w:t>British Journal of General Practice</w:t>
      </w:r>
      <w:r w:rsidRPr="00BE6F03">
        <w:t xml:space="preserve"> 54(505):589–94. doi: 10.1136/bmj.38111.639734.7C.</w:t>
      </w:r>
    </w:p>
    <w:p w14:paraId="4652EBD8" w14:textId="77777777" w:rsidR="00F664F6" w:rsidRPr="00BE6F03" w:rsidRDefault="00F664F6" w:rsidP="00F664F6">
      <w:pPr>
        <w:pStyle w:val="Bibliography"/>
      </w:pPr>
      <w:r w:rsidRPr="00BE6F03">
        <w:t xml:space="preserve">Chaudoir, Stephenie R., Valerie A. Earnshaw, and Stephanie Andel. 2013. “‘Discredited’ Versus ‘Discreditable’: Understanding How Shared and Unique Stigma Mechanisms Affect Psychological and Physical Health Disparities.” </w:t>
      </w:r>
      <w:r w:rsidRPr="00BE6F03">
        <w:rPr>
          <w:i/>
          <w:iCs/>
        </w:rPr>
        <w:t>Basic and Applied Social Psychology</w:t>
      </w:r>
      <w:r w:rsidRPr="00BE6F03">
        <w:t xml:space="preserve"> 35(1):75–87. doi: 10.1080/01973533.2012.746612.</w:t>
      </w:r>
    </w:p>
    <w:p w14:paraId="762E8985" w14:textId="77777777" w:rsidR="00F664F6" w:rsidRPr="00BE6F03" w:rsidRDefault="00F664F6" w:rsidP="00F664F6">
      <w:pPr>
        <w:pStyle w:val="Bibliography"/>
      </w:pPr>
      <w:r w:rsidRPr="00BE6F03">
        <w:t xml:space="preserve">Chelvanayagam, Sonya. 2014. “Stigma, Taboos, and Altered Bowel Function.” </w:t>
      </w:r>
      <w:r w:rsidRPr="00BE6F03">
        <w:rPr>
          <w:i/>
          <w:iCs/>
        </w:rPr>
        <w:t>Gastrointestinal Nursing</w:t>
      </w:r>
      <w:r w:rsidRPr="00BE6F03">
        <w:t xml:space="preserve"> 12(1):16–22. doi: 10.12968/gasn.2014.12.1.16.</w:t>
      </w:r>
    </w:p>
    <w:p w14:paraId="725E9B2A" w14:textId="77777777" w:rsidR="00F664F6" w:rsidRPr="00BE6F03" w:rsidRDefault="00F664F6" w:rsidP="00F664F6">
      <w:pPr>
        <w:pStyle w:val="Bibliography"/>
      </w:pPr>
      <w:r w:rsidRPr="00BE6F03">
        <w:t xml:space="preserve">Chu, Daniel I., Allison A. Gullick, Melanie S. Morris, Aerin J. DeRussy, and Mary T. Hawn. 2015. “Racial Disparities in Readmissions after Colorectal Surgery Persist Despite Adjustment for Differences in Social Determinants of Health.” in </w:t>
      </w:r>
      <w:r w:rsidRPr="00BE6F03">
        <w:rPr>
          <w:i/>
          <w:iCs/>
        </w:rPr>
        <w:t>Scientific Forum Abstracts</w:t>
      </w:r>
      <w:r w:rsidRPr="00BE6F03">
        <w:t xml:space="preserve">. Vol. 221, </w:t>
      </w:r>
      <w:r w:rsidRPr="00BE6F03">
        <w:rPr>
          <w:i/>
          <w:iCs/>
        </w:rPr>
        <w:t>4S1</w:t>
      </w:r>
      <w:r w:rsidRPr="00BE6F03">
        <w:t>. Journal of the American College of Surgeons.</w:t>
      </w:r>
    </w:p>
    <w:p w14:paraId="3273912C" w14:textId="77777777" w:rsidR="00F664F6" w:rsidRPr="00BE6F03" w:rsidRDefault="00F664F6" w:rsidP="00F664F6">
      <w:pPr>
        <w:pStyle w:val="Bibliography"/>
      </w:pPr>
      <w:r w:rsidRPr="00BE6F03">
        <w:t xml:space="preserve">Claessens, Ineke, Rosalind Probert, Chantal Tielemans, Anne Steen, Caroline Nilsson, Birgitte Dissing Andersen, and Zenia M. Størling. 2015. “The Ostomy Life Study: The Everyday Challenges Faced by People Living with a Stoma in a Snapshot.” </w:t>
      </w:r>
      <w:r w:rsidRPr="00BE6F03">
        <w:rPr>
          <w:i/>
          <w:iCs/>
        </w:rPr>
        <w:t>Gastrointestinal Nursing</w:t>
      </w:r>
      <w:r w:rsidRPr="00BE6F03">
        <w:t xml:space="preserve"> 13(5):18–25. doi: 10.12968/gasn.2015.13.5.18.</w:t>
      </w:r>
    </w:p>
    <w:p w14:paraId="169502A7" w14:textId="77777777" w:rsidR="00F664F6" w:rsidRPr="00BE6F03" w:rsidRDefault="00F664F6" w:rsidP="00F664F6">
      <w:pPr>
        <w:pStyle w:val="Bibliography"/>
      </w:pPr>
      <w:r w:rsidRPr="00BE6F03">
        <w:t xml:space="preserve">Coats, Heather, Lois Downey, Rashmi K. Sharma, J. Randall Curtis, and Ruth A. Engelberg. 2018. “Quality of Communication and Trust in Patients With Serious Illness: An Exploratory Study of the Relationships of Race/Ethnicity, Socioeconomic Status, and Religiosity.” </w:t>
      </w:r>
      <w:r w:rsidRPr="00BE6F03">
        <w:rPr>
          <w:i/>
          <w:iCs/>
        </w:rPr>
        <w:t>Journal of Pain and Symptom Management</w:t>
      </w:r>
      <w:r w:rsidRPr="00BE6F03">
        <w:t xml:space="preserve"> 56(4):530-540.e6. doi: 10.1016/j.jpainsymman.2018.07.005.</w:t>
      </w:r>
    </w:p>
    <w:p w14:paraId="6D9386F3" w14:textId="77777777" w:rsidR="00F664F6" w:rsidRPr="00BE6F03" w:rsidRDefault="00F664F6" w:rsidP="00F664F6">
      <w:pPr>
        <w:pStyle w:val="Bibliography"/>
      </w:pPr>
      <w:r w:rsidRPr="00BE6F03">
        <w:t xml:space="preserve">Cohen, C. J. 1999. </w:t>
      </w:r>
      <w:r w:rsidRPr="00BE6F03">
        <w:rPr>
          <w:i/>
          <w:iCs/>
        </w:rPr>
        <w:t>The Boundaries of Blackness: AIDS and the Breakdown of Black Politics</w:t>
      </w:r>
      <w:r w:rsidRPr="00BE6F03">
        <w:t>. Chicago, Illinois: University of Chicago Press.</w:t>
      </w:r>
    </w:p>
    <w:p w14:paraId="4FAD00A7" w14:textId="77777777" w:rsidR="00F664F6" w:rsidRPr="00BE6F03" w:rsidRDefault="00F664F6" w:rsidP="00F664F6">
      <w:pPr>
        <w:pStyle w:val="Bibliography"/>
      </w:pPr>
      <w:r w:rsidRPr="00BE6F03">
        <w:t>Colman, Catherine. 2014. “Living with Inflammatory Bowel Disease (IBD) and an Ostomy: An Integrative Review.” University of Victoria, Canada.</w:t>
      </w:r>
    </w:p>
    <w:p w14:paraId="3AFEE18E" w14:textId="77777777" w:rsidR="00F664F6" w:rsidRPr="00BE6F03" w:rsidRDefault="00F664F6" w:rsidP="00F664F6">
      <w:pPr>
        <w:pStyle w:val="Bibliography"/>
      </w:pPr>
      <w:r w:rsidRPr="00BE6F03">
        <w:t xml:space="preserve">Colostomy Association. 2016. </w:t>
      </w:r>
      <w:r w:rsidRPr="00BE6F03">
        <w:rPr>
          <w:i/>
          <w:iCs/>
        </w:rPr>
        <w:t>Tidings Newsletter. Summer 2016. Issue 42</w:t>
      </w:r>
      <w:r w:rsidRPr="00BE6F03">
        <w:t>.</w:t>
      </w:r>
    </w:p>
    <w:p w14:paraId="5F1FEB16" w14:textId="77777777" w:rsidR="00F664F6" w:rsidRPr="00BE6F03" w:rsidRDefault="00F664F6" w:rsidP="00F664F6">
      <w:pPr>
        <w:pStyle w:val="Bibliography"/>
      </w:pPr>
      <w:r w:rsidRPr="00BE6F03">
        <w:t>Colwell, Janice C., and Alessandro Fichera. 2005. “Care of the Obese Patient With an Ostomy.” 32(6):6.</w:t>
      </w:r>
    </w:p>
    <w:p w14:paraId="668A9769" w14:textId="77777777" w:rsidR="00F664F6" w:rsidRPr="00BE6F03" w:rsidRDefault="00F664F6" w:rsidP="00F664F6">
      <w:pPr>
        <w:pStyle w:val="Bibliography"/>
      </w:pPr>
      <w:r w:rsidRPr="00BE6F03">
        <w:t xml:space="preserve">Colwell, Janice C., and Mikel Gray. 2007. “Does Preoperative Teaching and Stoma Site Marking Affect Surgical Outcomes in  Patients Undergoing Ostomy Surgery?” </w:t>
      </w:r>
      <w:r w:rsidRPr="00BE6F03">
        <w:rPr>
          <w:i/>
          <w:iCs/>
        </w:rPr>
        <w:t>Journal of Wound, Ostomy, and Continence Nursing : Official Publication of The  Wound, Ostomy and Continence Nurses Society</w:t>
      </w:r>
      <w:r w:rsidRPr="00BE6F03">
        <w:t xml:space="preserve"> 34(5):492–96. doi: 10.1097/01.WON.0000290726.08323.a6.</w:t>
      </w:r>
    </w:p>
    <w:p w14:paraId="6DDF90FA" w14:textId="77777777" w:rsidR="00F664F6" w:rsidRPr="00BE6F03" w:rsidRDefault="00F664F6" w:rsidP="00F664F6">
      <w:pPr>
        <w:pStyle w:val="Bibliography"/>
      </w:pPr>
      <w:r w:rsidRPr="00BE6F03">
        <w:t xml:space="preserve">Coons, Stephen Joel, Yuda Chongpison, Christopher S. Wendel, Marcia Grant, and Robert S. Krouse. 2007. “Overall Quality of Life and Difficulty Paying for Ostomy Supplies in the Veterans Affairs Ostomy Health-Related Quality of Life Study.” </w:t>
      </w:r>
      <w:r w:rsidRPr="00BE6F03">
        <w:rPr>
          <w:i/>
          <w:iCs/>
        </w:rPr>
        <w:t>Medical Care</w:t>
      </w:r>
      <w:r w:rsidRPr="00BE6F03">
        <w:t xml:space="preserve"> 45:891–95.</w:t>
      </w:r>
    </w:p>
    <w:p w14:paraId="34C9ADFF" w14:textId="77777777" w:rsidR="00F664F6" w:rsidRPr="00BE6F03" w:rsidRDefault="00F664F6" w:rsidP="00F664F6">
      <w:pPr>
        <w:pStyle w:val="Bibliography"/>
      </w:pPr>
      <w:r w:rsidRPr="00BE6F03">
        <w:lastRenderedPageBreak/>
        <w:t xml:space="preserve">Cooper, Lisa A., Debra L. Roter, Kathryn A. Carson, Mary Catherine Beach, Janice A. Sabin, Anthony G. Greenwald, and Thomas S. Inui. 2012. “The Associations of Clinicians’ Implicit Attitudes about Race with Medical Visit Communication and Patient Ratings of Interpersonal Care.” </w:t>
      </w:r>
      <w:r w:rsidRPr="00BE6F03">
        <w:rPr>
          <w:i/>
          <w:iCs/>
        </w:rPr>
        <w:t>Am J Public Health</w:t>
      </w:r>
      <w:r w:rsidRPr="00BE6F03">
        <w:t xml:space="preserve"> 102(5):979–87. doi: 10.2105/AJPH.2011.300558.</w:t>
      </w:r>
    </w:p>
    <w:p w14:paraId="3824EE1F" w14:textId="77777777" w:rsidR="00F664F6" w:rsidRPr="00BE6F03" w:rsidRDefault="00F664F6" w:rsidP="00F664F6">
      <w:pPr>
        <w:pStyle w:val="Bibliography"/>
      </w:pPr>
      <w:r w:rsidRPr="00BE6F03">
        <w:t xml:space="preserve">Cooper, Lisa A., Debra L. Roter, Rachel L. Johnson, Daniel E. Ford, Donald M. Steinwachs, and Neil R. Powe. 2003. “Patient-Centered Communication, Ratings of Care, and Concordance of Patient and Physician Race.” </w:t>
      </w:r>
      <w:r w:rsidRPr="00BE6F03">
        <w:rPr>
          <w:i/>
          <w:iCs/>
        </w:rPr>
        <w:t>Annals of Internal Medicine</w:t>
      </w:r>
      <w:r w:rsidRPr="00BE6F03">
        <w:t xml:space="preserve"> 139(11):907–16.</w:t>
      </w:r>
    </w:p>
    <w:p w14:paraId="7BCFF6F8" w14:textId="77777777" w:rsidR="00F664F6" w:rsidRPr="00BE6F03" w:rsidRDefault="00F664F6" w:rsidP="00F664F6">
      <w:pPr>
        <w:pStyle w:val="Bibliography"/>
      </w:pPr>
      <w:r w:rsidRPr="00BE6F03">
        <w:t xml:space="preserve">Corrigan, Patrick W. 2002. “Empowerment and Serious Mental Illness: Treatment Partnerships and Community Opportunities.” </w:t>
      </w:r>
      <w:r w:rsidRPr="00BE6F03">
        <w:rPr>
          <w:i/>
          <w:iCs/>
        </w:rPr>
        <w:t>Psychiatric Quarterly</w:t>
      </w:r>
      <w:r w:rsidRPr="00BE6F03">
        <w:t xml:space="preserve"> 73(3):217–28. doi: 10.1023/A:1016040805432.</w:t>
      </w:r>
    </w:p>
    <w:p w14:paraId="744294E2" w14:textId="77777777" w:rsidR="00F664F6" w:rsidRPr="00BE6F03" w:rsidRDefault="00F664F6" w:rsidP="00F664F6">
      <w:pPr>
        <w:pStyle w:val="Bibliography"/>
      </w:pPr>
      <w:r w:rsidRPr="00BE6F03">
        <w:t xml:space="preserve">Corrigan, Patrick W., and Deepa Rao. 2012. “On the Self-Stigma of Mental Illness: Stages, Disclosure, and Strategies for Change.” </w:t>
      </w:r>
      <w:r w:rsidRPr="00BE6F03">
        <w:rPr>
          <w:i/>
          <w:iCs/>
        </w:rPr>
        <w:t>Canadian Journal of Psychiatry. Revue Canadienne de Psychiatrie</w:t>
      </w:r>
      <w:r w:rsidRPr="00BE6F03">
        <w:t xml:space="preserve"> 57(8):464–69. doi: 10.1177/070674371205700804.</w:t>
      </w:r>
    </w:p>
    <w:p w14:paraId="395687A1" w14:textId="77777777" w:rsidR="00F664F6" w:rsidRPr="00BE6F03" w:rsidRDefault="00F664F6" w:rsidP="00F664F6">
      <w:pPr>
        <w:pStyle w:val="Bibliography"/>
      </w:pPr>
      <w:r w:rsidRPr="00BE6F03">
        <w:t xml:space="preserve">Crawford, Debra, Tracy Texter, Kristin Hurt, Randy VanAelst, Leslie Glaza, and Karen J. Vander Laan. 2012. “Traditional Nurse Instruction versus 2 Session Nurse Instruction plus DVD for Teaching Ostomy Care: A Multisite Randomized Controlled Trial.” </w:t>
      </w:r>
      <w:r w:rsidRPr="00BE6F03">
        <w:rPr>
          <w:i/>
          <w:iCs/>
        </w:rPr>
        <w:t>Journal of Wound Ostomy &amp; Continence Nursing</w:t>
      </w:r>
      <w:r w:rsidRPr="00BE6F03">
        <w:t xml:space="preserve"> 39(5):529–37.</w:t>
      </w:r>
    </w:p>
    <w:p w14:paraId="479E0A1F" w14:textId="77777777" w:rsidR="00F664F6" w:rsidRPr="00BE6F03" w:rsidRDefault="00F664F6" w:rsidP="00F664F6">
      <w:pPr>
        <w:pStyle w:val="Bibliography"/>
      </w:pPr>
      <w:r w:rsidRPr="00BE6F03">
        <w:t xml:space="preserve">Crenshaw, Kimberle. 1991. “Mapping the Margins: Intersectionality, Identity Politics, and Violence against Women of Color.” </w:t>
      </w:r>
      <w:r w:rsidRPr="00BE6F03">
        <w:rPr>
          <w:i/>
          <w:iCs/>
        </w:rPr>
        <w:t>Stanford Law Review</w:t>
      </w:r>
      <w:r w:rsidRPr="00BE6F03">
        <w:t xml:space="preserve"> 43(6):1241. doi: 10.2307/1229039.</w:t>
      </w:r>
    </w:p>
    <w:p w14:paraId="14F730EA" w14:textId="77777777" w:rsidR="00F664F6" w:rsidRPr="00BE6F03" w:rsidRDefault="00F664F6" w:rsidP="00F664F6">
      <w:pPr>
        <w:pStyle w:val="Bibliography"/>
      </w:pPr>
      <w:r w:rsidRPr="00BE6F03">
        <w:t xml:space="preserve">Cummings, Peter. 2009. “Methods for Estimating Adjusted Risk Ratios.” </w:t>
      </w:r>
      <w:r w:rsidRPr="00BE6F03">
        <w:rPr>
          <w:i/>
          <w:iCs/>
        </w:rPr>
        <w:t>The Stata Journal: Promoting Communications on Statistics and Stata</w:t>
      </w:r>
      <w:r w:rsidRPr="00BE6F03">
        <w:t xml:space="preserve"> 9(2):175–96. doi: 10.1177/1536867X0900900201.</w:t>
      </w:r>
    </w:p>
    <w:p w14:paraId="6A1C38D4" w14:textId="77777777" w:rsidR="00F664F6" w:rsidRPr="00BE6F03" w:rsidRDefault="00F664F6" w:rsidP="00F664F6">
      <w:pPr>
        <w:pStyle w:val="Bibliography"/>
      </w:pPr>
      <w:r w:rsidRPr="00BE6F03">
        <w:t xml:space="preserve">Curtis, Valerie, and Adam Biran. 2001. “Dirt, Disgust, and Disease: Is Hygiene in Our Genes?” </w:t>
      </w:r>
      <w:r w:rsidRPr="00BE6F03">
        <w:rPr>
          <w:i/>
          <w:iCs/>
        </w:rPr>
        <w:t>Perspectives in Biology and Medicine</w:t>
      </w:r>
      <w:r w:rsidRPr="00BE6F03">
        <w:t xml:space="preserve"> 44(1):17–31. doi: 10.1353/pbm.2001.0001.</w:t>
      </w:r>
    </w:p>
    <w:p w14:paraId="57BD0337" w14:textId="77777777" w:rsidR="00F664F6" w:rsidRPr="00BE6F03" w:rsidRDefault="00F664F6" w:rsidP="00F664F6">
      <w:pPr>
        <w:pStyle w:val="Bibliography"/>
      </w:pPr>
      <w:r w:rsidRPr="00BE6F03">
        <w:t xml:space="preserve">Danielsen, A. K., J. Burcharth, and J. Rosenberg. 2013. “Patient Education Has a Positive Effect in Patients with a Stoma: A Systematic Review.” </w:t>
      </w:r>
      <w:r w:rsidRPr="00BE6F03">
        <w:rPr>
          <w:i/>
          <w:iCs/>
        </w:rPr>
        <w:t>Colorectal Disease</w:t>
      </w:r>
      <w:r w:rsidRPr="00BE6F03">
        <w:t xml:space="preserve"> 15(6):e276-83. doi: 10.1111/codi.12197.</w:t>
      </w:r>
    </w:p>
    <w:p w14:paraId="09314BE5" w14:textId="77777777" w:rsidR="00F664F6" w:rsidRPr="00BE6F03" w:rsidRDefault="00F664F6" w:rsidP="00F664F6">
      <w:pPr>
        <w:pStyle w:val="Bibliography"/>
      </w:pPr>
      <w:r w:rsidRPr="00BE6F03">
        <w:t xml:space="preserve">Danielsen, Anne Kjaergaard, Erik Elgaard Soerensen, Kirsten Burcharth, and Jacob Rosenberg. 2013. “Learning to Live with a Permanent Intestinal Ostomy: Impact on Everyday Life and  Educational Needs.” </w:t>
      </w:r>
      <w:r w:rsidRPr="00BE6F03">
        <w:rPr>
          <w:i/>
          <w:iCs/>
        </w:rPr>
        <w:t>Journal of Wound, Ostomy, and Continence Nursing : Official Publication of The  Wound, Ostomy and Continence Nurses Society</w:t>
      </w:r>
      <w:r w:rsidRPr="00BE6F03">
        <w:t xml:space="preserve"> 40(4):407–12. doi: 10.1097/WON.0b013e3182987e0e.</w:t>
      </w:r>
    </w:p>
    <w:p w14:paraId="43394DC8" w14:textId="77777777" w:rsidR="00F664F6" w:rsidRPr="00BE6F03" w:rsidRDefault="00F664F6" w:rsidP="00F664F6">
      <w:pPr>
        <w:pStyle w:val="Bibliography"/>
      </w:pPr>
      <w:r w:rsidRPr="00BE6F03">
        <w:t xml:space="preserve">Diebold, Lionel. 2016. “Stoma and Shame: Engaging Affect in the Adaptation to a Medical Device.” </w:t>
      </w:r>
      <w:r w:rsidRPr="00BE6F03">
        <w:rPr>
          <w:i/>
          <w:iCs/>
        </w:rPr>
        <w:t>Australian Journal of Advanced Nursing</w:t>
      </w:r>
      <w:r w:rsidRPr="00BE6F03">
        <w:t xml:space="preserve"> 34(1):32–41.</w:t>
      </w:r>
    </w:p>
    <w:p w14:paraId="0869D756" w14:textId="77777777" w:rsidR="00F664F6" w:rsidRPr="00BE6F03" w:rsidRDefault="00F664F6" w:rsidP="00F664F6">
      <w:pPr>
        <w:pStyle w:val="Bibliography"/>
      </w:pPr>
      <w:r w:rsidRPr="00BE6F03">
        <w:lastRenderedPageBreak/>
        <w:t xml:space="preserve">Donaldson, Molla Sloane. 2008. “Chapter 3: An Overview of To Err Is Human: Re-Emphasizing the Message of Patient Safety.” in </w:t>
      </w:r>
      <w:r w:rsidRPr="00BE6F03">
        <w:rPr>
          <w:i/>
          <w:iCs/>
        </w:rPr>
        <w:t>Patient Safety and Quality: An Evidence-Based Handbook for Nurses</w:t>
      </w:r>
      <w:r w:rsidRPr="00BE6F03">
        <w:t>. Vol. 1, edited by R. G. Hughes. Rockville, MD: Agency for Healthcare Research and Quality.</w:t>
      </w:r>
    </w:p>
    <w:p w14:paraId="5F76C460" w14:textId="77777777" w:rsidR="00F664F6" w:rsidRPr="00BE6F03" w:rsidRDefault="00F664F6" w:rsidP="00F664F6">
      <w:pPr>
        <w:pStyle w:val="Bibliography"/>
      </w:pPr>
      <w:r w:rsidRPr="00BE6F03">
        <w:t xml:space="preserve">Epstein, R. M., P. Franks, K. Fiscella, C. G. Shields, S. C. Meldrum, R. L. Kravitz, and P. R. Duberstein. 2005. “Measuring Patient-Centered Communication in Patient-Physician Consultations: Theoretical and Practical Issues.” </w:t>
      </w:r>
      <w:r w:rsidRPr="00BE6F03">
        <w:rPr>
          <w:i/>
          <w:iCs/>
        </w:rPr>
        <w:t>Soc Sci Med</w:t>
      </w:r>
      <w:r w:rsidRPr="00BE6F03">
        <w:t xml:space="preserve"> 61(7):1516–28. doi: 10.1016/j.socscimed.2005.02.001.</w:t>
      </w:r>
    </w:p>
    <w:p w14:paraId="6A587150" w14:textId="77777777" w:rsidR="00F664F6" w:rsidRPr="00BE6F03" w:rsidRDefault="00F664F6" w:rsidP="00F664F6">
      <w:pPr>
        <w:pStyle w:val="Bibliography"/>
      </w:pPr>
      <w:r w:rsidRPr="00BE6F03">
        <w:t xml:space="preserve">Epstein, Ronald M., and Richard L. Street. 2011. “The Values and Value of Patient-Centered Care.” </w:t>
      </w:r>
      <w:r w:rsidRPr="00BE6F03">
        <w:rPr>
          <w:i/>
          <w:iCs/>
        </w:rPr>
        <w:t>Ann Fam Med</w:t>
      </w:r>
      <w:r w:rsidRPr="00BE6F03">
        <w:t xml:space="preserve"> 9(2):100–103. doi: 10.1370/afm.1239.</w:t>
      </w:r>
    </w:p>
    <w:p w14:paraId="5DFFED1E" w14:textId="77777777" w:rsidR="00F664F6" w:rsidRPr="00BE6F03" w:rsidRDefault="00F664F6" w:rsidP="00F664F6">
      <w:pPr>
        <w:pStyle w:val="Bibliography"/>
      </w:pPr>
      <w:r w:rsidRPr="00BE6F03">
        <w:t>Epstein, Ronald M., and Richard L. Jr. Street. 2007. “Patient-Centered Communication in Cancer Care: Promoting Healing and Reducing Suffering.” in Vol. NIH Public. Bethesda, MD: National Cancer Institute.</w:t>
      </w:r>
    </w:p>
    <w:p w14:paraId="3E3876AF" w14:textId="77777777" w:rsidR="00F664F6" w:rsidRPr="00BE6F03" w:rsidRDefault="00F664F6" w:rsidP="00F664F6">
      <w:pPr>
        <w:pStyle w:val="Bibliography"/>
      </w:pPr>
      <w:r w:rsidRPr="00BE6F03">
        <w:t xml:space="preserve">Erikson, E. 1963. </w:t>
      </w:r>
      <w:r w:rsidRPr="00BE6F03">
        <w:rPr>
          <w:i/>
          <w:iCs/>
        </w:rPr>
        <w:t>Childhood and Society</w:t>
      </w:r>
      <w:r w:rsidRPr="00BE6F03">
        <w:t>. 2nd ed. New York,  NY,  US: Norton.</w:t>
      </w:r>
    </w:p>
    <w:p w14:paraId="172DE8CD" w14:textId="77777777" w:rsidR="00F664F6" w:rsidRPr="00BE6F03" w:rsidRDefault="00F664F6" w:rsidP="00F664F6">
      <w:pPr>
        <w:pStyle w:val="Bibliography"/>
      </w:pPr>
      <w:r w:rsidRPr="00BE6F03">
        <w:t xml:space="preserve">Erwin-Toth, Paula. 1999. “The Effect of Ostomy Surgery Between Ages of 6 and 12 Years on Psychosocial Development During Childhood, Adolescence, and Young Adulthood.” </w:t>
      </w:r>
      <w:r w:rsidRPr="00BE6F03">
        <w:rPr>
          <w:i/>
          <w:iCs/>
        </w:rPr>
        <w:t>Journal of Wound Ostomy &amp; Continence Nursing</w:t>
      </w:r>
      <w:r w:rsidRPr="00BE6F03">
        <w:t xml:space="preserve"> 77–85.</w:t>
      </w:r>
    </w:p>
    <w:p w14:paraId="5748B00D" w14:textId="77777777" w:rsidR="00F664F6" w:rsidRPr="00BE6F03" w:rsidRDefault="00F664F6" w:rsidP="00F664F6">
      <w:pPr>
        <w:pStyle w:val="Bibliography"/>
      </w:pPr>
      <w:r w:rsidRPr="00BE6F03">
        <w:t xml:space="preserve">Ferraro, Kenneth F., Tetyana Pylypiv Shippee, and M. H. Schafer. 2009. “Cumulative Inequality Theory for Research on Aging and the Life Course.” Pp. 413–33 in </w:t>
      </w:r>
      <w:r w:rsidRPr="00BE6F03">
        <w:rPr>
          <w:i/>
          <w:iCs/>
        </w:rPr>
        <w:t>Handbook of Theories of Aging</w:t>
      </w:r>
      <w:r w:rsidRPr="00BE6F03">
        <w:t>, edited by V. L. Bengston, D. Gans, N. M. Pulney, and M. Silverstein. New York, NY: Springer Publishing Co.</w:t>
      </w:r>
    </w:p>
    <w:p w14:paraId="1A96C9AD" w14:textId="77777777" w:rsidR="00F664F6" w:rsidRPr="00BE6F03" w:rsidRDefault="00F664F6" w:rsidP="00F664F6">
      <w:pPr>
        <w:pStyle w:val="Bibliography"/>
      </w:pPr>
      <w:r w:rsidRPr="00BE6F03">
        <w:t xml:space="preserve">Fife, Betsy L. 1994. “The Conceptualization of Meaning in Illness.” </w:t>
      </w:r>
      <w:r w:rsidRPr="00BE6F03">
        <w:rPr>
          <w:i/>
          <w:iCs/>
        </w:rPr>
        <w:t>Social Science &amp; Medicine</w:t>
      </w:r>
      <w:r w:rsidRPr="00BE6F03">
        <w:t xml:space="preserve"> 38(2):309–16. doi: 10.1016/0277-9536(94)90400-6.</w:t>
      </w:r>
    </w:p>
    <w:p w14:paraId="25C3BB5B" w14:textId="77777777" w:rsidR="00F664F6" w:rsidRPr="00BE6F03" w:rsidRDefault="00F664F6" w:rsidP="00F664F6">
      <w:pPr>
        <w:pStyle w:val="Bibliography"/>
      </w:pPr>
      <w:r w:rsidRPr="00BE6F03">
        <w:t xml:space="preserve">Fletcher, C. Richard, and Larry T. Reynolds. 1967. “RESIDUAL DEVIANCE, LABELLING, AND THE MENTALLY SICK ROLE: A CRITICAL REVIEW OF CONCEPTS.” </w:t>
      </w:r>
      <w:r w:rsidRPr="00BE6F03">
        <w:rPr>
          <w:i/>
          <w:iCs/>
        </w:rPr>
        <w:t>Sociological Focus</w:t>
      </w:r>
      <w:r w:rsidRPr="00BE6F03">
        <w:t xml:space="preserve"> 1(2):33–37.</w:t>
      </w:r>
    </w:p>
    <w:p w14:paraId="60F74CCD" w14:textId="77777777" w:rsidR="00F664F6" w:rsidRPr="00BE6F03" w:rsidRDefault="00F664F6" w:rsidP="00F664F6">
      <w:pPr>
        <w:pStyle w:val="Bibliography"/>
      </w:pPr>
      <w:r w:rsidRPr="00BE6F03">
        <w:t xml:space="preserve">Ford, Chandra L., Derek Griffith, Marino Bruce, and Keon Gilbert. 2019. </w:t>
      </w:r>
      <w:r w:rsidRPr="00BE6F03">
        <w:rPr>
          <w:i/>
          <w:iCs/>
        </w:rPr>
        <w:t>Racism: Science &amp; Tools for the Public Health Professional</w:t>
      </w:r>
      <w:r w:rsidRPr="00BE6F03">
        <w:t>. Washington,  DC,  US: American Public Health Association.</w:t>
      </w:r>
    </w:p>
    <w:p w14:paraId="0A4A3DE6" w14:textId="77777777" w:rsidR="00F664F6" w:rsidRPr="00BE6F03" w:rsidRDefault="00F664F6" w:rsidP="00F664F6">
      <w:pPr>
        <w:pStyle w:val="Bibliography"/>
      </w:pPr>
      <w:r w:rsidRPr="00BE6F03">
        <w:t xml:space="preserve">Foucault, Michel. 1973. </w:t>
      </w:r>
      <w:r w:rsidRPr="00BE6F03">
        <w:rPr>
          <w:i/>
          <w:iCs/>
        </w:rPr>
        <w:t>The Birth of the Clinic</w:t>
      </w:r>
      <w:r w:rsidRPr="00BE6F03">
        <w:t>. New York: Pantheon Books.</w:t>
      </w:r>
    </w:p>
    <w:p w14:paraId="5D3569D5" w14:textId="77777777" w:rsidR="00F664F6" w:rsidRPr="00BE6F03" w:rsidRDefault="00F664F6" w:rsidP="00F664F6">
      <w:pPr>
        <w:pStyle w:val="Bibliography"/>
      </w:pPr>
      <w:r w:rsidRPr="00BE6F03">
        <w:t xml:space="preserve">Fox, Nick, Katie Ward, and A. J. O’Rourke. 2005. “The ‘Expert Patient’: Empowerment or Medical Dominance? The Case of Weight Loss, Pharmaceutical Drugs and the Internet.” </w:t>
      </w:r>
      <w:r w:rsidRPr="00BE6F03">
        <w:rPr>
          <w:i/>
          <w:iCs/>
        </w:rPr>
        <w:t>Social Science &amp; Medicine</w:t>
      </w:r>
      <w:r w:rsidRPr="00BE6F03">
        <w:t xml:space="preserve"> 60(6):1299–1309. doi: 10.1016/j.socscimed.2004.07.005.</w:t>
      </w:r>
    </w:p>
    <w:p w14:paraId="652A02F1" w14:textId="77777777" w:rsidR="00F664F6" w:rsidRPr="00BE6F03" w:rsidRDefault="00F664F6" w:rsidP="00F664F6">
      <w:pPr>
        <w:pStyle w:val="Bibliography"/>
      </w:pPr>
      <w:r w:rsidRPr="00BE6F03">
        <w:t xml:space="preserve">Frohlich, Dennis O., and Anne N. Zmyslinski-Seelig. 2014. “How Uncover Ostomy Challenges Ostomy Stigma, and Encourages Others to Do the Same.” </w:t>
      </w:r>
      <w:r w:rsidRPr="00BE6F03">
        <w:rPr>
          <w:i/>
          <w:iCs/>
        </w:rPr>
        <w:t>New Media &amp; Society</w:t>
      </w:r>
      <w:r w:rsidRPr="00BE6F03">
        <w:t xml:space="preserve"> 18(2):220–38.</w:t>
      </w:r>
    </w:p>
    <w:p w14:paraId="17BFCD57" w14:textId="77777777" w:rsidR="00F664F6" w:rsidRPr="00BE6F03" w:rsidRDefault="00F664F6" w:rsidP="00F664F6">
      <w:pPr>
        <w:pStyle w:val="Bibliography"/>
      </w:pPr>
      <w:r w:rsidRPr="00BE6F03">
        <w:lastRenderedPageBreak/>
        <w:t xml:space="preserve">Fruh, Sharon M., Joe Nadglowski, Heather R. Hall, Sara L. Davis, Errol D. Crook, and Kimberly Zlomke. 2016. “Obesity Stigma and Bias.” </w:t>
      </w:r>
      <w:r w:rsidRPr="00BE6F03">
        <w:rPr>
          <w:i/>
          <w:iCs/>
        </w:rPr>
        <w:t>Journal for Nurse Practitioners</w:t>
      </w:r>
      <w:r w:rsidRPr="00BE6F03">
        <w:t xml:space="preserve"> 12(7):425–32. doi: 10.1016/j.nurpra.2016.05.013.</w:t>
      </w:r>
    </w:p>
    <w:p w14:paraId="34354AC3" w14:textId="77777777" w:rsidR="00F664F6" w:rsidRPr="00BE6F03" w:rsidRDefault="00F664F6" w:rsidP="00F664F6">
      <w:pPr>
        <w:pStyle w:val="Bibliography"/>
      </w:pPr>
      <w:r w:rsidRPr="00BE6F03">
        <w:t>Gallegos, David V. 2018. “THE DAWN OF CONSUMERISM: KEY TRENDS AND STRATEGIES FOR HEALTHCARE CONSUMERISM.” Retrieved (https://www.healthleadersmedia.com/finance/dawn-consumerism-key-trends-and-strategies-healthcare-consumerism).</w:t>
      </w:r>
    </w:p>
    <w:p w14:paraId="7B81F19A" w14:textId="77777777" w:rsidR="00F664F6" w:rsidRPr="00BE6F03" w:rsidRDefault="00F664F6" w:rsidP="00F664F6">
      <w:pPr>
        <w:pStyle w:val="Bibliography"/>
      </w:pPr>
      <w:r w:rsidRPr="00BE6F03">
        <w:t xml:space="preserve">Geronimus, Arline T. 1992. “The Weathering Hypothesis and the Health of African-American Women and Infants: Evidence and Speculations.” </w:t>
      </w:r>
      <w:r w:rsidRPr="00BE6F03">
        <w:rPr>
          <w:i/>
          <w:iCs/>
        </w:rPr>
        <w:t>Ethnicity &amp; Disease</w:t>
      </w:r>
      <w:r w:rsidRPr="00BE6F03">
        <w:t xml:space="preserve"> 2(Summer):207–21.</w:t>
      </w:r>
    </w:p>
    <w:p w14:paraId="431EAE2F" w14:textId="77777777" w:rsidR="00F664F6" w:rsidRPr="00BE6F03" w:rsidRDefault="00F664F6" w:rsidP="00F664F6">
      <w:pPr>
        <w:pStyle w:val="Bibliography"/>
      </w:pPr>
      <w:r w:rsidRPr="00BE6F03">
        <w:t xml:space="preserve">Geronimus, Arline T., Margaret Hicken, Danya Keene, and John Bound. 2006. “‘Weathering’ and Age Patterns of Allostatic Load Scores Among Blacks and Whites in the United States.” </w:t>
      </w:r>
      <w:r w:rsidRPr="00BE6F03">
        <w:rPr>
          <w:i/>
          <w:iCs/>
        </w:rPr>
        <w:t>American Journal of Public Health</w:t>
      </w:r>
      <w:r w:rsidRPr="00BE6F03">
        <w:t xml:space="preserve"> 96(5):826–33.</w:t>
      </w:r>
    </w:p>
    <w:p w14:paraId="0B0D2A0D" w14:textId="77777777" w:rsidR="00F664F6" w:rsidRPr="00BE6F03" w:rsidRDefault="00F664F6" w:rsidP="00F664F6">
      <w:pPr>
        <w:pStyle w:val="Bibliography"/>
      </w:pPr>
      <w:r w:rsidRPr="00BE6F03">
        <w:t xml:space="preserve">Gleba, Jeanine, and Sue Mueller. 2019. “Does an Ostomy Qualify as a Disability?” </w:t>
      </w:r>
      <w:r w:rsidRPr="00BE6F03">
        <w:rPr>
          <w:i/>
          <w:iCs/>
        </w:rPr>
        <w:t>UOAA</w:t>
      </w:r>
      <w:r w:rsidRPr="00BE6F03">
        <w:t>.</w:t>
      </w:r>
    </w:p>
    <w:p w14:paraId="1312FA8F" w14:textId="77777777" w:rsidR="00F664F6" w:rsidRPr="00BE6F03" w:rsidRDefault="00F664F6" w:rsidP="00F664F6">
      <w:pPr>
        <w:pStyle w:val="Bibliography"/>
      </w:pPr>
      <w:r w:rsidRPr="00BE6F03">
        <w:t xml:space="preserve">Goffman, E. 1963. “Stigma and Social Identity.” Pp. 1–41 in </w:t>
      </w:r>
      <w:r w:rsidRPr="00BE6F03">
        <w:rPr>
          <w:i/>
          <w:iCs/>
        </w:rPr>
        <w:t>Stigma: Notes on the management of spoiled identity</w:t>
      </w:r>
      <w:r w:rsidRPr="00BE6F03">
        <w:t>. New York, NY: Simon &amp; Schuster.</w:t>
      </w:r>
    </w:p>
    <w:p w14:paraId="5A22FE83" w14:textId="77777777" w:rsidR="00F664F6" w:rsidRPr="00BE6F03" w:rsidRDefault="00F664F6" w:rsidP="00F664F6">
      <w:pPr>
        <w:pStyle w:val="Bibliography"/>
      </w:pPr>
      <w:r w:rsidRPr="00BE6F03">
        <w:t xml:space="preserve">Goold, Susan Dorr, and Mack Lipkin Jr. 1999. “The Doctor-Patient Relationship.” </w:t>
      </w:r>
      <w:r w:rsidRPr="00BE6F03">
        <w:rPr>
          <w:i/>
          <w:iCs/>
        </w:rPr>
        <w:t>Journal of General Internal Medicine</w:t>
      </w:r>
      <w:r w:rsidRPr="00BE6F03">
        <w:t xml:space="preserve"> 14(S1):S26–33.</w:t>
      </w:r>
    </w:p>
    <w:p w14:paraId="0B8ADB22" w14:textId="77777777" w:rsidR="00F664F6" w:rsidRPr="00BE6F03" w:rsidRDefault="00F664F6" w:rsidP="00F664F6">
      <w:pPr>
        <w:pStyle w:val="Bibliography"/>
      </w:pPr>
      <w:r w:rsidRPr="00BE6F03">
        <w:t xml:space="preserve">Gorman, Bridget K., and Jen’nan Ghazal Read. 2006. “Gender Disparities in Adult Health: An Examination of Three Measures of Morbidity.” </w:t>
      </w:r>
      <w:r w:rsidRPr="00BE6F03">
        <w:rPr>
          <w:i/>
          <w:iCs/>
        </w:rPr>
        <w:t>Journal of Health and Social Behavior</w:t>
      </w:r>
      <w:r w:rsidRPr="00BE6F03">
        <w:t xml:space="preserve"> 47(2):95–110.</w:t>
      </w:r>
    </w:p>
    <w:p w14:paraId="69055E46" w14:textId="77777777" w:rsidR="00F664F6" w:rsidRPr="00BE6F03" w:rsidRDefault="00F664F6" w:rsidP="00F664F6">
      <w:pPr>
        <w:pStyle w:val="Bibliography"/>
      </w:pPr>
      <w:r w:rsidRPr="00BE6F03">
        <w:t xml:space="preserve">Grace, Victoria M. 1995. “Problems Women Patients Experience in the Medical Encounter for Chronic Pelvic Pain: A New Zealand Study.” </w:t>
      </w:r>
      <w:r w:rsidRPr="00BE6F03">
        <w:rPr>
          <w:i/>
          <w:iCs/>
        </w:rPr>
        <w:t>Health Care for Women International</w:t>
      </w:r>
      <w:r w:rsidRPr="00BE6F03">
        <w:t xml:space="preserve"> 16(6):509–19. doi: 10.1080/07399339509516206.</w:t>
      </w:r>
    </w:p>
    <w:p w14:paraId="0DFE82BE" w14:textId="77777777" w:rsidR="00F664F6" w:rsidRPr="00BE6F03" w:rsidRDefault="00F664F6" w:rsidP="00F664F6">
      <w:pPr>
        <w:pStyle w:val="Bibliography"/>
      </w:pPr>
      <w:r w:rsidRPr="00BE6F03">
        <w:t xml:space="preserve">Grant, Marcia, Carmit K. McMullen, Andrea Altschuler, M. Jane Mohler, Mark C. Hornbrook, Lisa J. Herrinton, Christopher S. Wendel, Carol M. Baldwin, and Robert S. Krouse. 2011. “Gender Differences in Quality of Life Among Long-Term Colorectal Cancer Survivors With Ostomies.” </w:t>
      </w:r>
      <w:r w:rsidRPr="00BE6F03">
        <w:rPr>
          <w:i/>
          <w:iCs/>
        </w:rPr>
        <w:t>Oncology Nursing Forum</w:t>
      </w:r>
      <w:r w:rsidRPr="00BE6F03">
        <w:t xml:space="preserve"> 38(5):587–96.</w:t>
      </w:r>
    </w:p>
    <w:p w14:paraId="77EA684B" w14:textId="77777777" w:rsidR="00F664F6" w:rsidRPr="00BE6F03" w:rsidRDefault="00F664F6" w:rsidP="00F664F6">
      <w:pPr>
        <w:pStyle w:val="Bibliography"/>
      </w:pPr>
      <w:r w:rsidRPr="00BE6F03">
        <w:t xml:space="preserve">Grbich, Carol. 2013. </w:t>
      </w:r>
      <w:r w:rsidRPr="00BE6F03">
        <w:rPr>
          <w:i/>
          <w:iCs/>
        </w:rPr>
        <w:t>Qualitative Data Analysis: An Introduction</w:t>
      </w:r>
      <w:r w:rsidRPr="00BE6F03">
        <w:t>. 2nd ed. Thousand Oaks,  CA,  US: SAGE Publications Ltd.</w:t>
      </w:r>
    </w:p>
    <w:p w14:paraId="76B00B11" w14:textId="77777777" w:rsidR="00F664F6" w:rsidRPr="00BE6F03" w:rsidRDefault="00F664F6" w:rsidP="00F664F6">
      <w:pPr>
        <w:pStyle w:val="Bibliography"/>
      </w:pPr>
      <w:r w:rsidRPr="00BE6F03">
        <w:t xml:space="preserve">Gunderman, Richard. 2000. “Illness as Failure: Blaming Patients.” </w:t>
      </w:r>
      <w:r w:rsidRPr="00BE6F03">
        <w:rPr>
          <w:i/>
          <w:iCs/>
        </w:rPr>
        <w:t>The Hastings Center Report</w:t>
      </w:r>
      <w:r w:rsidRPr="00BE6F03">
        <w:t xml:space="preserve"> 30(4):7. doi: 10.2307/3527639.</w:t>
      </w:r>
    </w:p>
    <w:p w14:paraId="5AA574E6" w14:textId="77777777" w:rsidR="00F664F6" w:rsidRPr="00BE6F03" w:rsidRDefault="00F664F6" w:rsidP="00F664F6">
      <w:pPr>
        <w:pStyle w:val="Bibliography"/>
      </w:pPr>
      <w:r w:rsidRPr="00BE6F03">
        <w:t xml:space="preserve">Gunnells, Drew J., Daniel I. Chu, Allison A. Gullick, and Melanie S. Morris. 2016. “Racial Disparities for Minority Patients with Stomas Persist Even after Adjustment for Social Determinants of Health.” </w:t>
      </w:r>
      <w:r w:rsidRPr="00BE6F03">
        <w:rPr>
          <w:i/>
          <w:iCs/>
        </w:rPr>
        <w:t>Journal of the American College of Surgeons</w:t>
      </w:r>
      <w:r w:rsidRPr="00BE6F03">
        <w:t xml:space="preserve"> 223(4).</w:t>
      </w:r>
    </w:p>
    <w:p w14:paraId="188280C9" w14:textId="77777777" w:rsidR="00F664F6" w:rsidRPr="00BE6F03" w:rsidRDefault="00F664F6" w:rsidP="00F664F6">
      <w:pPr>
        <w:pStyle w:val="Bibliography"/>
      </w:pPr>
      <w:r w:rsidRPr="00BE6F03">
        <w:lastRenderedPageBreak/>
        <w:t xml:space="preserve">Gunnells, Drew J., Lauren N. Wood, Lauren Goss, Melanie S. Morris, Gregory D. Kennedy, Jamie A. Cannon, and Daniel I. Chu. 2018. “Racial Disparities After Stoma Construction Exist in Time to Closure After 1 Year but Not in Overall Stoma Reversal Rates.” </w:t>
      </w:r>
      <w:r w:rsidRPr="00BE6F03">
        <w:rPr>
          <w:i/>
          <w:iCs/>
        </w:rPr>
        <w:t>Journal of Gastrointestinal Surgery</w:t>
      </w:r>
      <w:r w:rsidRPr="00BE6F03">
        <w:t xml:space="preserve"> 22(2):250–58. doi: 10.1007/s11605-017-3514-y.</w:t>
      </w:r>
    </w:p>
    <w:p w14:paraId="619361B4" w14:textId="77777777" w:rsidR="00F664F6" w:rsidRPr="00BE6F03" w:rsidRDefault="00F664F6" w:rsidP="00F664F6">
      <w:pPr>
        <w:pStyle w:val="Bibliography"/>
      </w:pPr>
      <w:r w:rsidRPr="00BE6F03">
        <w:t xml:space="preserve">Ha, Jennifer Fong, Dip Surg Anat, and Nancy Longnecker. 2010. “Doctor-Patient Communication: A Review.” </w:t>
      </w:r>
      <w:r w:rsidRPr="00BE6F03">
        <w:rPr>
          <w:i/>
          <w:iCs/>
        </w:rPr>
        <w:t>The Ochsner Journal</w:t>
      </w:r>
      <w:r w:rsidRPr="00BE6F03">
        <w:t xml:space="preserve"> 10:38–43.</w:t>
      </w:r>
    </w:p>
    <w:p w14:paraId="6E18298E" w14:textId="77777777" w:rsidR="00F664F6" w:rsidRPr="00BE6F03" w:rsidRDefault="00F664F6" w:rsidP="00F664F6">
      <w:pPr>
        <w:pStyle w:val="Bibliography"/>
      </w:pPr>
      <w:r w:rsidRPr="00BE6F03">
        <w:t xml:space="preserve">Hale, Timothy M., Melinda Goldner, Mike Stern, Patricia Drentea, and Shelia R. Cotten. 2014. “Patterns of Online Health Searching 2002–2010: Implications for Social Capital, Health Disparities and the De-Professionalization of Medical Knowledge.” Pp. 35–60 in </w:t>
      </w:r>
      <w:r w:rsidRPr="00BE6F03">
        <w:rPr>
          <w:i/>
          <w:iCs/>
        </w:rPr>
        <w:t>Technology, Communication, Disparities and Government Options in Health and Health Care Services</w:t>
      </w:r>
      <w:r w:rsidRPr="00BE6F03">
        <w:t xml:space="preserve">. Vol. 32, </w:t>
      </w:r>
      <w:r w:rsidRPr="00BE6F03">
        <w:rPr>
          <w:i/>
          <w:iCs/>
        </w:rPr>
        <w:t>Research in the Sociology of Health Care</w:t>
      </w:r>
      <w:r w:rsidRPr="00BE6F03">
        <w:t>. Emerald Group Publishing Limited.</w:t>
      </w:r>
    </w:p>
    <w:p w14:paraId="2FFF0D65" w14:textId="77777777" w:rsidR="00F664F6" w:rsidRPr="00BE6F03" w:rsidRDefault="00F664F6" w:rsidP="00F664F6">
      <w:pPr>
        <w:pStyle w:val="Bibliography"/>
      </w:pPr>
      <w:r w:rsidRPr="00BE6F03">
        <w:t xml:space="preserve">Hall, Joanne M., and Becky Fields. 2015. “‘It’s Killing Us!’ Narratives of Black Adults About Microaggression Experiences and Related Health Stress.” </w:t>
      </w:r>
      <w:r w:rsidRPr="00BE6F03">
        <w:rPr>
          <w:i/>
          <w:iCs/>
        </w:rPr>
        <w:t>Global Qualitative Nursing Research</w:t>
      </w:r>
      <w:r w:rsidRPr="00BE6F03">
        <w:t xml:space="preserve"> 1–14. doi: 10.1177/2333393615591569.</w:t>
      </w:r>
    </w:p>
    <w:p w14:paraId="66B1A93D" w14:textId="77777777" w:rsidR="00F664F6" w:rsidRPr="00BE6F03" w:rsidRDefault="00F664F6" w:rsidP="00F664F6">
      <w:pPr>
        <w:pStyle w:val="Bibliography"/>
      </w:pPr>
      <w:r w:rsidRPr="00BE6F03">
        <w:t xml:space="preserve">Hamann, Heidi A., Jamie S. Ostroff, Emily G. Marks, David E. Gerber, Joan H. Schiller, and Simon J. Craddock Lee. 2014. “Stigma among Patients with Lung Cancer: A Patient-Reported Measurement Model.” </w:t>
      </w:r>
      <w:r w:rsidRPr="00BE6F03">
        <w:rPr>
          <w:i/>
          <w:iCs/>
        </w:rPr>
        <w:t>Psychooncology</w:t>
      </w:r>
      <w:r w:rsidRPr="00BE6F03">
        <w:t xml:space="preserve"> 23(1):81–92.</w:t>
      </w:r>
    </w:p>
    <w:p w14:paraId="48B6894A" w14:textId="77777777" w:rsidR="00F664F6" w:rsidRPr="00BE6F03" w:rsidRDefault="00F664F6" w:rsidP="00F664F6">
      <w:pPr>
        <w:pStyle w:val="Bibliography"/>
      </w:pPr>
      <w:r w:rsidRPr="00BE6F03">
        <w:t xml:space="preserve">Haslam, Nick. 2012. “Psychology in the Bathroom.” </w:t>
      </w:r>
      <w:r w:rsidRPr="00BE6F03">
        <w:rPr>
          <w:i/>
          <w:iCs/>
        </w:rPr>
        <w:t>Psychology in the Bathroom.</w:t>
      </w:r>
      <w:r w:rsidRPr="00BE6F03">
        <w:t xml:space="preserve"> viii, 174–viii, 174. doi: 10.1057/9780230367555.</w:t>
      </w:r>
    </w:p>
    <w:p w14:paraId="1DBDA697" w14:textId="77777777" w:rsidR="00F664F6" w:rsidRPr="00BE6F03" w:rsidRDefault="00F664F6" w:rsidP="00F664F6">
      <w:pPr>
        <w:pStyle w:val="Bibliography"/>
      </w:pPr>
      <w:r w:rsidRPr="00BE6F03">
        <w:t xml:space="preserve">Haugan, Gorill. 2014. “The Relationship between Nurse-Patient Interaction and Meaning-in-Life in Cognitively Intact Nursing Home Patients.” </w:t>
      </w:r>
      <w:r w:rsidRPr="00BE6F03">
        <w:rPr>
          <w:i/>
          <w:iCs/>
        </w:rPr>
        <w:t>Journal of Advanced Nursing</w:t>
      </w:r>
      <w:r w:rsidRPr="00BE6F03">
        <w:t xml:space="preserve"> 70(1):107–20.</w:t>
      </w:r>
    </w:p>
    <w:p w14:paraId="0FACA602" w14:textId="77777777" w:rsidR="00F664F6" w:rsidRPr="00BE6F03" w:rsidRDefault="00F664F6" w:rsidP="00F664F6">
      <w:pPr>
        <w:pStyle w:val="Bibliography"/>
      </w:pPr>
      <w:r w:rsidRPr="00BE6F03">
        <w:t xml:space="preserve">Haugen, Vicki, Donna Z. Bliss, and Kay Savik. 2006. “Perioperative Factors That Affect Long-Term Adjustment to an Incontinent Ostomy.” </w:t>
      </w:r>
      <w:r w:rsidRPr="00BE6F03">
        <w:rPr>
          <w:i/>
          <w:iCs/>
        </w:rPr>
        <w:t>Journal of Wound Ostomy &amp; Continence Nursing</w:t>
      </w:r>
      <w:r w:rsidRPr="00BE6F03">
        <w:t xml:space="preserve"> 33(5):525–35.</w:t>
      </w:r>
    </w:p>
    <w:p w14:paraId="6D694236" w14:textId="77777777" w:rsidR="00F664F6" w:rsidRPr="00BE6F03" w:rsidRDefault="00F664F6" w:rsidP="00F664F6">
      <w:pPr>
        <w:pStyle w:val="Bibliography"/>
      </w:pPr>
      <w:r w:rsidRPr="00BE6F03">
        <w:t>Hays, Ron D., James A. Shaul, Valerie S. L. Williams, James S. Lubalin, Lauren D. Harris-Kojetin, Sheri F. Sweeny, and Paul D. Cleary. 1999. “Psychometric Properties of the CAHPS</w:t>
      </w:r>
      <w:r w:rsidRPr="00BE6F03">
        <w:rPr>
          <w:vertAlign w:val="superscript"/>
        </w:rPr>
        <w:t>TM</w:t>
      </w:r>
      <w:r w:rsidRPr="00BE6F03">
        <w:t xml:space="preserve"> 1.0 Survey Measures:” </w:t>
      </w:r>
      <w:r w:rsidRPr="00BE6F03">
        <w:rPr>
          <w:i/>
          <w:iCs/>
        </w:rPr>
        <w:t>Medical Care</w:t>
      </w:r>
      <w:r w:rsidRPr="00BE6F03">
        <w:t xml:space="preserve"> 37(SUPPLEMENT):MS22–31. doi: 10.1097/00005650-199903001-00003.</w:t>
      </w:r>
    </w:p>
    <w:p w14:paraId="7A1E0740" w14:textId="77777777" w:rsidR="00F664F6" w:rsidRPr="00BE6F03" w:rsidRDefault="00F664F6" w:rsidP="00F664F6">
      <w:pPr>
        <w:pStyle w:val="Bibliography"/>
      </w:pPr>
      <w:r w:rsidRPr="00BE6F03">
        <w:t>HealthyPeople.gov. 2020. “Disparities.” Retrieved December 4, 2020 (https://www.healthypeople.gov/2020/about/foundation-health-measures/Disparities).</w:t>
      </w:r>
    </w:p>
    <w:p w14:paraId="6D092958" w14:textId="77777777" w:rsidR="00F664F6" w:rsidRPr="00BE6F03" w:rsidRDefault="00F664F6" w:rsidP="00F664F6">
      <w:pPr>
        <w:pStyle w:val="Bibliography"/>
      </w:pPr>
      <w:r w:rsidRPr="00BE6F03">
        <w:t xml:space="preserve">Heidarnia, Mohmmad Ali, and Ali Heidarnia. 2016. “Sick Role and a Critical Evaluation of Its Application to Our Understanding of the Relationship between Physician and Patients.” </w:t>
      </w:r>
      <w:r w:rsidRPr="00BE6F03">
        <w:rPr>
          <w:i/>
          <w:iCs/>
        </w:rPr>
        <w:t>Novel Biomed</w:t>
      </w:r>
      <w:r w:rsidRPr="00BE6F03">
        <w:t xml:space="preserve"> 4(3):126–34.</w:t>
      </w:r>
    </w:p>
    <w:p w14:paraId="138401FE" w14:textId="77777777" w:rsidR="00F664F6" w:rsidRPr="00BE6F03" w:rsidRDefault="00F664F6" w:rsidP="00F664F6">
      <w:pPr>
        <w:pStyle w:val="Bibliography"/>
      </w:pPr>
      <w:r w:rsidRPr="00BE6F03">
        <w:t xml:space="preserve">House, James S. 2015. </w:t>
      </w:r>
      <w:r w:rsidRPr="00BE6F03">
        <w:rPr>
          <w:i/>
          <w:iCs/>
        </w:rPr>
        <w:t>Beyond Obamacare: Life, Death, and Social Policy</w:t>
      </w:r>
      <w:r w:rsidRPr="00BE6F03">
        <w:t>. New York, NY: Russell Sage Foundation.</w:t>
      </w:r>
    </w:p>
    <w:p w14:paraId="4A4D2BD7" w14:textId="77777777" w:rsidR="00F664F6" w:rsidRPr="00BE6F03" w:rsidRDefault="00F664F6" w:rsidP="00F664F6">
      <w:pPr>
        <w:pStyle w:val="Bibliography"/>
      </w:pPr>
      <w:r w:rsidRPr="00BE6F03">
        <w:lastRenderedPageBreak/>
        <w:t xml:space="preserve">Inkeep, Steve. 2021. “How Police Handled Pro-Trump Mob Compared With Protestors For Black Racial Justice.” </w:t>
      </w:r>
      <w:r w:rsidRPr="00BE6F03">
        <w:rPr>
          <w:i/>
          <w:iCs/>
        </w:rPr>
        <w:t>America Reckons With Racial Injustice</w:t>
      </w:r>
      <w:r w:rsidRPr="00BE6F03">
        <w:t>. Retrieved January 8, 2021 (https://www.npr.org/sections/congress-electoral-college-tally-live-updates/2021/01/07/954410419/how-the-u-s-capitol-mob-was-treated-differently-than-earlier-black-protesters).</w:t>
      </w:r>
    </w:p>
    <w:p w14:paraId="0D97A449" w14:textId="77777777" w:rsidR="00F664F6" w:rsidRPr="00BE6F03" w:rsidRDefault="00F664F6" w:rsidP="00F664F6">
      <w:pPr>
        <w:pStyle w:val="Bibliography"/>
      </w:pPr>
      <w:r w:rsidRPr="00BE6F03">
        <w:t xml:space="preserve">IOM. 2001a. </w:t>
      </w:r>
      <w:r w:rsidRPr="00BE6F03">
        <w:rPr>
          <w:i/>
          <w:iCs/>
        </w:rPr>
        <w:t>Crossing the Quality Chasm: A New Health System for the 21st Century</w:t>
      </w:r>
      <w:r w:rsidRPr="00BE6F03">
        <w:t>. Vol. 323.</w:t>
      </w:r>
    </w:p>
    <w:p w14:paraId="0D863B72" w14:textId="77777777" w:rsidR="00F664F6" w:rsidRPr="00BE6F03" w:rsidRDefault="00F664F6" w:rsidP="00F664F6">
      <w:pPr>
        <w:pStyle w:val="Bibliography"/>
      </w:pPr>
      <w:r w:rsidRPr="00BE6F03">
        <w:t xml:space="preserve">IOM. 2001b. </w:t>
      </w:r>
      <w:r w:rsidRPr="00BE6F03">
        <w:rPr>
          <w:i/>
          <w:iCs/>
        </w:rPr>
        <w:t>To Err Is Human: Building a Safer Health System</w:t>
      </w:r>
      <w:r w:rsidRPr="00BE6F03">
        <w:t>. Vol. 143. edited by L. T. Kohn, J. M. Corrigan, and M. S. Donaldson. NATIONAL ACADEMY PRESS.</w:t>
      </w:r>
    </w:p>
    <w:p w14:paraId="71A33D5B" w14:textId="77777777" w:rsidR="00F664F6" w:rsidRPr="00BE6F03" w:rsidRDefault="00F664F6" w:rsidP="00F664F6">
      <w:pPr>
        <w:pStyle w:val="Bibliography"/>
      </w:pPr>
      <w:r w:rsidRPr="00BE6F03">
        <w:t xml:space="preserve">IOM. 2013. </w:t>
      </w:r>
      <w:r w:rsidRPr="00BE6F03">
        <w:rPr>
          <w:i/>
          <w:iCs/>
        </w:rPr>
        <w:t>Best Care at Lower Cost: The Path to Continuously Learning Health Care in America</w:t>
      </w:r>
      <w:r w:rsidRPr="00BE6F03">
        <w:t>. Washington, DC: The National Academies Press.</w:t>
      </w:r>
    </w:p>
    <w:p w14:paraId="1E75CE10" w14:textId="77777777" w:rsidR="00F664F6" w:rsidRPr="00BE6F03" w:rsidRDefault="00F664F6" w:rsidP="00F664F6">
      <w:pPr>
        <w:pStyle w:val="Bibliography"/>
      </w:pPr>
      <w:r w:rsidRPr="00BE6F03">
        <w:t>ISI Language Solutions. 2020. “HEALTH CARE VS HEALTHCARE – WHAT’S THE DIFFERENCE?” Retrieved December 8, 2020 (https://isilanguagesolutions.com/2019/10/15/health-care-vs-healthcare/).</w:t>
      </w:r>
    </w:p>
    <w:p w14:paraId="286EF4FC" w14:textId="77777777" w:rsidR="00F664F6" w:rsidRPr="00BE6F03" w:rsidRDefault="00F664F6" w:rsidP="00F664F6">
      <w:pPr>
        <w:pStyle w:val="Bibliography"/>
      </w:pPr>
      <w:r w:rsidRPr="00BE6F03">
        <w:t xml:space="preserve">Jenkins, Tania, and Elaine Hernandez. 2020. “COVID-19 Dispatches from Medical Sociology: The Doctor Will ‘See’ You Now.” </w:t>
      </w:r>
      <w:r w:rsidRPr="00BE6F03">
        <w:rPr>
          <w:i/>
          <w:iCs/>
        </w:rPr>
        <w:t>The Society Pages</w:t>
      </w:r>
      <w:r w:rsidRPr="00BE6F03">
        <w:t>. Retrieved May 4, 2020 (https://thesocietypages.org/specials/covid-19-dispatches-from-medical-sociology-the-doctor-will-see-you-now/).</w:t>
      </w:r>
    </w:p>
    <w:p w14:paraId="43B931BA" w14:textId="77777777" w:rsidR="00F664F6" w:rsidRPr="00BE6F03" w:rsidRDefault="00F664F6" w:rsidP="00F664F6">
      <w:pPr>
        <w:pStyle w:val="Bibliography"/>
      </w:pPr>
      <w:r w:rsidRPr="00BE6F03">
        <w:t xml:space="preserve">Jenkins, Tania M. 2020. </w:t>
      </w:r>
      <w:r w:rsidRPr="00BE6F03">
        <w:rPr>
          <w:i/>
          <w:iCs/>
        </w:rPr>
        <w:t>Doctors’ Orders: The Making of Status Hierarchies in an Elite Profession</w:t>
      </w:r>
      <w:r w:rsidRPr="00BE6F03">
        <w:t>. New York,  NY,  US: Columbia University Press.</w:t>
      </w:r>
    </w:p>
    <w:p w14:paraId="32B57FAB" w14:textId="77777777" w:rsidR="00F664F6" w:rsidRPr="00BE6F03" w:rsidRDefault="00F664F6" w:rsidP="00F664F6">
      <w:pPr>
        <w:pStyle w:val="Bibliography"/>
      </w:pPr>
      <w:r w:rsidRPr="00BE6F03">
        <w:t xml:space="preserve">Jones, Edward, Amerigo Farina, Albert Hastorf, Hazel Markus, Dale T. Miller, and Robert Scott. 1984. </w:t>
      </w:r>
      <w:r w:rsidRPr="00BE6F03">
        <w:rPr>
          <w:i/>
          <w:iCs/>
        </w:rPr>
        <w:t>Social Stigma: The Psychology of Marked Relationships</w:t>
      </w:r>
      <w:r w:rsidRPr="00BE6F03">
        <w:t>. New York: Freeman and Company.</w:t>
      </w:r>
    </w:p>
    <w:p w14:paraId="77EF8774" w14:textId="77777777" w:rsidR="00F664F6" w:rsidRPr="00BE6F03" w:rsidRDefault="00F664F6" w:rsidP="00F664F6">
      <w:pPr>
        <w:pStyle w:val="Bibliography"/>
      </w:pPr>
      <w:r w:rsidRPr="00BE6F03">
        <w:t xml:space="preserve">Kensinger, Elizabeth A. 2011. </w:t>
      </w:r>
      <w:r w:rsidRPr="00BE6F03">
        <w:rPr>
          <w:i/>
          <w:iCs/>
        </w:rPr>
        <w:t>What We Remember (and Forget) about Positive and Negative Experiences</w:t>
      </w:r>
      <w:r w:rsidRPr="00BE6F03">
        <w:t>. American Psychological Association, Psychological Science Agenda.</w:t>
      </w:r>
    </w:p>
    <w:p w14:paraId="3B2C6028" w14:textId="77777777" w:rsidR="00F664F6" w:rsidRPr="00BE6F03" w:rsidRDefault="00F664F6" w:rsidP="00F664F6">
      <w:pPr>
        <w:pStyle w:val="Bibliography"/>
      </w:pPr>
      <w:r w:rsidRPr="00BE6F03">
        <w:t xml:space="preserve">Kleinman, Arthur, and Rachel Hall-Clifford. 2009. “Stigma: A Social, Cultural and Moral Process.” </w:t>
      </w:r>
      <w:r w:rsidRPr="00BE6F03">
        <w:rPr>
          <w:i/>
          <w:iCs/>
        </w:rPr>
        <w:t>Journal of Epidemiology and Community Health</w:t>
      </w:r>
      <w:r w:rsidRPr="00BE6F03">
        <w:t xml:space="preserve"> 63(6):418. doi: 10.1136/jech.2008.084277.</w:t>
      </w:r>
    </w:p>
    <w:p w14:paraId="3071B17A" w14:textId="77777777" w:rsidR="00F664F6" w:rsidRPr="00BE6F03" w:rsidRDefault="00F664F6" w:rsidP="00F664F6">
      <w:pPr>
        <w:pStyle w:val="Bibliography"/>
      </w:pPr>
      <w:r w:rsidRPr="00BE6F03">
        <w:t xml:space="preserve">Koonin, LM, B. Hoots, CA Tsang, Z. Leroy, K. Farris, B. Tilman Jolly, P. Antall, B. McCabe, CBR Zelis, I. Tong, and AM Harris. 2020. “Trends in the Use of Telehealth During the Emergence of the COVID-19 Pandemic - United States, January-March 2020.” </w:t>
      </w:r>
      <w:r w:rsidRPr="00BE6F03">
        <w:rPr>
          <w:i/>
          <w:iCs/>
        </w:rPr>
        <w:t>MMWR Morb Mortal Wkly Rep 2020</w:t>
      </w:r>
      <w:r w:rsidRPr="00BE6F03">
        <w:t xml:space="preserve"> 69:1595–99. doi: http://dx.doi.org/10.15585/mmwr.mm6943a3.</w:t>
      </w:r>
    </w:p>
    <w:p w14:paraId="14B27216" w14:textId="77777777" w:rsidR="00F664F6" w:rsidRPr="00BE6F03" w:rsidRDefault="00F664F6" w:rsidP="00F664F6">
      <w:pPr>
        <w:pStyle w:val="Bibliography"/>
      </w:pPr>
      <w:r w:rsidRPr="00BE6F03">
        <w:t xml:space="preserve">Kosenko, Kami, Lance Rintamaki, Stephanie Raney, and Kathleen Maness. 2013. “Transgender Patient Perceptions of Stigma in Health Care Contexts.” </w:t>
      </w:r>
      <w:r w:rsidRPr="00BE6F03">
        <w:rPr>
          <w:i/>
          <w:iCs/>
        </w:rPr>
        <w:t>Medical Care</w:t>
      </w:r>
      <w:r w:rsidRPr="00BE6F03">
        <w:t xml:space="preserve"> 51:819–22. doi: 10.17818/NM/2016/4.3.</w:t>
      </w:r>
    </w:p>
    <w:p w14:paraId="1CCF6486" w14:textId="77777777" w:rsidR="00F664F6" w:rsidRPr="00BE6F03" w:rsidRDefault="00F664F6" w:rsidP="00F664F6">
      <w:pPr>
        <w:pStyle w:val="Bibliography"/>
      </w:pPr>
      <w:r w:rsidRPr="00BE6F03">
        <w:lastRenderedPageBreak/>
        <w:t xml:space="preserve">Kroska, Amy, and Sarah K. Harkness. 2006. “Stigma Sentiments and Self-Meanings: Exploring the Modified Labeling Theory of Mental Illness.” </w:t>
      </w:r>
      <w:r w:rsidRPr="00BE6F03">
        <w:rPr>
          <w:i/>
          <w:iCs/>
        </w:rPr>
        <w:t>Social Psychology Quarterly</w:t>
      </w:r>
      <w:r w:rsidRPr="00BE6F03">
        <w:t xml:space="preserve"> 69(4):325–48.</w:t>
      </w:r>
    </w:p>
    <w:p w14:paraId="5B503ACD" w14:textId="77777777" w:rsidR="00F664F6" w:rsidRPr="00BE6F03" w:rsidRDefault="00F664F6" w:rsidP="00F664F6">
      <w:pPr>
        <w:pStyle w:val="Bibliography"/>
      </w:pPr>
      <w:r w:rsidRPr="00BE6F03">
        <w:t xml:space="preserve">Krot, Katarzyna, and Iga Rudawska. 2017. “Patients’ Trust in Physiciants as an Antecedent of Satisfaction with Medical Servcies.” </w:t>
      </w:r>
      <w:r w:rsidRPr="00BE6F03">
        <w:rPr>
          <w:i/>
          <w:iCs/>
        </w:rPr>
        <w:t>Economics &amp; Sociology</w:t>
      </w:r>
      <w:r w:rsidRPr="00BE6F03">
        <w:t xml:space="preserve"> 10(2):207–16. doi: 10.14254/2071-789X.2017/10-2/15.</w:t>
      </w:r>
    </w:p>
    <w:p w14:paraId="2FECA74F" w14:textId="77777777" w:rsidR="00F664F6" w:rsidRPr="00BE6F03" w:rsidRDefault="00F664F6" w:rsidP="00F664F6">
      <w:pPr>
        <w:pStyle w:val="Bibliography"/>
      </w:pPr>
      <w:r w:rsidRPr="00BE6F03">
        <w:t xml:space="preserve">Lateef, Fatimah. 2011. “Patient Expectations and the Paradigm Shift of Care in Emergency Medicine.” </w:t>
      </w:r>
      <w:r w:rsidRPr="00BE6F03">
        <w:rPr>
          <w:i/>
          <w:iCs/>
        </w:rPr>
        <w:t>Journal of Emergencies, Trauma, and Shock</w:t>
      </w:r>
      <w:r w:rsidRPr="00BE6F03">
        <w:t xml:space="preserve"> 4(2):163–67. doi: 10.4103/0974-2700.82199.</w:t>
      </w:r>
    </w:p>
    <w:p w14:paraId="24DB5D90" w14:textId="77777777" w:rsidR="00F664F6" w:rsidRPr="00BE6F03" w:rsidRDefault="00F664F6" w:rsidP="00F664F6">
      <w:pPr>
        <w:pStyle w:val="Bibliography"/>
      </w:pPr>
      <w:r w:rsidRPr="00BE6F03">
        <w:t xml:space="preserve">Leape, Lucian L., and Donald M. Berwick. 2005. “Five Years After To Err Is HumanWhat Have We Learned?” </w:t>
      </w:r>
      <w:r w:rsidRPr="00BE6F03">
        <w:rPr>
          <w:i/>
          <w:iCs/>
        </w:rPr>
        <w:t>JAMA</w:t>
      </w:r>
      <w:r w:rsidRPr="00BE6F03">
        <w:t xml:space="preserve"> 293(19):2384–90. doi: 10.1001/jama.293.19.2384.</w:t>
      </w:r>
    </w:p>
    <w:p w14:paraId="0EA12B51" w14:textId="77777777" w:rsidR="00F664F6" w:rsidRPr="00BE6F03" w:rsidRDefault="00F664F6" w:rsidP="00F664F6">
      <w:pPr>
        <w:pStyle w:val="Bibliography"/>
      </w:pPr>
      <w:r w:rsidRPr="00BE6F03">
        <w:t xml:space="preserve">Levine, Sol, and Martin A. Kozloff. 1978. “The Sick Role: Assessment and Overview.” </w:t>
      </w:r>
      <w:r w:rsidRPr="00BE6F03">
        <w:rPr>
          <w:i/>
          <w:iCs/>
        </w:rPr>
        <w:t>Annual Review of Sociology</w:t>
      </w:r>
      <w:r w:rsidRPr="00BE6F03">
        <w:t xml:space="preserve"> 4:317–43.</w:t>
      </w:r>
    </w:p>
    <w:p w14:paraId="58077946" w14:textId="77777777" w:rsidR="00F664F6" w:rsidRPr="00BE6F03" w:rsidRDefault="00F664F6" w:rsidP="00F664F6">
      <w:pPr>
        <w:pStyle w:val="Bibliography"/>
      </w:pPr>
      <w:r w:rsidRPr="00BE6F03">
        <w:t xml:space="preserve">Li, Li, Zunyou Wu, Sheng Wu, Yu Zhaoc, Manhong Jia, and Zhihua Yan. 2007. “HIV-Related Stigma in Health Care Settings: A Survey of Service Providers in China.” </w:t>
      </w:r>
      <w:r w:rsidRPr="00BE6F03">
        <w:rPr>
          <w:i/>
          <w:iCs/>
        </w:rPr>
        <w:t>AIDS Patient Care and STDs</w:t>
      </w:r>
      <w:r w:rsidRPr="00BE6F03">
        <w:t xml:space="preserve"> 21(10):753–62. doi: 10.1089/apc.2006.0219.</w:t>
      </w:r>
    </w:p>
    <w:p w14:paraId="31C44AC5" w14:textId="77777777" w:rsidR="00F664F6" w:rsidRPr="00BE6F03" w:rsidRDefault="00F664F6" w:rsidP="00F664F6">
      <w:pPr>
        <w:pStyle w:val="Bibliography"/>
      </w:pPr>
      <w:r w:rsidRPr="00BE6F03">
        <w:t xml:space="preserve">Light, D., and S. Levine. 1988. “The Changing Character of the Medical Profession: A Theoretical Overview.” </w:t>
      </w:r>
      <w:r w:rsidRPr="00BE6F03">
        <w:rPr>
          <w:i/>
          <w:iCs/>
        </w:rPr>
        <w:t>The Milbank Quarterly</w:t>
      </w:r>
      <w:r w:rsidRPr="00BE6F03">
        <w:t xml:space="preserve"> 66 Suppl 2:10–32.</w:t>
      </w:r>
    </w:p>
    <w:p w14:paraId="52754753" w14:textId="77777777" w:rsidR="00F664F6" w:rsidRPr="00BE6F03" w:rsidRDefault="00F664F6" w:rsidP="00F664F6">
      <w:pPr>
        <w:pStyle w:val="Bibliography"/>
      </w:pPr>
      <w:r w:rsidRPr="00BE6F03">
        <w:t xml:space="preserve">Link, B. G., E. L. Struening, S. Neese-Todd, S. Asmussen, and J. C. Phelan. 2001. “Stigma as a Barrier to Recovery: The Consequences of Stigma for the Self-Esteem of People with Mental Illnesses.” </w:t>
      </w:r>
      <w:r w:rsidRPr="00BE6F03">
        <w:rPr>
          <w:i/>
          <w:iCs/>
        </w:rPr>
        <w:t>Psychiatric Services (Washington, D.C.)</w:t>
      </w:r>
      <w:r w:rsidRPr="00BE6F03">
        <w:t xml:space="preserve"> 52(12):1621–26. doi: 10.1176/appi.ps.52.12.1621.</w:t>
      </w:r>
    </w:p>
    <w:p w14:paraId="783E1A3C" w14:textId="77777777" w:rsidR="00F664F6" w:rsidRPr="00BE6F03" w:rsidRDefault="00F664F6" w:rsidP="00F664F6">
      <w:pPr>
        <w:pStyle w:val="Bibliography"/>
      </w:pPr>
      <w:r w:rsidRPr="00BE6F03">
        <w:t>Link, Bruce G., Francis T. Cullen, Elmer Struening, Patrick E. Shrout, P. Dohrenwend, Bruce G. Link, Francis T. Cullen, Elmer Struening, and Patrick E. Shrout. 1989. “A Modified Labeling Theory Approach to Mental Disorders : An Empirical Assessment Published by : American Sociological Association Stable URL : Http://Www.Jstor.Org/Stable/2095613 American Sociological Association Is Collaborating with JSTOR to Digitize ,.” 54(3):400–423.</w:t>
      </w:r>
    </w:p>
    <w:p w14:paraId="01815CE6" w14:textId="77777777" w:rsidR="00F664F6" w:rsidRPr="00BE6F03" w:rsidRDefault="00F664F6" w:rsidP="00F664F6">
      <w:pPr>
        <w:pStyle w:val="Bibliography"/>
      </w:pPr>
      <w:r w:rsidRPr="00BE6F03">
        <w:t xml:space="preserve">Link, Bruce G., Jerrold Mirotznik, and Francis T. Cullen. 1991. “The Effectiveness of Stigma Coping Orientations: Can Negative Consequences of Mental Illness Labeling Be Avoided?” </w:t>
      </w:r>
      <w:r w:rsidRPr="00BE6F03">
        <w:rPr>
          <w:i/>
          <w:iCs/>
        </w:rPr>
        <w:t>Journal of Health and Social Behavior</w:t>
      </w:r>
      <w:r w:rsidRPr="00BE6F03">
        <w:t xml:space="preserve"> 32(3):302. doi: 10.2307/2136810.</w:t>
      </w:r>
    </w:p>
    <w:p w14:paraId="5AD582A6" w14:textId="77777777" w:rsidR="00F664F6" w:rsidRPr="00BE6F03" w:rsidRDefault="00F664F6" w:rsidP="00F664F6">
      <w:pPr>
        <w:pStyle w:val="Bibliography"/>
      </w:pPr>
      <w:r w:rsidRPr="00BE6F03">
        <w:t xml:space="preserve">Link, Bruce G., and Jo C. Phelan. 1995. “Social Conditions as Fundamental Causes of Disease.” </w:t>
      </w:r>
      <w:r w:rsidRPr="00BE6F03">
        <w:rPr>
          <w:i/>
          <w:iCs/>
        </w:rPr>
        <w:t>Journal of Health and Social Behavior</w:t>
      </w:r>
      <w:r w:rsidRPr="00BE6F03">
        <w:t xml:space="preserve"> (Extra Issue: Forty Years of Medical Sociology: The State of the Art and Directions for the Future):80–94.</w:t>
      </w:r>
    </w:p>
    <w:p w14:paraId="4C0202C1" w14:textId="77777777" w:rsidR="00F664F6" w:rsidRPr="00BE6F03" w:rsidRDefault="00F664F6" w:rsidP="00F664F6">
      <w:pPr>
        <w:pStyle w:val="Bibliography"/>
      </w:pPr>
      <w:r w:rsidRPr="00BE6F03">
        <w:t xml:space="preserve">Link, Bruce G., and Jo C. Phelan. 2010. “Social Conditions as Fundamental Causes of Health Inequalities.” Pp. 3–17 in </w:t>
      </w:r>
      <w:r w:rsidRPr="00BE6F03">
        <w:rPr>
          <w:i/>
          <w:iCs/>
        </w:rPr>
        <w:t>Handbook of Medical Sociology, Sixth Edition</w:t>
      </w:r>
      <w:r w:rsidRPr="00BE6F03">
        <w:t xml:space="preserve">, edited by C. </w:t>
      </w:r>
      <w:r w:rsidRPr="00BE6F03">
        <w:lastRenderedPageBreak/>
        <w:t>Bird, P. Conrad, A. M. Fremont, and S. Timmermans. Nashville, TN: Vanderbilt University Press.</w:t>
      </w:r>
    </w:p>
    <w:p w14:paraId="0430935D" w14:textId="77777777" w:rsidR="00F664F6" w:rsidRPr="00BE6F03" w:rsidRDefault="00F664F6" w:rsidP="00F664F6">
      <w:pPr>
        <w:pStyle w:val="Bibliography"/>
      </w:pPr>
      <w:r w:rsidRPr="00BE6F03">
        <w:t xml:space="preserve">Link, Bruce G., Elmer L. Struening, Michael Rahav, Jo C. Phelan, and Larry Nuttbrock. 1997. “On Stigma and Its Consequences: Evidence from a Longitudinal Study of Men with Dual Diagnoses of Mental Illness and Substance Abuse.” </w:t>
      </w:r>
      <w:r w:rsidRPr="00BE6F03">
        <w:rPr>
          <w:i/>
          <w:iCs/>
        </w:rPr>
        <w:t>Journal of Health and Social Behavior</w:t>
      </w:r>
      <w:r w:rsidRPr="00BE6F03">
        <w:t xml:space="preserve"> 38(2):177. doi: 10.2307/2955424.</w:t>
      </w:r>
    </w:p>
    <w:p w14:paraId="569203D1" w14:textId="77777777" w:rsidR="00F664F6" w:rsidRPr="00BE6F03" w:rsidRDefault="00F664F6" w:rsidP="00F664F6">
      <w:pPr>
        <w:pStyle w:val="Bibliography"/>
      </w:pPr>
      <w:r w:rsidRPr="00BE6F03">
        <w:t xml:space="preserve">Lupton, D. 2016. “Towards Critical Digital Health Studies: Reflections on Two Decades of Research in Health and the Way Forward.” </w:t>
      </w:r>
      <w:r w:rsidRPr="00BE6F03">
        <w:rPr>
          <w:i/>
          <w:iCs/>
        </w:rPr>
        <w:t>Health (London)</w:t>
      </w:r>
      <w:r w:rsidRPr="00BE6F03">
        <w:t xml:space="preserve"> 20(1):49–61. doi: 10.1177/1363459315611940.</w:t>
      </w:r>
    </w:p>
    <w:p w14:paraId="3AA94922" w14:textId="77777777" w:rsidR="00F664F6" w:rsidRPr="00BE6F03" w:rsidRDefault="00F664F6" w:rsidP="00F664F6">
      <w:pPr>
        <w:pStyle w:val="Bibliography"/>
      </w:pPr>
      <w:r w:rsidRPr="00BE6F03">
        <w:t xml:space="preserve">Lupton, Deborah. 1997. “Psychoanalytic Sociology and the Medical Encounter: Parsons and Beyond.” </w:t>
      </w:r>
      <w:r w:rsidRPr="00BE6F03">
        <w:rPr>
          <w:i/>
          <w:iCs/>
        </w:rPr>
        <w:t>Sociology of Health &amp; Illness</w:t>
      </w:r>
      <w:r w:rsidRPr="00BE6F03">
        <w:t xml:space="preserve"> 19(5):561–79.</w:t>
      </w:r>
    </w:p>
    <w:p w14:paraId="0B677FE3" w14:textId="77777777" w:rsidR="00F664F6" w:rsidRPr="00BE6F03" w:rsidRDefault="00F664F6" w:rsidP="00F664F6">
      <w:pPr>
        <w:pStyle w:val="Bibliography"/>
      </w:pPr>
      <w:r w:rsidRPr="00BE6F03">
        <w:t xml:space="preserve">Lupton, Deborah. 2014. “Critical Perspectives on Digital Health Technologies.” </w:t>
      </w:r>
      <w:r w:rsidRPr="00BE6F03">
        <w:rPr>
          <w:i/>
          <w:iCs/>
        </w:rPr>
        <w:t>Sociology Compass</w:t>
      </w:r>
      <w:r w:rsidRPr="00BE6F03">
        <w:t xml:space="preserve"> 8(12):1344–59. doi: 10.1111/soc4.12226.</w:t>
      </w:r>
    </w:p>
    <w:p w14:paraId="1CA1D579" w14:textId="77777777" w:rsidR="00F664F6" w:rsidRPr="00BE6F03" w:rsidRDefault="00F664F6" w:rsidP="00F664F6">
      <w:pPr>
        <w:pStyle w:val="Bibliography"/>
      </w:pPr>
      <w:r w:rsidRPr="00BE6F03">
        <w:t xml:space="preserve">Lutfey, Karen E., and Jonathan D. Ketcham. 2005. “Patient and Provider Assessments of Adherence and the Sources of Disparities: Evidence from Diabetes Care.” </w:t>
      </w:r>
      <w:r w:rsidRPr="00BE6F03">
        <w:rPr>
          <w:i/>
          <w:iCs/>
        </w:rPr>
        <w:t>Health Services Research</w:t>
      </w:r>
      <w:r w:rsidRPr="00BE6F03">
        <w:t xml:space="preserve"> 40(6 Pt 1):1803–17. doi: 10.1111/j.1475-6773.2005.00433.x.</w:t>
      </w:r>
    </w:p>
    <w:p w14:paraId="07874AAB" w14:textId="77777777" w:rsidR="00F664F6" w:rsidRPr="00BE6F03" w:rsidRDefault="00F664F6" w:rsidP="00F664F6">
      <w:pPr>
        <w:pStyle w:val="Bibliography"/>
      </w:pPr>
      <w:r w:rsidRPr="00BE6F03">
        <w:t xml:space="preserve">Lynch, Timothy. 2018. “ABIM Foundation Forum: Rebuilding Trust.” in </w:t>
      </w:r>
      <w:r w:rsidRPr="00BE6F03">
        <w:rPr>
          <w:i/>
          <w:iCs/>
        </w:rPr>
        <w:t>2018 ABIM Foundation Forum.</w:t>
      </w:r>
    </w:p>
    <w:p w14:paraId="6C482F13" w14:textId="77777777" w:rsidR="00F664F6" w:rsidRPr="00BE6F03" w:rsidRDefault="00F664F6" w:rsidP="00F664F6">
      <w:pPr>
        <w:pStyle w:val="Bibliography"/>
      </w:pPr>
      <w:r w:rsidRPr="00BE6F03">
        <w:t xml:space="preserve">Macadam, S. A., A. L. Ho, E. F. Cook, P. A. Lennox, and A. L. Pusic. 2010. “Patient Satisfaction and Health-Related Quality of Life Following Breast Reconstruction: Patient-Reported Outcomes among Saline and Silicone Implant Recipients.” </w:t>
      </w:r>
      <w:r w:rsidRPr="00BE6F03">
        <w:rPr>
          <w:i/>
          <w:iCs/>
        </w:rPr>
        <w:t>Plast Reconstr Surg</w:t>
      </w:r>
      <w:r w:rsidRPr="00BE6F03">
        <w:t xml:space="preserve"> 125(3):761–71. doi: 10.1097/PRS.0b013e3181cb5cf8.</w:t>
      </w:r>
    </w:p>
    <w:p w14:paraId="2842EB82" w14:textId="77777777" w:rsidR="00F664F6" w:rsidRPr="00BE6F03" w:rsidRDefault="00F664F6" w:rsidP="00F664F6">
      <w:pPr>
        <w:pStyle w:val="Bibliography"/>
      </w:pPr>
      <w:r w:rsidRPr="00BE6F03">
        <w:t xml:space="preserve">MacDonald, L. D., and H. R. Anderson. 1984. “Stigma in Patients with Rectal Study.” </w:t>
      </w:r>
      <w:r w:rsidRPr="00BE6F03">
        <w:rPr>
          <w:i/>
          <w:iCs/>
        </w:rPr>
        <w:t>Journal of Epidemiology and Community Health</w:t>
      </w:r>
      <w:r w:rsidRPr="00BE6F03">
        <w:t xml:space="preserve"> (38):284–90.</w:t>
      </w:r>
    </w:p>
    <w:p w14:paraId="2A519A97" w14:textId="77777777" w:rsidR="00F664F6" w:rsidRPr="00BE6F03" w:rsidRDefault="00F664F6" w:rsidP="00F664F6">
      <w:pPr>
        <w:pStyle w:val="Bibliography"/>
      </w:pPr>
      <w:r w:rsidRPr="00BE6F03">
        <w:t xml:space="preserve">Major, Brenda, John F. Dovidio, and Bruce G. Link,. 2018. </w:t>
      </w:r>
      <w:r w:rsidRPr="00BE6F03">
        <w:rPr>
          <w:i/>
          <w:iCs/>
        </w:rPr>
        <w:t>The Oxford Handbook of Stigma, Discrimination, and Health</w:t>
      </w:r>
      <w:r w:rsidRPr="00BE6F03">
        <w:t>. New York, NY: Oxford University Press.</w:t>
      </w:r>
    </w:p>
    <w:p w14:paraId="17A46DD2" w14:textId="77777777" w:rsidR="00F664F6" w:rsidRPr="00BE6F03" w:rsidRDefault="00F664F6" w:rsidP="00F664F6">
      <w:pPr>
        <w:pStyle w:val="Bibliography"/>
      </w:pPr>
      <w:r w:rsidRPr="00BE6F03">
        <w:t xml:space="preserve">Marcelin, Jasmine R., Dawd S. Siraj, Robert Victor, Shaila Kotadia, and Yvonne A. Maldonado. 2019. “The Impact of Unconscious Bias in Healthcare: How to Recognize and Mitigate It.” </w:t>
      </w:r>
      <w:r w:rsidRPr="00BE6F03">
        <w:rPr>
          <w:i/>
          <w:iCs/>
        </w:rPr>
        <w:t>The Journal of Infectious Diseases</w:t>
      </w:r>
      <w:r w:rsidRPr="00BE6F03">
        <w:t xml:space="preserve"> 220(220 Suppl 2):S62–73. doi: 10.1093/infdis/jiz214.</w:t>
      </w:r>
    </w:p>
    <w:p w14:paraId="1A15D866" w14:textId="77777777" w:rsidR="00F664F6" w:rsidRPr="00BE6F03" w:rsidRDefault="00F664F6" w:rsidP="00F664F6">
      <w:pPr>
        <w:pStyle w:val="Bibliography"/>
      </w:pPr>
      <w:r w:rsidRPr="00BE6F03">
        <w:t xml:space="preserve">Markel, Howard. 2011. “Science Diction: The Origin of ‘Physician.’” </w:t>
      </w:r>
      <w:r w:rsidRPr="00BE6F03">
        <w:rPr>
          <w:i/>
          <w:iCs/>
        </w:rPr>
        <w:t>NPR</w:t>
      </w:r>
      <w:r w:rsidRPr="00BE6F03">
        <w:t>. Retrieved December 11, 2020 (https://www.npr.org/2011/01/28/133306341/Science-Diction-The-Origin-Of-Physician).</w:t>
      </w:r>
    </w:p>
    <w:p w14:paraId="531B82FE" w14:textId="77777777" w:rsidR="00F664F6" w:rsidRPr="00BE6F03" w:rsidRDefault="00F664F6" w:rsidP="00F664F6">
      <w:pPr>
        <w:pStyle w:val="Bibliography"/>
      </w:pPr>
      <w:r w:rsidRPr="00BE6F03">
        <w:t xml:space="preserve">Masi de Casanova, Erynn. 2007. “The Whole Package: Exploring Cosmetic Surgery Tourism.” in </w:t>
      </w:r>
      <w:r w:rsidRPr="00BE6F03">
        <w:rPr>
          <w:i/>
          <w:iCs/>
        </w:rPr>
        <w:t>Tourism General</w:t>
      </w:r>
      <w:r w:rsidRPr="00BE6F03">
        <w:t>. New York,  NY,  US: American Sociological Association.</w:t>
      </w:r>
    </w:p>
    <w:p w14:paraId="617D1E1E" w14:textId="77777777" w:rsidR="00F664F6" w:rsidRPr="00BE6F03" w:rsidRDefault="00F664F6" w:rsidP="00F664F6">
      <w:pPr>
        <w:pStyle w:val="Bibliography"/>
      </w:pPr>
      <w:r w:rsidRPr="00BE6F03">
        <w:lastRenderedPageBreak/>
        <w:t xml:space="preserve">Mays, Vickie M., Audrey L. Jones, Ayesha Delany-Brumsey, Courtney Coles, and Susan D. Cochran. 2017. “Perceived Discrimination in Health Care and Mental Health/Substance Abuse Treatment Among Blacks, Latinos, and Whites.” </w:t>
      </w:r>
      <w:r w:rsidRPr="00BE6F03">
        <w:rPr>
          <w:i/>
          <w:iCs/>
        </w:rPr>
        <w:t>Medical Care</w:t>
      </w:r>
      <w:r w:rsidRPr="00BE6F03">
        <w:t xml:space="preserve"> 55(2):173–81. doi: 10.1097/MLR.0000000000000638.</w:t>
      </w:r>
    </w:p>
    <w:p w14:paraId="17F9488E" w14:textId="77777777" w:rsidR="00F664F6" w:rsidRPr="00BE6F03" w:rsidRDefault="00F664F6" w:rsidP="00F664F6">
      <w:pPr>
        <w:pStyle w:val="Bibliography"/>
      </w:pPr>
      <w:r w:rsidRPr="00BE6F03">
        <w:t xml:space="preserve">McNutt, Louise-Anne, Chuntao Wu, Xiaonan Xue, and Jean Paul Hafner. 2003. “Estimating the Relative Risk in Cohort Studies and Clinical Trials of Common Outcomes.” </w:t>
      </w:r>
      <w:r w:rsidRPr="00BE6F03">
        <w:rPr>
          <w:i/>
          <w:iCs/>
        </w:rPr>
        <w:t>American Journal of Epidemiology</w:t>
      </w:r>
      <w:r w:rsidRPr="00BE6F03">
        <w:t xml:space="preserve"> 157(10):940–43. doi: 10.1093/aje/kwg074.</w:t>
      </w:r>
    </w:p>
    <w:p w14:paraId="51613964" w14:textId="77777777" w:rsidR="00F664F6" w:rsidRPr="00BE6F03" w:rsidRDefault="00F664F6" w:rsidP="00F664F6">
      <w:pPr>
        <w:pStyle w:val="Bibliography"/>
      </w:pPr>
      <w:r w:rsidRPr="00BE6F03">
        <w:t xml:space="preserve">de Melker, Saskia. 2013. “Researchers Measure Increasing Sexualization of Imagines in Magazines.” </w:t>
      </w:r>
      <w:r w:rsidRPr="00BE6F03">
        <w:rPr>
          <w:i/>
          <w:iCs/>
        </w:rPr>
        <w:t>PBS.Org</w:t>
      </w:r>
      <w:r w:rsidRPr="00BE6F03">
        <w:t>. Retrieved February 10, 2021 (https://www.pbs.org/newshour/nation/social_issues-july-dec13-sexualization_12-21).</w:t>
      </w:r>
    </w:p>
    <w:p w14:paraId="19E387F3" w14:textId="77777777" w:rsidR="00F664F6" w:rsidRPr="00BE6F03" w:rsidRDefault="00F664F6" w:rsidP="00F664F6">
      <w:pPr>
        <w:pStyle w:val="Bibliography"/>
      </w:pPr>
      <w:r w:rsidRPr="00BE6F03">
        <w:t xml:space="preserve">Menard, Scott. 2004. “Six Approaches to Calculating Standardized Logistic Regression Coefficients.” </w:t>
      </w:r>
      <w:r w:rsidRPr="00BE6F03">
        <w:rPr>
          <w:i/>
          <w:iCs/>
        </w:rPr>
        <w:t>The American Statistician</w:t>
      </w:r>
      <w:r w:rsidRPr="00BE6F03">
        <w:t xml:space="preserve"> 58(3):218–23. doi: 10.1198/000313004X946.</w:t>
      </w:r>
    </w:p>
    <w:p w14:paraId="48E327DB" w14:textId="77777777" w:rsidR="00F664F6" w:rsidRPr="00BE6F03" w:rsidRDefault="00F664F6" w:rsidP="00F664F6">
      <w:pPr>
        <w:pStyle w:val="Bibliography"/>
      </w:pPr>
      <w:r w:rsidRPr="00BE6F03">
        <w:t xml:space="preserve">Miller, Leslie Riggle, and B. Mitchell Peck. 2019. “A Prospective Examination of Racial Microaggressions in the Medical Encounter.” </w:t>
      </w:r>
      <w:r w:rsidRPr="00BE6F03">
        <w:rPr>
          <w:i/>
          <w:iCs/>
        </w:rPr>
        <w:t>Journal of Racial and Ethnic Health Disparities</w:t>
      </w:r>
      <w:r w:rsidRPr="00BE6F03">
        <w:t>. doi: 10.1007/s40615-019-00680-y.</w:t>
      </w:r>
    </w:p>
    <w:p w14:paraId="4D7CC756" w14:textId="77777777" w:rsidR="00F664F6" w:rsidRPr="00BE6F03" w:rsidRDefault="00F664F6" w:rsidP="00F664F6">
      <w:pPr>
        <w:pStyle w:val="Bibliography"/>
      </w:pPr>
      <w:r w:rsidRPr="00BE6F03">
        <w:t xml:space="preserve">Miller, Tricia A. 2016. “Health Literacy and Adherence to Medical Treatment in Chronic and Acute Illness: A Meta-Analysis.” </w:t>
      </w:r>
      <w:r w:rsidRPr="00BE6F03">
        <w:rPr>
          <w:i/>
          <w:iCs/>
        </w:rPr>
        <w:t>Patient Education and Counseling</w:t>
      </w:r>
      <w:r w:rsidRPr="00BE6F03">
        <w:t xml:space="preserve"> 99(7):1079–86. doi: 10.1016/j.pec.2016.01.020.</w:t>
      </w:r>
    </w:p>
    <w:p w14:paraId="46F812B9" w14:textId="77777777" w:rsidR="00F664F6" w:rsidRPr="00BE6F03" w:rsidRDefault="00F664F6" w:rsidP="00F664F6">
      <w:pPr>
        <w:pStyle w:val="Bibliography"/>
      </w:pPr>
      <w:r w:rsidRPr="00BE6F03">
        <w:t xml:space="preserve">Mingus, William, and Keri B. Burchfield. 2012. “From Prison to Integration: Applying Modified Labeling Theory to Sex Offenders.” </w:t>
      </w:r>
      <w:r w:rsidRPr="00BE6F03">
        <w:rPr>
          <w:i/>
          <w:iCs/>
        </w:rPr>
        <w:t>Criminal Justice Studies</w:t>
      </w:r>
      <w:r w:rsidRPr="00BE6F03">
        <w:t xml:space="preserve"> 25(1):97–109. doi: 10.1080/1478601X.2012.657906.</w:t>
      </w:r>
    </w:p>
    <w:p w14:paraId="35F30CF0" w14:textId="77777777" w:rsidR="00F664F6" w:rsidRPr="00BE6F03" w:rsidRDefault="00F664F6" w:rsidP="00F664F6">
      <w:pPr>
        <w:pStyle w:val="Bibliography"/>
      </w:pPr>
      <w:r w:rsidRPr="00BE6F03">
        <w:t xml:space="preserve">Monrouxe, Lynn V. 2015. “When I Say… Intersectionality in Medical Education Research.” </w:t>
      </w:r>
      <w:r w:rsidRPr="00BE6F03">
        <w:rPr>
          <w:i/>
          <w:iCs/>
        </w:rPr>
        <w:t>Medical Education</w:t>
      </w:r>
      <w:r w:rsidRPr="00BE6F03">
        <w:t xml:space="preserve"> 49(1):21–22. doi: 10.1111/medu.12428.</w:t>
      </w:r>
    </w:p>
    <w:p w14:paraId="484422D6" w14:textId="77777777" w:rsidR="00F664F6" w:rsidRPr="00BE6F03" w:rsidRDefault="00F664F6" w:rsidP="00F664F6">
      <w:pPr>
        <w:pStyle w:val="Bibliography"/>
      </w:pPr>
      <w:r w:rsidRPr="00BE6F03">
        <w:t xml:space="preserve">Munley, Patrick H. 1975. “Erik Erikson’s Theory of Psychosocial Development and Vocational Behavior.” </w:t>
      </w:r>
      <w:r w:rsidRPr="00BE6F03">
        <w:rPr>
          <w:i/>
          <w:iCs/>
        </w:rPr>
        <w:t>Journal of Counseling Psychology</w:t>
      </w:r>
      <w:r w:rsidRPr="00BE6F03">
        <w:t xml:space="preserve"> 22(4):314–19. doi: 10.1037/h0076749.</w:t>
      </w:r>
    </w:p>
    <w:p w14:paraId="78F948CD" w14:textId="77777777" w:rsidR="00F664F6" w:rsidRPr="00BE6F03" w:rsidRDefault="00F664F6" w:rsidP="00F664F6">
      <w:pPr>
        <w:pStyle w:val="Bibliography"/>
      </w:pPr>
      <w:r w:rsidRPr="00BE6F03">
        <w:t xml:space="preserve">Muzira, Arlene, Nasser Kakembo, Phyllis Kisa, Monica Langer, John Sekabira, Doruk Ozgediz, and Tamara N. Fitzgerald. 2018. “The Socioeconomic Impact of a Pediatric Ostomy in Uganda: A Pilot Study.” </w:t>
      </w:r>
      <w:r w:rsidRPr="00BE6F03">
        <w:rPr>
          <w:i/>
          <w:iCs/>
        </w:rPr>
        <w:t>Pediatric Surgery International</w:t>
      </w:r>
      <w:r w:rsidRPr="00BE6F03">
        <w:t xml:space="preserve"> 34(4):457–66. doi: 10.1007/s00383-018-4230-8.</w:t>
      </w:r>
    </w:p>
    <w:p w14:paraId="0E6AD13E" w14:textId="77777777" w:rsidR="00F664F6" w:rsidRPr="00BE6F03" w:rsidRDefault="00F664F6" w:rsidP="00F664F6">
      <w:pPr>
        <w:pStyle w:val="Bibliography"/>
      </w:pPr>
      <w:r w:rsidRPr="00BE6F03">
        <w:t xml:space="preserve">Nadal, Kevin L. 2013. </w:t>
      </w:r>
      <w:r w:rsidRPr="00BE6F03">
        <w:rPr>
          <w:i/>
          <w:iCs/>
        </w:rPr>
        <w:t>That’s so Gay! Microaggressions and the Lesbian, Gay, Bisexual, and Transgender Community.</w:t>
      </w:r>
      <w:r w:rsidRPr="00BE6F03">
        <w:t xml:space="preserve"> Washington,  DC,  US: American Psychological Association.</w:t>
      </w:r>
    </w:p>
    <w:p w14:paraId="32E9F93D" w14:textId="77777777" w:rsidR="00F664F6" w:rsidRPr="00BE6F03" w:rsidRDefault="00F664F6" w:rsidP="00F664F6">
      <w:pPr>
        <w:pStyle w:val="Bibliography"/>
      </w:pPr>
      <w:r w:rsidRPr="00BE6F03">
        <w:t xml:space="preserve">National Academies of Sciences, Engineering. 2017. </w:t>
      </w:r>
      <w:r w:rsidRPr="00BE6F03">
        <w:rPr>
          <w:i/>
          <w:iCs/>
        </w:rPr>
        <w:t>Communities in Action: Pathways to Health Equity</w:t>
      </w:r>
      <w:r w:rsidRPr="00BE6F03">
        <w:t>. Washington, DC: The National Academies Press. http://www.nap.edu/24624.</w:t>
      </w:r>
    </w:p>
    <w:p w14:paraId="550B5819" w14:textId="77777777" w:rsidR="00F664F6" w:rsidRPr="00BE6F03" w:rsidRDefault="00F664F6" w:rsidP="00F664F6">
      <w:pPr>
        <w:pStyle w:val="Bibliography"/>
      </w:pPr>
      <w:r w:rsidRPr="00BE6F03">
        <w:t xml:space="preserve">National Center for Health Statistics. 2017. </w:t>
      </w:r>
      <w:r w:rsidRPr="00BE6F03">
        <w:rPr>
          <w:i/>
          <w:iCs/>
        </w:rPr>
        <w:t>Health, United States, 2016: With Chartbook on Long-Term Trends in Health</w:t>
      </w:r>
      <w:r w:rsidRPr="00BE6F03">
        <w:t>. U.S. Department of Health and Human Services: Centers for Disease Control.</w:t>
      </w:r>
    </w:p>
    <w:p w14:paraId="2F3FA71A" w14:textId="77777777" w:rsidR="00F664F6" w:rsidRPr="00BE6F03" w:rsidRDefault="00F664F6" w:rsidP="00F664F6">
      <w:pPr>
        <w:pStyle w:val="Bibliography"/>
      </w:pPr>
      <w:r w:rsidRPr="00BE6F03">
        <w:lastRenderedPageBreak/>
        <w:t xml:space="preserve">National Healthcare Quality Report. 2010. </w:t>
      </w:r>
      <w:r w:rsidRPr="00BE6F03">
        <w:rPr>
          <w:i/>
          <w:iCs/>
        </w:rPr>
        <w:t>Healthcare Quality and Disparities in Women</w:t>
      </w:r>
      <w:r w:rsidRPr="00BE6F03">
        <w:t>. Agency for Healthcare Research and Quality AHRQ.</w:t>
      </w:r>
    </w:p>
    <w:p w14:paraId="37FA5920" w14:textId="77777777" w:rsidR="00F664F6" w:rsidRPr="00BE6F03" w:rsidRDefault="00F664F6" w:rsidP="00F664F6">
      <w:pPr>
        <w:pStyle w:val="Bibliography"/>
      </w:pPr>
      <w:r w:rsidRPr="00BE6F03">
        <w:t xml:space="preserve">National Research Council. 2014. </w:t>
      </w:r>
      <w:r w:rsidRPr="00BE6F03">
        <w:rPr>
          <w:i/>
          <w:iCs/>
        </w:rPr>
        <w:t>Sociality, Hierarchy, Health: Comparative Biodemography: A Collection of Papers.</w:t>
      </w:r>
      <w:r w:rsidRPr="00BE6F03">
        <w:t xml:space="preserve"> Washington, DC: The National Academies Press.</w:t>
      </w:r>
    </w:p>
    <w:p w14:paraId="1A3A01CF" w14:textId="77777777" w:rsidR="00F664F6" w:rsidRPr="00BE6F03" w:rsidRDefault="00F664F6" w:rsidP="00F664F6">
      <w:pPr>
        <w:pStyle w:val="Bibliography"/>
      </w:pPr>
      <w:r w:rsidRPr="00BE6F03">
        <w:t xml:space="preserve">Newell, Stephanie, and Zoe Jordan. 2015. “The Patient Experience of Patient-Centered Communication with Nurses in the Hospital Setting: A Qualitative Systematic Review Protocol.” </w:t>
      </w:r>
      <w:r w:rsidRPr="00BE6F03">
        <w:rPr>
          <w:i/>
          <w:iCs/>
        </w:rPr>
        <w:t>JBI Database of Systematic Reviews and Implementation Reports</w:t>
      </w:r>
      <w:r w:rsidRPr="00BE6F03">
        <w:t xml:space="preserve"> 13(1):76–87. doi: 10.11124/jbisrir-2015-1072.</w:t>
      </w:r>
    </w:p>
    <w:p w14:paraId="3E642C3B" w14:textId="77777777" w:rsidR="00F664F6" w:rsidRPr="00BE6F03" w:rsidRDefault="00F664F6" w:rsidP="00F664F6">
      <w:pPr>
        <w:pStyle w:val="Bibliography"/>
      </w:pPr>
      <w:r w:rsidRPr="00BE6F03">
        <w:t xml:space="preserve">NIA. 2021. “Goal F: Understand Health Disparities Related to Aging and Develop Strategies to Improve the Health Status of Older Adults in Diverse Populations.” </w:t>
      </w:r>
      <w:r w:rsidRPr="00BE6F03">
        <w:rPr>
          <w:i/>
          <w:iCs/>
        </w:rPr>
        <w:t>National Institute on Aging</w:t>
      </w:r>
      <w:r w:rsidRPr="00BE6F03">
        <w:t>. Retrieved January 7, 2021 (https://www.nia.nih.gov/about/aging-strategic-directions-research/goal-health-disparities-adults).</w:t>
      </w:r>
    </w:p>
    <w:p w14:paraId="24019898" w14:textId="77777777" w:rsidR="00F664F6" w:rsidRPr="00BE6F03" w:rsidRDefault="00F664F6" w:rsidP="00F664F6">
      <w:pPr>
        <w:pStyle w:val="Bibliography"/>
      </w:pPr>
      <w:r w:rsidRPr="00BE6F03">
        <w:t xml:space="preserve">Nicholas, David B., Sylvia R. Swan, Ted J. Gerstle, Theresa Allan, and Anne M. Griffiths. 2008. “Struggles, Strengths, and Strategies: An Ethnographic Study Exploring the Experiences of Adolescents Living with an Ostomy.” </w:t>
      </w:r>
      <w:r w:rsidRPr="00BE6F03">
        <w:rPr>
          <w:i/>
          <w:iCs/>
        </w:rPr>
        <w:t>Health and Quality of Life Outcomes</w:t>
      </w:r>
      <w:r w:rsidRPr="00BE6F03">
        <w:t xml:space="preserve"> 6:114.</w:t>
      </w:r>
    </w:p>
    <w:p w14:paraId="6C47CBCB" w14:textId="77777777" w:rsidR="00F664F6" w:rsidRPr="00BE6F03" w:rsidRDefault="00F664F6" w:rsidP="00F664F6">
      <w:pPr>
        <w:pStyle w:val="Bibliography"/>
      </w:pPr>
      <w:r w:rsidRPr="00BE6F03">
        <w:t xml:space="preserve">Olah, Michelle E., Gregory Gaisano, and Stephen W. Hwang. 2013. “The Effect of Socioeconomic Status on Access to Primary Care: An Audit Study.” </w:t>
      </w:r>
      <w:r w:rsidRPr="00BE6F03">
        <w:rPr>
          <w:i/>
          <w:iCs/>
        </w:rPr>
        <w:t>CMAJ : Canadian Medical Association Journal = Journal de l’Association Medicale Canadienne</w:t>
      </w:r>
      <w:r w:rsidRPr="00BE6F03">
        <w:t xml:space="preserve"> 185(6):E263–69. doi: 10.1503/cmaj.121383.</w:t>
      </w:r>
    </w:p>
    <w:p w14:paraId="19621D04" w14:textId="77777777" w:rsidR="00F664F6" w:rsidRPr="00BE6F03" w:rsidRDefault="00F664F6" w:rsidP="00F664F6">
      <w:pPr>
        <w:pStyle w:val="Bibliography"/>
      </w:pPr>
      <w:r w:rsidRPr="00BE6F03">
        <w:t xml:space="preserve">Owen, John, and Alexia Papageorgiou. 2008. “The Lived Experience of Stigmatisation in Patients after Stoma Reversal.” </w:t>
      </w:r>
      <w:r w:rsidRPr="00BE6F03">
        <w:rPr>
          <w:i/>
          <w:iCs/>
        </w:rPr>
        <w:t>Gastrointestinal Nursing</w:t>
      </w:r>
      <w:r w:rsidRPr="00BE6F03">
        <w:t xml:space="preserve"> 6(4):26–33. doi: 10.12968/gasn.2008.6.4.29384.</w:t>
      </w:r>
    </w:p>
    <w:p w14:paraId="63FFD614" w14:textId="77777777" w:rsidR="00F664F6" w:rsidRPr="00BE6F03" w:rsidRDefault="00F664F6" w:rsidP="00F664F6">
      <w:pPr>
        <w:pStyle w:val="Bibliography"/>
      </w:pPr>
      <w:r w:rsidRPr="00BE6F03">
        <w:t xml:space="preserve">Parsons, Talcott. 1951. </w:t>
      </w:r>
      <w:r w:rsidRPr="00BE6F03">
        <w:rPr>
          <w:i/>
          <w:iCs/>
        </w:rPr>
        <w:t>The Social System</w:t>
      </w:r>
      <w:r w:rsidRPr="00BE6F03">
        <w:t>. Glencoe, IL: The Free Press.</w:t>
      </w:r>
    </w:p>
    <w:p w14:paraId="68C49CDF" w14:textId="77777777" w:rsidR="00F664F6" w:rsidRPr="00BE6F03" w:rsidRDefault="00F664F6" w:rsidP="00F664F6">
      <w:pPr>
        <w:pStyle w:val="Bibliography"/>
      </w:pPr>
      <w:r w:rsidRPr="00BE6F03">
        <w:t xml:space="preserve">Parsons, Talcott. 1961. “An Outline of the Social System.” in </w:t>
      </w:r>
      <w:r w:rsidRPr="00BE6F03">
        <w:rPr>
          <w:i/>
          <w:iCs/>
        </w:rPr>
        <w:t>Classical Sociological Theory</w:t>
      </w:r>
      <w:r w:rsidRPr="00BE6F03">
        <w:t>, edited by C. Calhoun. Malden, MA: Blackwell Publishing.</w:t>
      </w:r>
    </w:p>
    <w:p w14:paraId="59C30E85" w14:textId="77777777" w:rsidR="00F664F6" w:rsidRPr="00BE6F03" w:rsidRDefault="00F664F6" w:rsidP="00F664F6">
      <w:pPr>
        <w:pStyle w:val="Bibliography"/>
      </w:pPr>
      <w:r w:rsidRPr="00BE6F03">
        <w:t xml:space="preserve">Peck, B. M. 2011. “Age-Related Differences in Doctor-Patient Interaction and Patient Satisfaction.” </w:t>
      </w:r>
      <w:r w:rsidRPr="00BE6F03">
        <w:rPr>
          <w:i/>
          <w:iCs/>
        </w:rPr>
        <w:t>Curr Gerontol Geriatr Res</w:t>
      </w:r>
      <w:r w:rsidRPr="00BE6F03">
        <w:t xml:space="preserve"> 2011:137492. doi: 10.1155/2011/137492.</w:t>
      </w:r>
    </w:p>
    <w:p w14:paraId="2B10F9A8" w14:textId="77777777" w:rsidR="00F664F6" w:rsidRPr="00BE6F03" w:rsidRDefault="00F664F6" w:rsidP="00F664F6">
      <w:pPr>
        <w:pStyle w:val="Bibliography"/>
      </w:pPr>
      <w:r w:rsidRPr="00BE6F03">
        <w:t xml:space="preserve">Peck, B. Mitchell, and Sonya Conner. 2011. “Talking with Me or Talking at Me? The Impact of Status Characteristics on Doctor-Patient Interaction.” </w:t>
      </w:r>
      <w:r w:rsidRPr="00BE6F03">
        <w:rPr>
          <w:i/>
          <w:iCs/>
        </w:rPr>
        <w:t>Sociological Perspectives</w:t>
      </w:r>
      <w:r w:rsidRPr="00BE6F03">
        <w:t xml:space="preserve"> 54(4):547–67. doi: 10.1525/sop.2011.54.4.547.</w:t>
      </w:r>
    </w:p>
    <w:p w14:paraId="454666BE" w14:textId="77777777" w:rsidR="00F664F6" w:rsidRPr="00BE6F03" w:rsidRDefault="00F664F6" w:rsidP="00F664F6">
      <w:pPr>
        <w:pStyle w:val="Bibliography"/>
      </w:pPr>
      <w:r w:rsidRPr="00BE6F03">
        <w:t xml:space="preserve">Peck, B. Mitchell, and Meredith Denney. 2012. “Disparities in the Conduct of the Medical Encounter: The Effects of Physician and Patient Race and Gender.” </w:t>
      </w:r>
      <w:r w:rsidRPr="00BE6F03">
        <w:rPr>
          <w:i/>
          <w:iCs/>
        </w:rPr>
        <w:t>Sage Open</w:t>
      </w:r>
      <w:r w:rsidRPr="00BE6F03">
        <w:t xml:space="preserve"> 2(3):1–14.</w:t>
      </w:r>
    </w:p>
    <w:p w14:paraId="38E05027" w14:textId="77777777" w:rsidR="00F664F6" w:rsidRPr="00BE6F03" w:rsidRDefault="00F664F6" w:rsidP="00F664F6">
      <w:pPr>
        <w:pStyle w:val="Bibliography"/>
      </w:pPr>
      <w:r w:rsidRPr="00BE6F03">
        <w:t xml:space="preserve">Penner, Louis A., John F. Dovidio, Richard Gonzalez, Terrance L. Albrecht, Robert Chapman, Tanina Foster, Felicity W. K. Harper, Nao Hagiwara, Lauren M. Hamel, Anthony F. Shields, Shirish Gadgeel, Michael S. Simon, Jennifer J. Griggs, and Susan Eggly. 2016. </w:t>
      </w:r>
      <w:r w:rsidRPr="00BE6F03">
        <w:lastRenderedPageBreak/>
        <w:t xml:space="preserve">“The Effects of Oncologist Implicit Racial Bias in Racially Discordant Oncology Interactions.” </w:t>
      </w:r>
      <w:r w:rsidRPr="00BE6F03">
        <w:rPr>
          <w:i/>
          <w:iCs/>
        </w:rPr>
        <w:t>Journal of Clinical Oncology</w:t>
      </w:r>
      <w:r w:rsidRPr="00BE6F03">
        <w:t xml:space="preserve"> 34(24):2874–80. doi: 10.1200/JCO.2015.66.3658.</w:t>
      </w:r>
    </w:p>
    <w:p w14:paraId="106FCCCD" w14:textId="77777777" w:rsidR="00F664F6" w:rsidRPr="00BE6F03" w:rsidRDefault="00F664F6" w:rsidP="00F664F6">
      <w:pPr>
        <w:pStyle w:val="Bibliography"/>
      </w:pPr>
      <w:r w:rsidRPr="00BE6F03">
        <w:t xml:space="preserve">Persson, Eva, Bengt Gustavsson, Anna-Lena Hellström, George Lappas, and Leif Hultén. 2005. “Ostomy Patients’ Perceptions of Quality of Care.” </w:t>
      </w:r>
      <w:r w:rsidRPr="00BE6F03">
        <w:rPr>
          <w:i/>
          <w:iCs/>
        </w:rPr>
        <w:t>Journal of Advanced Nursing</w:t>
      </w:r>
      <w:r w:rsidRPr="00BE6F03">
        <w:t xml:space="preserve"> 49(1):51–58. doi: 10.1111/j.1365-2648.2004.03263.x.</w:t>
      </w:r>
    </w:p>
    <w:p w14:paraId="2C1085C7" w14:textId="77777777" w:rsidR="00F664F6" w:rsidRPr="00BE6F03" w:rsidRDefault="00F664F6" w:rsidP="00F664F6">
      <w:pPr>
        <w:pStyle w:val="Bibliography"/>
      </w:pPr>
      <w:r w:rsidRPr="00BE6F03">
        <w:t xml:space="preserve">Phelan, Jo C., and Bruce G. Link. 2015. “Is Racism a Fundamental Cause of Inequalities in Health?” </w:t>
      </w:r>
      <w:r w:rsidRPr="00BE6F03">
        <w:rPr>
          <w:i/>
          <w:iCs/>
        </w:rPr>
        <w:t>Annual Review of Sociology</w:t>
      </w:r>
      <w:r w:rsidRPr="00BE6F03">
        <w:t xml:space="preserve"> 41(1):311–30. doi: 10.1146/annurev-soc-073014-112305.</w:t>
      </w:r>
    </w:p>
    <w:p w14:paraId="10E8EAB4" w14:textId="77777777" w:rsidR="00F664F6" w:rsidRPr="00BE6F03" w:rsidRDefault="00F664F6" w:rsidP="00F664F6">
      <w:pPr>
        <w:pStyle w:val="Bibliography"/>
      </w:pPr>
      <w:r w:rsidRPr="00BE6F03">
        <w:t xml:space="preserve">Phelan, Jo C., Bruce G. Link, and John F. Dovidio. 2008. “Stigma and Prejudice: One Animal or Two?” </w:t>
      </w:r>
      <w:r w:rsidRPr="00BE6F03">
        <w:rPr>
          <w:i/>
          <w:iCs/>
        </w:rPr>
        <w:t>Social Science &amp; Medicine (1982)</w:t>
      </w:r>
      <w:r w:rsidRPr="00BE6F03">
        <w:t xml:space="preserve"> 67(3):358–67. doi: 10.1016/j.socscimed.2008.03.022.</w:t>
      </w:r>
    </w:p>
    <w:p w14:paraId="5280B2D6" w14:textId="77777777" w:rsidR="00F664F6" w:rsidRPr="00BE6F03" w:rsidRDefault="00F664F6" w:rsidP="00F664F6">
      <w:pPr>
        <w:pStyle w:val="Bibliography"/>
      </w:pPr>
      <w:r w:rsidRPr="00BE6F03">
        <w:t xml:space="preserve">Phelan, Sean M., Joan M. Griffin, George L. Jackson, S. Yousuf Zafar, Wendy Hellerstedt, Mandy Stahre, David Nelson, Leah L. Zullig, Diana J. Burgess, and Michelle van Ryn. 2013. “Stigma, Perceived Blame, Self-Blame, and Depressive Symptoms in Men with Colorectal Cancer: Stigma, Self-Blame and Depression in Men with CRC.” </w:t>
      </w:r>
      <w:r w:rsidRPr="00BE6F03">
        <w:rPr>
          <w:i/>
          <w:iCs/>
        </w:rPr>
        <w:t>Psycho-Oncology</w:t>
      </w:r>
      <w:r w:rsidRPr="00BE6F03">
        <w:t xml:space="preserve"> 22(1):65–73. doi: 10.1002/pon.2048.</w:t>
      </w:r>
    </w:p>
    <w:p w14:paraId="2E59A578" w14:textId="77777777" w:rsidR="00F664F6" w:rsidRPr="00BE6F03" w:rsidRDefault="00F664F6" w:rsidP="00F664F6">
      <w:pPr>
        <w:pStyle w:val="Bibliography"/>
      </w:pPr>
      <w:r w:rsidRPr="00BE6F03">
        <w:t xml:space="preserve">Philo, Chris. 2000. “‘The Birth of the Clinic’: An Unknown Work of Medical Geography.” </w:t>
      </w:r>
      <w:r w:rsidRPr="00BE6F03">
        <w:rPr>
          <w:i/>
          <w:iCs/>
        </w:rPr>
        <w:t>Area</w:t>
      </w:r>
      <w:r w:rsidRPr="00BE6F03">
        <w:t xml:space="preserve"> 32(1):11–19.</w:t>
      </w:r>
    </w:p>
    <w:p w14:paraId="402DAB62" w14:textId="77777777" w:rsidR="00F664F6" w:rsidRPr="00BE6F03" w:rsidRDefault="00F664F6" w:rsidP="00F664F6">
      <w:pPr>
        <w:pStyle w:val="Bibliography"/>
      </w:pPr>
      <w:r w:rsidRPr="00BE6F03">
        <w:t xml:space="preserve">Pierce, Chester M., Jean V. Carew, Diane Pierce-Gonzalez, and Deborah Wills. 1977. “An Experiment in Racism: TV Commercials.” </w:t>
      </w:r>
      <w:r w:rsidRPr="00BE6F03">
        <w:rPr>
          <w:i/>
          <w:iCs/>
        </w:rPr>
        <w:t>Education and Urban Society</w:t>
      </w:r>
      <w:r w:rsidRPr="00BE6F03">
        <w:t xml:space="preserve"> 10(1):61–87.</w:t>
      </w:r>
    </w:p>
    <w:p w14:paraId="3314B0AF" w14:textId="77777777" w:rsidR="00F664F6" w:rsidRPr="00BE6F03" w:rsidRDefault="00F664F6" w:rsidP="00F664F6">
      <w:pPr>
        <w:pStyle w:val="Bibliography"/>
      </w:pPr>
      <w:r w:rsidRPr="00BE6F03">
        <w:t xml:space="preserve">Pınar, Gül, Ali Ayhan, and Tevfik Pınar. 2013. “Emotions of Gynecologic Cancer Patients Dealing with Permanent Colostomy: A Qualitative Interview Study.” </w:t>
      </w:r>
      <w:r w:rsidRPr="00BE6F03">
        <w:rPr>
          <w:i/>
          <w:iCs/>
        </w:rPr>
        <w:t>Journal of Cancer Therapy</w:t>
      </w:r>
      <w:r w:rsidRPr="00BE6F03">
        <w:t xml:space="preserve"> 04(06):1060–67. doi: 10.4236/jct.2013.46120.</w:t>
      </w:r>
    </w:p>
    <w:p w14:paraId="3BCAFA7F" w14:textId="77777777" w:rsidR="00F664F6" w:rsidRPr="00BE6F03" w:rsidRDefault="00F664F6" w:rsidP="00F664F6">
      <w:pPr>
        <w:pStyle w:val="Bibliography"/>
      </w:pPr>
      <w:r w:rsidRPr="00BE6F03">
        <w:t xml:space="preserve">Popek, S., M. Grant, R. Gemmill, C. S. Wendel, M. J. Mohler, S. M. Rawl, C. M. Baldwin, C. Y. Ko, C. M. Schmidt, and R. S. Krouse. 2010. “Overcoming Challenges: Life with an Ostomy.” </w:t>
      </w:r>
      <w:r w:rsidRPr="00BE6F03">
        <w:rPr>
          <w:i/>
          <w:iCs/>
        </w:rPr>
        <w:t>American Journal of Surgery</w:t>
      </w:r>
      <w:r w:rsidRPr="00BE6F03">
        <w:t xml:space="preserve"> 200(5):640–45.</w:t>
      </w:r>
    </w:p>
    <w:p w14:paraId="74F8BA91" w14:textId="77777777" w:rsidR="00F664F6" w:rsidRPr="00BE6F03" w:rsidRDefault="00F664F6" w:rsidP="00F664F6">
      <w:pPr>
        <w:pStyle w:val="Bibliography"/>
      </w:pPr>
      <w:r w:rsidRPr="00BE6F03">
        <w:t xml:space="preserve">Poston, Dudley, and Amanda Baumle. 2010. “Patterns of Asexuality in the United States.” </w:t>
      </w:r>
      <w:r w:rsidRPr="00BE6F03">
        <w:rPr>
          <w:i/>
          <w:iCs/>
        </w:rPr>
        <w:t>Demographic Research</w:t>
      </w:r>
      <w:r w:rsidRPr="00BE6F03">
        <w:t xml:space="preserve"> 23:509–30. doi: 10.4054/DemRes.2010.23.18.</w:t>
      </w:r>
    </w:p>
    <w:p w14:paraId="051A441E" w14:textId="77777777" w:rsidR="00F664F6" w:rsidRPr="00BE6F03" w:rsidRDefault="00F664F6" w:rsidP="00F664F6">
      <w:pPr>
        <w:pStyle w:val="Bibliography"/>
      </w:pPr>
      <w:r w:rsidRPr="00BE6F03">
        <w:t xml:space="preserve">Poteat, Tonia, Danielle German, and Deanna Kerrigan. 2013. “Managing Uncertainty: A Grounded Theory of Stigma in Transgender Health Care Encounters.” </w:t>
      </w:r>
      <w:r w:rsidRPr="00BE6F03">
        <w:rPr>
          <w:i/>
          <w:iCs/>
        </w:rPr>
        <w:t>Social Science &amp; Medicine</w:t>
      </w:r>
      <w:r w:rsidRPr="00BE6F03">
        <w:t xml:space="preserve"> 84:22–29. doi: 10.1016/j.socscimed.2013.02.019.</w:t>
      </w:r>
    </w:p>
    <w:p w14:paraId="5BB3D4B1" w14:textId="77777777" w:rsidR="00F664F6" w:rsidRPr="00BE6F03" w:rsidRDefault="00F664F6" w:rsidP="00F664F6">
      <w:pPr>
        <w:pStyle w:val="Bibliography"/>
      </w:pPr>
      <w:r w:rsidRPr="00BE6F03">
        <w:t xml:space="preserve">Qin, Fang, Li Zhen, Xinmei Ye, Huiqiang Wei, Mulan Zhu, Jiali Chen, and Lei Shi. 2020. “Stigma and Its Influence on Patients With Temporary Ostomy: A Cross-Sectional Survey.” </w:t>
      </w:r>
      <w:r w:rsidRPr="00BE6F03">
        <w:rPr>
          <w:i/>
          <w:iCs/>
        </w:rPr>
        <w:t>Journal of Wound Ostomy &amp; Continence Nursing</w:t>
      </w:r>
      <w:r w:rsidRPr="00BE6F03">
        <w:t xml:space="preserve"> 47(3).</w:t>
      </w:r>
    </w:p>
    <w:p w14:paraId="1CF36112" w14:textId="77777777" w:rsidR="00F664F6" w:rsidRPr="00BE6F03" w:rsidRDefault="00F664F6" w:rsidP="00F664F6">
      <w:pPr>
        <w:pStyle w:val="Bibliography"/>
      </w:pPr>
      <w:r w:rsidRPr="00BE6F03">
        <w:lastRenderedPageBreak/>
        <w:t xml:space="preserve">QSR. 2021. “NVIVO About.” </w:t>
      </w:r>
      <w:r w:rsidRPr="00BE6F03">
        <w:rPr>
          <w:i/>
          <w:iCs/>
        </w:rPr>
        <w:t>QSR International</w:t>
      </w:r>
      <w:r w:rsidRPr="00BE6F03">
        <w:t>. Retrieved January 28, 2021 (https://www.qsrinternational.com/nvivo-qualitative-data-analysis-software/about/nvivo).</w:t>
      </w:r>
    </w:p>
    <w:p w14:paraId="3FDFB00D" w14:textId="77777777" w:rsidR="00F664F6" w:rsidRPr="00BE6F03" w:rsidRDefault="00F664F6" w:rsidP="00F664F6">
      <w:pPr>
        <w:pStyle w:val="Bibliography"/>
      </w:pPr>
      <w:r w:rsidRPr="00BE6F03">
        <w:t xml:space="preserve">Rademacher, Mark A. 2018. “‘The Most Inspiring Bikini Photos You’ll See This Summer’: A Thematic Analysis of Mass Audiences’ Interpretations of Ostomy Selfies.” </w:t>
      </w:r>
      <w:r w:rsidRPr="00BE6F03">
        <w:rPr>
          <w:i/>
          <w:iCs/>
        </w:rPr>
        <w:t>New Media &amp; Society</w:t>
      </w:r>
      <w:r w:rsidRPr="00BE6F03">
        <w:t xml:space="preserve"> 20(10):3858–78. doi: 10.1177/1461444818761876.</w:t>
      </w:r>
    </w:p>
    <w:p w14:paraId="0371CBA0" w14:textId="77777777" w:rsidR="00F664F6" w:rsidRPr="00BE6F03" w:rsidRDefault="00F664F6" w:rsidP="00F664F6">
      <w:pPr>
        <w:pStyle w:val="Bibliography"/>
      </w:pPr>
      <w:r w:rsidRPr="00BE6F03">
        <w:t xml:space="preserve">Ramirez, Michelle, Andrea Altschuler, Carmit McMullen, Marcia Grant, Mark Hornbrook, and Robert Krouse. 2014. “‘I Didn’t Feel Like I Was a Person Anymore’: Realigning Full Adult Personhood after Ostomy Surgery: Realigning Personhood after Ostomy Surgery.” </w:t>
      </w:r>
      <w:r w:rsidRPr="00BE6F03">
        <w:rPr>
          <w:i/>
          <w:iCs/>
        </w:rPr>
        <w:t>Medical Anthropology Quarterly</w:t>
      </w:r>
      <w:r w:rsidRPr="00BE6F03">
        <w:t xml:space="preserve"> 28(2):242–59. doi: 10.1111/maq.12095.</w:t>
      </w:r>
    </w:p>
    <w:p w14:paraId="3F9D77FD" w14:textId="77777777" w:rsidR="00F664F6" w:rsidRPr="00BE6F03" w:rsidRDefault="00F664F6" w:rsidP="00F664F6">
      <w:pPr>
        <w:pStyle w:val="Bibliography"/>
      </w:pPr>
      <w:r w:rsidRPr="00BE6F03">
        <w:t xml:space="preserve">Ray, Bradley, and Cindy Brooks Dollar. 2014. “Exploring Stigmatization and Stigma Management in Mental Health Court: Assessing Modified Labeling Theory in a New Context.” </w:t>
      </w:r>
      <w:r w:rsidRPr="00BE6F03">
        <w:rPr>
          <w:i/>
          <w:iCs/>
        </w:rPr>
        <w:t>Sociological Forum</w:t>
      </w:r>
      <w:r w:rsidRPr="00BE6F03">
        <w:t xml:space="preserve"> 29(3):720–35. doi: 10.1111/socf.12111.</w:t>
      </w:r>
    </w:p>
    <w:p w14:paraId="17110DF6" w14:textId="77777777" w:rsidR="00F664F6" w:rsidRPr="00BE6F03" w:rsidRDefault="00F664F6" w:rsidP="00F664F6">
      <w:pPr>
        <w:pStyle w:val="Bibliography"/>
      </w:pPr>
      <w:r w:rsidRPr="00BE6F03">
        <w:t xml:space="preserve">Recalla, Stacy, Kim English, Rishma Nazarali, Samantha Mayo, Debbie Miller, and Mikel Gray. 2013. “Ostomy Care and Management: A Systematic Review.” </w:t>
      </w:r>
      <w:r w:rsidRPr="00BE6F03">
        <w:rPr>
          <w:i/>
          <w:iCs/>
        </w:rPr>
        <w:t>Journal of Wound, Ostomy and Continence Nursing</w:t>
      </w:r>
      <w:r w:rsidRPr="00BE6F03">
        <w:t xml:space="preserve"> 40(5):489–500. doi: 10.1097/WON.0b013e3182a219a1.</w:t>
      </w:r>
    </w:p>
    <w:p w14:paraId="0451632C" w14:textId="77777777" w:rsidR="00F664F6" w:rsidRPr="00BE6F03" w:rsidRDefault="00F664F6" w:rsidP="00F664F6">
      <w:pPr>
        <w:pStyle w:val="Bibliography"/>
      </w:pPr>
      <w:r w:rsidRPr="00BE6F03">
        <w:t xml:space="preserve">Reeder, Leo G. 1972. “The Patient-Client as a Consumer: Some Observations on the Changing Professional-Client Relationship.” </w:t>
      </w:r>
      <w:r w:rsidRPr="00BE6F03">
        <w:rPr>
          <w:i/>
          <w:iCs/>
        </w:rPr>
        <w:t>Journal of Health and Social Behavior</w:t>
      </w:r>
      <w:r w:rsidRPr="00BE6F03">
        <w:t xml:space="preserve"> 13(4):406–12. doi: 10.2307/2136833.</w:t>
      </w:r>
    </w:p>
    <w:p w14:paraId="4156496E" w14:textId="77777777" w:rsidR="00F664F6" w:rsidRPr="00BE6F03" w:rsidRDefault="00F664F6" w:rsidP="00F664F6">
      <w:pPr>
        <w:pStyle w:val="Bibliography"/>
      </w:pPr>
      <w:r w:rsidRPr="00BE6F03">
        <w:t xml:space="preserve">Richbourg, Leanne, Joshua M. Thorpe, and Carla Gene Rapp. 2007. “Difficulties Experienced by the Ostomate After Hospital Discharge.” </w:t>
      </w:r>
      <w:r w:rsidRPr="00BE6F03">
        <w:rPr>
          <w:i/>
          <w:iCs/>
        </w:rPr>
        <w:t>Journal of Wound Ostomy &amp; Continence Nursing</w:t>
      </w:r>
      <w:r w:rsidRPr="00BE6F03">
        <w:t xml:space="preserve"> 34(1):70–79.</w:t>
      </w:r>
    </w:p>
    <w:p w14:paraId="264BCE83" w14:textId="77777777" w:rsidR="00F664F6" w:rsidRPr="00BE6F03" w:rsidRDefault="00F664F6" w:rsidP="00F664F6">
      <w:pPr>
        <w:pStyle w:val="Bibliography"/>
      </w:pPr>
      <w:r w:rsidRPr="00BE6F03">
        <w:t xml:space="preserve">Rosenfield, Sarah. 1997. “Labeling Mental Illness: The Effects of Received Services and Perceived Stigma on Life Satisfaction.” </w:t>
      </w:r>
      <w:r w:rsidRPr="00BE6F03">
        <w:rPr>
          <w:i/>
          <w:iCs/>
        </w:rPr>
        <w:t>American Sociological Review</w:t>
      </w:r>
      <w:r w:rsidRPr="00BE6F03">
        <w:t xml:space="preserve"> 62(4):660–72. doi: 10.2307/2657432.</w:t>
      </w:r>
    </w:p>
    <w:p w14:paraId="453E515B" w14:textId="77777777" w:rsidR="00F664F6" w:rsidRPr="00BE6F03" w:rsidRDefault="00F664F6" w:rsidP="00F664F6">
      <w:pPr>
        <w:pStyle w:val="Bibliography"/>
      </w:pPr>
      <w:r w:rsidRPr="00BE6F03">
        <w:t xml:space="preserve">Roter, Debra L., and Judith A. Hall. 2006. </w:t>
      </w:r>
      <w:r w:rsidRPr="00BE6F03">
        <w:rPr>
          <w:i/>
          <w:iCs/>
        </w:rPr>
        <w:t>Doctors Talking with Patients/Patients Talking with Doctors</w:t>
      </w:r>
      <w:r w:rsidRPr="00BE6F03">
        <w:t>. Second. Westport, CT: Praeger Publishers.</w:t>
      </w:r>
    </w:p>
    <w:p w14:paraId="02C3DAC4" w14:textId="77777777" w:rsidR="00F664F6" w:rsidRPr="00BE6F03" w:rsidRDefault="00F664F6" w:rsidP="00F664F6">
      <w:pPr>
        <w:pStyle w:val="Bibliography"/>
      </w:pPr>
      <w:r w:rsidRPr="00BE6F03">
        <w:t xml:space="preserve">Roter, Debra L., and Judith A. Hall. 2015. “Women Doctors Don’t Get the Credit They Deserve.” </w:t>
      </w:r>
      <w:r w:rsidRPr="00BE6F03">
        <w:rPr>
          <w:i/>
          <w:iCs/>
        </w:rPr>
        <w:t>Journal of General Internal Medicine</w:t>
      </w:r>
      <w:r w:rsidRPr="00BE6F03">
        <w:t xml:space="preserve"> 30(3):273–74.</w:t>
      </w:r>
    </w:p>
    <w:p w14:paraId="2EAC485A" w14:textId="77777777" w:rsidR="00F664F6" w:rsidRPr="00BE6F03" w:rsidRDefault="00F664F6" w:rsidP="00F664F6">
      <w:pPr>
        <w:pStyle w:val="Bibliography"/>
      </w:pPr>
      <w:r w:rsidRPr="00BE6F03">
        <w:t>Rozin, Paul, Linda Millman, and Carol Nemeroff. 1986. “Operation of the Laws of Sympathetic Magic in Disgust and Other Domains.” 10.</w:t>
      </w:r>
    </w:p>
    <w:p w14:paraId="2260728D" w14:textId="77777777" w:rsidR="00F664F6" w:rsidRPr="00BE6F03" w:rsidRDefault="00F664F6" w:rsidP="00F664F6">
      <w:pPr>
        <w:pStyle w:val="Bibliography"/>
      </w:pPr>
      <w:r w:rsidRPr="00BE6F03">
        <w:t xml:space="preserve">Rubin, Allen, and Earl R. Babbie. 2011. </w:t>
      </w:r>
      <w:r w:rsidRPr="00BE6F03">
        <w:rPr>
          <w:i/>
          <w:iCs/>
        </w:rPr>
        <w:t>Research Methods for Social Work, Seventh Edition</w:t>
      </w:r>
      <w:r w:rsidRPr="00BE6F03">
        <w:t>. Belmont, CA: Brooks/Cole, Cengage Learning.</w:t>
      </w:r>
    </w:p>
    <w:p w14:paraId="69174B22" w14:textId="77777777" w:rsidR="00F664F6" w:rsidRPr="00BE6F03" w:rsidRDefault="00F664F6" w:rsidP="00F664F6">
      <w:pPr>
        <w:pStyle w:val="Bibliography"/>
      </w:pPr>
      <w:r w:rsidRPr="00BE6F03">
        <w:t xml:space="preserve">Sacks, TK. 2019. </w:t>
      </w:r>
      <w:r w:rsidRPr="00BE6F03">
        <w:rPr>
          <w:i/>
          <w:iCs/>
        </w:rPr>
        <w:t>Invisible Visits: Black Middle-Class Women in the American Healthcare System</w:t>
      </w:r>
      <w:r w:rsidRPr="00BE6F03">
        <w:t>. Oxford University Press.</w:t>
      </w:r>
    </w:p>
    <w:p w14:paraId="3DAA553B" w14:textId="77777777" w:rsidR="00F664F6" w:rsidRPr="00BE6F03" w:rsidRDefault="00F664F6" w:rsidP="00F664F6">
      <w:pPr>
        <w:pStyle w:val="Bibliography"/>
      </w:pPr>
      <w:r w:rsidRPr="00BE6F03">
        <w:lastRenderedPageBreak/>
        <w:t xml:space="preserve">Savard, Julie, and Roberta Woodgate. 2008. “Young Peoples’ Experiences of Living With Ulcerative Colitis and an Ostomy.” </w:t>
      </w:r>
      <w:r w:rsidRPr="00BE6F03">
        <w:rPr>
          <w:i/>
          <w:iCs/>
        </w:rPr>
        <w:t>Gastroenterology Nursing</w:t>
      </w:r>
      <w:r w:rsidRPr="00BE6F03">
        <w:t xml:space="preserve"> 32(1):33–41.</w:t>
      </w:r>
    </w:p>
    <w:p w14:paraId="4A949844" w14:textId="77777777" w:rsidR="00F664F6" w:rsidRPr="00BE6F03" w:rsidRDefault="00F664F6" w:rsidP="00F664F6">
      <w:pPr>
        <w:pStyle w:val="Bibliography"/>
      </w:pPr>
      <w:r w:rsidRPr="00BE6F03">
        <w:t xml:space="preserve">Scheff, Thomas. 1966. </w:t>
      </w:r>
      <w:r w:rsidRPr="00BE6F03">
        <w:rPr>
          <w:i/>
          <w:iCs/>
        </w:rPr>
        <w:t>Being Mentally Ill: A Sociology Theory</w:t>
      </w:r>
      <w:r w:rsidRPr="00BE6F03">
        <w:t>. 2nd ed. Chicago, Illinois: Aldine.</w:t>
      </w:r>
    </w:p>
    <w:p w14:paraId="41A24EC1" w14:textId="77777777" w:rsidR="00F664F6" w:rsidRPr="00BE6F03" w:rsidRDefault="00F664F6" w:rsidP="00F664F6">
      <w:pPr>
        <w:pStyle w:val="Bibliography"/>
      </w:pPr>
      <w:r w:rsidRPr="00BE6F03">
        <w:t xml:space="preserve">Schinkel, S., B. C. Schouten, R. L. Street, B. van den Putte, and J. C. van Weert. 2016. “Enhancing Health Communication Outcomes Among Ethnic Minority Patients: The Effects of the Match Between Participation Preferences and Perceptions and Doctor-Patient Concordance.” </w:t>
      </w:r>
      <w:r w:rsidRPr="00BE6F03">
        <w:rPr>
          <w:i/>
          <w:iCs/>
        </w:rPr>
        <w:t>J Health Commun</w:t>
      </w:r>
      <w:r w:rsidRPr="00BE6F03">
        <w:t xml:space="preserve"> 21(12):1251–59. doi: 10.1080/10810730.2016.1240269.</w:t>
      </w:r>
    </w:p>
    <w:p w14:paraId="0AB42B17" w14:textId="77777777" w:rsidR="00F664F6" w:rsidRPr="00BE6F03" w:rsidRDefault="00F664F6" w:rsidP="00F664F6">
      <w:pPr>
        <w:pStyle w:val="Bibliography"/>
      </w:pPr>
      <w:r w:rsidRPr="00BE6F03">
        <w:t xml:space="preserve">Seçkin, Gül. 2020. “Expansion of Parson’s Sick Role into Cyberspace: Patient Information Consumerism and Subjective Health in a Representative Sample of U.S. Internet Users.” </w:t>
      </w:r>
      <w:r w:rsidRPr="00BE6F03">
        <w:rPr>
          <w:i/>
          <w:iCs/>
        </w:rPr>
        <w:t>Social Science &amp; Medicine</w:t>
      </w:r>
      <w:r w:rsidRPr="00BE6F03">
        <w:t xml:space="preserve"> 247:112733. doi: 10.1016/j.socscimed.2019.112733.</w:t>
      </w:r>
    </w:p>
    <w:p w14:paraId="3CE5D730" w14:textId="77777777" w:rsidR="00F664F6" w:rsidRPr="00BE6F03" w:rsidRDefault="00F664F6" w:rsidP="00F664F6">
      <w:pPr>
        <w:pStyle w:val="Bibliography"/>
      </w:pPr>
      <w:r w:rsidRPr="00BE6F03">
        <w:t xml:space="preserve">Settersten, Richard A., and Jacqueline L. Angel. 2011. </w:t>
      </w:r>
      <w:r w:rsidRPr="00BE6F03">
        <w:rPr>
          <w:i/>
          <w:iCs/>
        </w:rPr>
        <w:t>Handbook of Sociology of Aging</w:t>
      </w:r>
      <w:r w:rsidRPr="00BE6F03">
        <w:t>. New York, NY: Springer.</w:t>
      </w:r>
    </w:p>
    <w:p w14:paraId="587D315D" w14:textId="77777777" w:rsidR="00F664F6" w:rsidRPr="00BE6F03" w:rsidRDefault="00F664F6" w:rsidP="00F664F6">
      <w:pPr>
        <w:pStyle w:val="Bibliography"/>
      </w:pPr>
      <w:r w:rsidRPr="00BE6F03">
        <w:t xml:space="preserve">Sharp, S. P., A. Ata, A. D. Chismark, J. J. Canete, B. T. Valerian, S. D. Wexner, and E. C. Lee. 2020. “Racial Disparities after Stoma Construction in Colorectal Surgery.” </w:t>
      </w:r>
      <w:r w:rsidRPr="00BE6F03">
        <w:rPr>
          <w:i/>
          <w:iCs/>
        </w:rPr>
        <w:t>Colorectal Disease</w:t>
      </w:r>
      <w:r w:rsidRPr="00BE6F03">
        <w:t xml:space="preserve"> 22(6):713–22. doi: 10.1111/codi.14943.</w:t>
      </w:r>
    </w:p>
    <w:p w14:paraId="55DBB053" w14:textId="77777777" w:rsidR="00F664F6" w:rsidRPr="00BE6F03" w:rsidRDefault="00F664F6" w:rsidP="00F664F6">
      <w:pPr>
        <w:pStyle w:val="Bibliography"/>
      </w:pPr>
      <w:r w:rsidRPr="00BE6F03">
        <w:t xml:space="preserve">Shaw, Joanne, and Mary Baker. 2004. “‘Expert Patient’--Dream or Nightmare?” </w:t>
      </w:r>
      <w:r w:rsidRPr="00BE6F03">
        <w:rPr>
          <w:i/>
          <w:iCs/>
        </w:rPr>
        <w:t>BMJ (Clinical Research Ed.)</w:t>
      </w:r>
      <w:r w:rsidRPr="00BE6F03">
        <w:t xml:space="preserve"> 328(7442):723–24. doi: 10.1136/bmj.328.7442.723.</w:t>
      </w:r>
    </w:p>
    <w:p w14:paraId="68083D70" w14:textId="77777777" w:rsidR="00F664F6" w:rsidRPr="00BE6F03" w:rsidRDefault="00F664F6" w:rsidP="00F664F6">
      <w:pPr>
        <w:pStyle w:val="Bibliography"/>
      </w:pPr>
      <w:r w:rsidRPr="00BE6F03">
        <w:t xml:space="preserve">Shaw, Meredith K., Scott A. Davis, Alan B. Fleischer, and Steven R. Feldman. 2014. “The Duration of Office Visits in the United States, 1993 to 2010.” </w:t>
      </w:r>
      <w:r w:rsidRPr="00BE6F03">
        <w:rPr>
          <w:i/>
          <w:iCs/>
        </w:rPr>
        <w:t>The American Journal of Managed Care</w:t>
      </w:r>
      <w:r w:rsidRPr="00BE6F03">
        <w:t xml:space="preserve"> 20(10):820–26.</w:t>
      </w:r>
    </w:p>
    <w:p w14:paraId="1F29D100" w14:textId="77777777" w:rsidR="00F664F6" w:rsidRPr="00BE6F03" w:rsidRDefault="00F664F6" w:rsidP="00F664F6">
      <w:pPr>
        <w:pStyle w:val="Bibliography"/>
      </w:pPr>
      <w:r w:rsidRPr="00BE6F03">
        <w:t xml:space="preserve">Sheetz, Kyle H., Seth A. Waits, Robert W. Krell, Arden M. Morris, Michael J. Englesbe, Andrew Mullard, Darrell A. Campbell, and Samantha Hendren. 2014. “Complication Rates of Ostomy Surgery Are High and Vary Significantly between Hospitals.” </w:t>
      </w:r>
      <w:r w:rsidRPr="00BE6F03">
        <w:rPr>
          <w:i/>
          <w:iCs/>
        </w:rPr>
        <w:t>Diseases of the Colon and Rectum</w:t>
      </w:r>
      <w:r w:rsidRPr="00BE6F03">
        <w:t xml:space="preserve"> 57(5):632–37. doi: 10.1097/DCR.0000000000000038.</w:t>
      </w:r>
    </w:p>
    <w:p w14:paraId="2243A247" w14:textId="77777777" w:rsidR="00F664F6" w:rsidRPr="00BE6F03" w:rsidRDefault="00F664F6" w:rsidP="00F664F6">
      <w:pPr>
        <w:pStyle w:val="Bibliography"/>
      </w:pPr>
      <w:r w:rsidRPr="00BE6F03">
        <w:t xml:space="preserve">Shen, M. J., H. A. Hamann, A. J. Thomas, and J. S. Ostroff. 2016. “Association between Patient-Provider Communication and Lung Cancer Stigma.” </w:t>
      </w:r>
      <w:r w:rsidRPr="00BE6F03">
        <w:rPr>
          <w:i/>
          <w:iCs/>
        </w:rPr>
        <w:t>Support Care Cancer</w:t>
      </w:r>
      <w:r w:rsidRPr="00BE6F03">
        <w:t xml:space="preserve"> 24(5):2093–99. doi: 10.1007/s00520-015-3014-0.</w:t>
      </w:r>
    </w:p>
    <w:p w14:paraId="17B536E4" w14:textId="77777777" w:rsidR="00F664F6" w:rsidRPr="00BE6F03" w:rsidRDefault="00F664F6" w:rsidP="00F664F6">
      <w:pPr>
        <w:pStyle w:val="Bibliography"/>
      </w:pPr>
      <w:r w:rsidRPr="00BE6F03">
        <w:t xml:space="preserve">Shim, Janet K. 2010. “Cultural Health Capital: A Theoretical Approach to Understanding Health Care Interactions and the Dynamics of Unequal Treatment.” </w:t>
      </w:r>
      <w:r w:rsidRPr="00BE6F03">
        <w:rPr>
          <w:i/>
          <w:iCs/>
        </w:rPr>
        <w:t>Journal of Health and Social Behavior</w:t>
      </w:r>
      <w:r w:rsidRPr="00BE6F03">
        <w:t xml:space="preserve"> 51(1):1–15.</w:t>
      </w:r>
    </w:p>
    <w:p w14:paraId="1E078C0B" w14:textId="77777777" w:rsidR="00F664F6" w:rsidRPr="00BE6F03" w:rsidRDefault="00F664F6" w:rsidP="00F664F6">
      <w:pPr>
        <w:pStyle w:val="Bibliography"/>
      </w:pPr>
      <w:r w:rsidRPr="00BE6F03">
        <w:t xml:space="preserve">Singh, Hardeep, Aanand Dinkar Naik, Raghuram Rao, and Laura Ann Petersen. 2007. “Reducing Diagnostic Errors through Effective Communication: Harnessing the Power of Information Technology.” </w:t>
      </w:r>
      <w:r w:rsidRPr="00BE6F03">
        <w:rPr>
          <w:i/>
          <w:iCs/>
        </w:rPr>
        <w:t>Journal of General Internal Medicine</w:t>
      </w:r>
      <w:r w:rsidRPr="00BE6F03">
        <w:t xml:space="preserve"> 23(4):489–94. doi: 10.1007/s11606-007-0393-z.</w:t>
      </w:r>
    </w:p>
    <w:p w14:paraId="229432DA" w14:textId="77777777" w:rsidR="00F664F6" w:rsidRPr="00BE6F03" w:rsidRDefault="00F664F6" w:rsidP="00F664F6">
      <w:pPr>
        <w:pStyle w:val="Bibliography"/>
      </w:pPr>
      <w:r w:rsidRPr="00BE6F03">
        <w:lastRenderedPageBreak/>
        <w:t xml:space="preserve">Singleton, Royce A., and Bruce C. Straits. 2010. </w:t>
      </w:r>
      <w:r w:rsidRPr="00BE6F03">
        <w:rPr>
          <w:i/>
          <w:iCs/>
        </w:rPr>
        <w:t>Approaches to Social Research</w:t>
      </w:r>
      <w:r w:rsidRPr="00BE6F03">
        <w:t>. Fifth Edition. New York,  NY,  US: Oxford University Press.</w:t>
      </w:r>
    </w:p>
    <w:p w14:paraId="2A6F9928" w14:textId="77777777" w:rsidR="00F664F6" w:rsidRPr="00BE6F03" w:rsidRDefault="00F664F6" w:rsidP="00F664F6">
      <w:pPr>
        <w:pStyle w:val="Bibliography"/>
      </w:pPr>
      <w:r w:rsidRPr="00BE6F03">
        <w:t xml:space="preserve">Smedley, Audrey, and Brian D. Smedley. 2012. </w:t>
      </w:r>
      <w:r w:rsidRPr="00BE6F03">
        <w:rPr>
          <w:i/>
          <w:iCs/>
        </w:rPr>
        <w:t>Race in North America</w:t>
      </w:r>
      <w:r w:rsidRPr="00BE6F03">
        <w:t>. Fourth. Boulder, CO: Westview Press.</w:t>
      </w:r>
    </w:p>
    <w:p w14:paraId="165363B5" w14:textId="77777777" w:rsidR="00F664F6" w:rsidRPr="00BE6F03" w:rsidRDefault="00F664F6" w:rsidP="00F664F6">
      <w:pPr>
        <w:pStyle w:val="Bibliography"/>
      </w:pPr>
      <w:r w:rsidRPr="00BE6F03">
        <w:t xml:space="preserve">Smedley, Brian D., Adrienne Y. Stith, and Alan R. Nelson. 2003. </w:t>
      </w:r>
      <w:r w:rsidRPr="00BE6F03">
        <w:rPr>
          <w:i/>
          <w:iCs/>
        </w:rPr>
        <w:t>Unequal Treatment: Confronting Racial and Ethnic Disparities in Health Care</w:t>
      </w:r>
      <w:r w:rsidRPr="00BE6F03">
        <w:t>. Washington, DC: National Academies Press.</w:t>
      </w:r>
    </w:p>
    <w:p w14:paraId="1824D7DF" w14:textId="77777777" w:rsidR="00F664F6" w:rsidRPr="00BE6F03" w:rsidRDefault="00F664F6" w:rsidP="00F664F6">
      <w:pPr>
        <w:pStyle w:val="Bibliography"/>
      </w:pPr>
      <w:r w:rsidRPr="00BE6F03">
        <w:t xml:space="preserve">Smith, Dylan M., George Loewenstein, Paul Rozin, Ryan L. Sherriff, and Peter A. Ubel. 2007. “Sensitivity to Disgust, Stigma, and Adjustment to a Life with a Colostomy.” </w:t>
      </w:r>
      <w:r w:rsidRPr="00BE6F03">
        <w:rPr>
          <w:i/>
          <w:iCs/>
        </w:rPr>
        <w:t>Journal of Research in Personality</w:t>
      </w:r>
      <w:r w:rsidRPr="00BE6F03">
        <w:t xml:space="preserve"> 41(4):787–803. doi: 10.1016/j.dcn.2011.01.002.The.</w:t>
      </w:r>
    </w:p>
    <w:p w14:paraId="587A3391" w14:textId="77777777" w:rsidR="00F664F6" w:rsidRPr="00BE6F03" w:rsidRDefault="00F664F6" w:rsidP="00F664F6">
      <w:pPr>
        <w:pStyle w:val="Bibliography"/>
      </w:pPr>
      <w:r w:rsidRPr="00BE6F03">
        <w:t xml:space="preserve">Socías, María Eugenia, Brandon DL Marshall, Inès Arístegui, Marcela Romero, Pedro Cahn, Thomas Kerr, and Omar Sued. 2014. “Factors Associated with Healthcare Avoidance among Transgender Women in Argentina.” </w:t>
      </w:r>
      <w:r w:rsidRPr="00BE6F03">
        <w:rPr>
          <w:i/>
          <w:iCs/>
        </w:rPr>
        <w:t>International Journal for Equity in Health</w:t>
      </w:r>
      <w:r w:rsidRPr="00BE6F03">
        <w:t xml:space="preserve"> 13(1):81. doi: 10.1186/s12939-014-0081-7.</w:t>
      </w:r>
    </w:p>
    <w:p w14:paraId="63192C4C" w14:textId="77777777" w:rsidR="00F664F6" w:rsidRPr="00BE6F03" w:rsidRDefault="00F664F6" w:rsidP="00F664F6">
      <w:pPr>
        <w:pStyle w:val="Bibliography"/>
      </w:pPr>
      <w:r w:rsidRPr="00BE6F03">
        <w:t xml:space="preserve">Sorensen, K., S. Van den Broucke, J. Fullam, G. Doyle, J. Pelikan, Z. Slonska, H. Brand, and European Consortium Health Literacy Project. 2012. “Health Literacy and Public Health: A Systematic Review and Integration of Definitions and Models.” </w:t>
      </w:r>
      <w:r w:rsidRPr="00BE6F03">
        <w:rPr>
          <w:i/>
          <w:iCs/>
        </w:rPr>
        <w:t>BMC Public Health</w:t>
      </w:r>
      <w:r w:rsidRPr="00BE6F03">
        <w:t xml:space="preserve"> 12:80. doi: 10.1186/1471-2458-12-80.</w:t>
      </w:r>
    </w:p>
    <w:p w14:paraId="57C54BA8" w14:textId="77777777" w:rsidR="00F664F6" w:rsidRPr="00BE6F03" w:rsidRDefault="00F664F6" w:rsidP="00F664F6">
      <w:pPr>
        <w:pStyle w:val="Bibliography"/>
      </w:pPr>
      <w:r w:rsidRPr="00BE6F03">
        <w:t xml:space="preserve">St. Luke’s Health. 2020. “Virtual Doctor’s Appointments: The New Norm?” </w:t>
      </w:r>
      <w:r w:rsidRPr="00BE6F03">
        <w:rPr>
          <w:i/>
          <w:iCs/>
        </w:rPr>
        <w:t>Healthy Resources</w:t>
      </w:r>
      <w:r w:rsidRPr="00BE6F03">
        <w:t>. Retrieved December 22, 2020 (https://www.stlukeshealth.org/resources/virtual-doctors-appointments-new-norm).</w:t>
      </w:r>
    </w:p>
    <w:p w14:paraId="46F44306" w14:textId="77777777" w:rsidR="00F664F6" w:rsidRPr="00BE6F03" w:rsidRDefault="00F664F6" w:rsidP="00F664F6">
      <w:pPr>
        <w:pStyle w:val="Bibliography"/>
      </w:pPr>
      <w:r w:rsidRPr="00BE6F03">
        <w:t>Staats, Cheryl. 2014. “State of the Science: Implicit Bias Review 2014.”</w:t>
      </w:r>
    </w:p>
    <w:p w14:paraId="23BC129A" w14:textId="77777777" w:rsidR="00F664F6" w:rsidRPr="00BE6F03" w:rsidRDefault="00F664F6" w:rsidP="00F664F6">
      <w:pPr>
        <w:pStyle w:val="Bibliography"/>
      </w:pPr>
      <w:r w:rsidRPr="00BE6F03">
        <w:t xml:space="preserve">Starr, Paul. 1982. </w:t>
      </w:r>
      <w:r w:rsidRPr="00BE6F03">
        <w:rPr>
          <w:i/>
          <w:iCs/>
        </w:rPr>
        <w:t>The Social Transformation of American Medicine</w:t>
      </w:r>
      <w:r w:rsidRPr="00BE6F03">
        <w:t>. New York: Basic Books.</w:t>
      </w:r>
    </w:p>
    <w:p w14:paraId="0122541F" w14:textId="77777777" w:rsidR="00F664F6" w:rsidRPr="00BE6F03" w:rsidRDefault="00F664F6" w:rsidP="00F664F6">
      <w:pPr>
        <w:pStyle w:val="Bibliography"/>
      </w:pPr>
      <w:r w:rsidRPr="00BE6F03">
        <w:t xml:space="preserve">Stole, Inger L. 2015. “Consumer Movements, History Of.” Pp. 1–5 in </w:t>
      </w:r>
      <w:r w:rsidRPr="00BE6F03">
        <w:rPr>
          <w:i/>
          <w:iCs/>
        </w:rPr>
        <w:t>The Wiley Blackwell Encyclopedia of Consumption and Consumer Studies</w:t>
      </w:r>
      <w:r w:rsidRPr="00BE6F03">
        <w:t>. American Cancer Society.</w:t>
      </w:r>
    </w:p>
    <w:p w14:paraId="1D01E941" w14:textId="77777777" w:rsidR="00F664F6" w:rsidRPr="00BE6F03" w:rsidRDefault="00F664F6" w:rsidP="00F664F6">
      <w:pPr>
        <w:pStyle w:val="Bibliography"/>
      </w:pPr>
      <w:r w:rsidRPr="00BE6F03">
        <w:t xml:space="preserve">Street, Debra, and Stephanie Woodham Burge. 2012. “Residential Context, Social Relationships, and Subjective WellBeing in Assisted Living.” </w:t>
      </w:r>
      <w:r w:rsidRPr="00BE6F03">
        <w:rPr>
          <w:i/>
          <w:iCs/>
        </w:rPr>
        <w:t>Research on Aging</w:t>
      </w:r>
      <w:r w:rsidRPr="00BE6F03">
        <w:t xml:space="preserve"> 34(3):365–94.</w:t>
      </w:r>
    </w:p>
    <w:p w14:paraId="6D5E1ABC" w14:textId="77777777" w:rsidR="00F664F6" w:rsidRPr="00BE6F03" w:rsidRDefault="00F664F6" w:rsidP="00F664F6">
      <w:pPr>
        <w:pStyle w:val="Bibliography"/>
      </w:pPr>
      <w:r w:rsidRPr="00BE6F03">
        <w:t xml:space="preserve">Street, R. L. 2013. “How Clinician-Patient Communication Contributes to Health Improvement: Modeling Pathways from Talk to Outcome.” </w:t>
      </w:r>
      <w:r w:rsidRPr="00BE6F03">
        <w:rPr>
          <w:i/>
          <w:iCs/>
        </w:rPr>
        <w:t>Patient Educ Couns</w:t>
      </w:r>
      <w:r w:rsidRPr="00BE6F03">
        <w:t xml:space="preserve"> 92(3):286–91. doi: 10.1016/j.pec.2013.05.004.</w:t>
      </w:r>
    </w:p>
    <w:p w14:paraId="4E348583" w14:textId="77777777" w:rsidR="00F664F6" w:rsidRPr="00BE6F03" w:rsidRDefault="00F664F6" w:rsidP="00F664F6">
      <w:pPr>
        <w:pStyle w:val="Bibliography"/>
      </w:pPr>
      <w:r w:rsidRPr="00BE6F03">
        <w:t xml:space="preserve">Sue, Derald Wing. 2010. </w:t>
      </w:r>
      <w:r w:rsidRPr="00BE6F03">
        <w:rPr>
          <w:i/>
          <w:iCs/>
        </w:rPr>
        <w:t>Microaggressions and Marginality</w:t>
      </w:r>
      <w:r w:rsidRPr="00BE6F03">
        <w:t>. edited by D. W. Sue. Hoboken, NJ: John Wiley &amp; Sons, Inc.</w:t>
      </w:r>
    </w:p>
    <w:p w14:paraId="4FF2C157" w14:textId="77777777" w:rsidR="00F664F6" w:rsidRPr="00BE6F03" w:rsidRDefault="00F664F6" w:rsidP="00F664F6">
      <w:pPr>
        <w:pStyle w:val="Bibliography"/>
      </w:pPr>
      <w:r w:rsidRPr="00BE6F03">
        <w:t xml:space="preserve">Taft, Tiffany H., Sarah Ballou, and Laurie Keefer. 2012. “A Preliminary Evaluation of Internalized Stigma and Stigma Resistance in Inflammatory Bowel Disease.” </w:t>
      </w:r>
      <w:r w:rsidRPr="00BE6F03">
        <w:rPr>
          <w:i/>
          <w:iCs/>
        </w:rPr>
        <w:t>Journal of Health Psychology</w:t>
      </w:r>
      <w:r w:rsidRPr="00BE6F03">
        <w:t xml:space="preserve"> 18(4):451–60. doi: 10.1177/1359105312446768.</w:t>
      </w:r>
    </w:p>
    <w:p w14:paraId="2EEFFCC6" w14:textId="77777777" w:rsidR="00F664F6" w:rsidRPr="00BE6F03" w:rsidRDefault="00F664F6" w:rsidP="00F664F6">
      <w:pPr>
        <w:pStyle w:val="Bibliography"/>
      </w:pPr>
      <w:r w:rsidRPr="00BE6F03">
        <w:lastRenderedPageBreak/>
        <w:t xml:space="preserve">Tomes, Nancy. 2006. “The Patient As A Policy Factor: A Historical Case Study Of The Consumer/Survivor Movement In Mental Health.” </w:t>
      </w:r>
      <w:r w:rsidRPr="00BE6F03">
        <w:rPr>
          <w:i/>
          <w:iCs/>
        </w:rPr>
        <w:t>Health Affairs</w:t>
      </w:r>
      <w:r w:rsidRPr="00BE6F03">
        <w:t xml:space="preserve"> 25(3):720–29. doi: 10.1377/hlthaff.25.3.720.</w:t>
      </w:r>
    </w:p>
    <w:p w14:paraId="47C10D6C" w14:textId="77777777" w:rsidR="00F664F6" w:rsidRPr="00BE6F03" w:rsidRDefault="00F664F6" w:rsidP="00F664F6">
      <w:pPr>
        <w:pStyle w:val="Bibliography"/>
      </w:pPr>
      <w:r w:rsidRPr="00BE6F03">
        <w:t xml:space="preserve">Trigg, Andrew B. 2001. “Veblen, Bourdieu, and Conspicuous Consumption.” </w:t>
      </w:r>
      <w:r w:rsidRPr="00BE6F03">
        <w:rPr>
          <w:i/>
          <w:iCs/>
        </w:rPr>
        <w:t>Journal of Economic Issues</w:t>
      </w:r>
      <w:r w:rsidRPr="00BE6F03">
        <w:t xml:space="preserve"> XXXV(1):99–115.</w:t>
      </w:r>
    </w:p>
    <w:p w14:paraId="542CCBBD" w14:textId="77777777" w:rsidR="00F664F6" w:rsidRPr="00BE6F03" w:rsidRDefault="00F664F6" w:rsidP="00F664F6">
      <w:pPr>
        <w:pStyle w:val="Bibliography"/>
      </w:pPr>
      <w:r w:rsidRPr="00BE6F03">
        <w:t xml:space="preserve">Turnball, Gwen B. 2003. “The Ostomy Files: Ostomy Statistics: The $64,000 Question.” </w:t>
      </w:r>
      <w:r w:rsidRPr="00BE6F03">
        <w:rPr>
          <w:i/>
          <w:iCs/>
        </w:rPr>
        <w:t>Wound Management &amp; Prevention</w:t>
      </w:r>
      <w:r w:rsidRPr="00BE6F03">
        <w:t xml:space="preserve"> 49(6).</w:t>
      </w:r>
    </w:p>
    <w:p w14:paraId="5590F3E4" w14:textId="77777777" w:rsidR="00F664F6" w:rsidRPr="00BE6F03" w:rsidRDefault="00F664F6" w:rsidP="00F664F6">
      <w:pPr>
        <w:pStyle w:val="Bibliography"/>
      </w:pPr>
      <w:r w:rsidRPr="00BE6F03">
        <w:t xml:space="preserve">Tyson, Peter. 2001. “The Hippocratic Oath Today.” </w:t>
      </w:r>
      <w:r w:rsidRPr="00BE6F03">
        <w:rPr>
          <w:i/>
          <w:iCs/>
        </w:rPr>
        <w:t>PBS.Org</w:t>
      </w:r>
      <w:r w:rsidRPr="00BE6F03">
        <w:t>. Retrieved February 8, 2021 (https://www.pbs.org/wgbh/nova/article/hippocratic-oath-today/).</w:t>
      </w:r>
    </w:p>
    <w:p w14:paraId="34E950B0" w14:textId="77777777" w:rsidR="00F664F6" w:rsidRPr="00BE6F03" w:rsidRDefault="00F664F6" w:rsidP="00F664F6">
      <w:pPr>
        <w:pStyle w:val="Bibliography"/>
      </w:pPr>
      <w:r w:rsidRPr="00BE6F03">
        <w:t xml:space="preserve">UOAA. 2018. </w:t>
      </w:r>
      <w:r w:rsidRPr="00BE6F03">
        <w:rPr>
          <w:i/>
          <w:iCs/>
        </w:rPr>
        <w:t>What Is an Ostomy?</w:t>
      </w:r>
    </w:p>
    <w:p w14:paraId="75C94820" w14:textId="77777777" w:rsidR="00F664F6" w:rsidRPr="00BE6F03" w:rsidRDefault="00F664F6" w:rsidP="00F664F6">
      <w:pPr>
        <w:pStyle w:val="Bibliography"/>
      </w:pPr>
      <w:r w:rsidRPr="00BE6F03">
        <w:t xml:space="preserve">Van Brakel, Wim H. 2006. “Measuring Health-Related Stigma–a Literature Review.” </w:t>
      </w:r>
      <w:r w:rsidRPr="00BE6F03">
        <w:rPr>
          <w:i/>
          <w:iCs/>
        </w:rPr>
        <w:t>Psychology, Health &amp; Medicine</w:t>
      </w:r>
      <w:r w:rsidRPr="00BE6F03">
        <w:t xml:space="preserve"> 11(3):307–34. doi: 10.1080/13548500600595160.</w:t>
      </w:r>
    </w:p>
    <w:p w14:paraId="45E0EBCF" w14:textId="77777777" w:rsidR="00F664F6" w:rsidRPr="00BE6F03" w:rsidRDefault="00F664F6" w:rsidP="00F664F6">
      <w:pPr>
        <w:pStyle w:val="Bibliography"/>
      </w:pPr>
      <w:r w:rsidRPr="00BE6F03">
        <w:t xml:space="preserve">Vartanian, L. R. 2012. “Self-Discrepancy Theory and Body Image.” Pp. 711–17 in </w:t>
      </w:r>
      <w:r w:rsidRPr="00BE6F03">
        <w:rPr>
          <w:i/>
          <w:iCs/>
        </w:rPr>
        <w:t>Encyclopedia of Body Image and Human Appearance</w:t>
      </w:r>
      <w:r w:rsidRPr="00BE6F03">
        <w:t>. Elsevier.</w:t>
      </w:r>
    </w:p>
    <w:p w14:paraId="60C34B86" w14:textId="77777777" w:rsidR="00F664F6" w:rsidRPr="00BE6F03" w:rsidRDefault="00F664F6" w:rsidP="00F664F6">
      <w:pPr>
        <w:pStyle w:val="Bibliography"/>
      </w:pPr>
      <w:r w:rsidRPr="00BE6F03">
        <w:t xml:space="preserve">Ventola, C. Lee. 2011. “Direct-to-Consumer Pharmaceutical Advertising: Therapeutic or Toxic?” </w:t>
      </w:r>
      <w:r w:rsidRPr="00BE6F03">
        <w:rPr>
          <w:i/>
          <w:iCs/>
        </w:rPr>
        <w:t>P &amp; T : A Peer-Reviewed Journal for Formulary Management</w:t>
      </w:r>
      <w:r w:rsidRPr="00BE6F03">
        <w:t xml:space="preserve"> 36(10):669–84.</w:t>
      </w:r>
    </w:p>
    <w:p w14:paraId="3F354007" w14:textId="77777777" w:rsidR="00F664F6" w:rsidRPr="00BE6F03" w:rsidRDefault="00F664F6" w:rsidP="00F664F6">
      <w:pPr>
        <w:pStyle w:val="Bibliography"/>
      </w:pPr>
      <w:r w:rsidRPr="00BE6F03">
        <w:t xml:space="preserve">Vinson, Alexandra H. 2016. “‘Constrained Collaboration’: Patient Empowerment Discourse as Resource for Countervailing Power.” </w:t>
      </w:r>
      <w:r w:rsidRPr="00BE6F03">
        <w:rPr>
          <w:i/>
          <w:iCs/>
        </w:rPr>
        <w:t>Sociology of Health &amp; Illness</w:t>
      </w:r>
      <w:r w:rsidRPr="00BE6F03">
        <w:t xml:space="preserve"> 38(8):1364–78. doi: 10.1111/1467-9566.12480.</w:t>
      </w:r>
    </w:p>
    <w:p w14:paraId="78E6190B" w14:textId="77777777" w:rsidR="00F664F6" w:rsidRPr="00BE6F03" w:rsidRDefault="00F664F6" w:rsidP="00F664F6">
      <w:pPr>
        <w:pStyle w:val="Bibliography"/>
      </w:pPr>
      <w:r w:rsidRPr="00BE6F03">
        <w:t xml:space="preserve">Weiss, Jennifer. 2019. “‘Physician’ Not ‘Provider’ Is Better for Doctor and Patient.” </w:t>
      </w:r>
      <w:r w:rsidRPr="00BE6F03">
        <w:rPr>
          <w:i/>
          <w:iCs/>
        </w:rPr>
        <w:t>Permanente Medicine</w:t>
      </w:r>
      <w:r w:rsidRPr="00BE6F03">
        <w:t>. Retrieved December 11, 2020 (https://permanente.org/physician-not-provider-is-better-for-doctor-and-patient/).</w:t>
      </w:r>
    </w:p>
    <w:p w14:paraId="2E5BA64B" w14:textId="77777777" w:rsidR="00F664F6" w:rsidRPr="00BE6F03" w:rsidRDefault="00F664F6" w:rsidP="00F664F6">
      <w:pPr>
        <w:pStyle w:val="Bibliography"/>
      </w:pPr>
      <w:r w:rsidRPr="00BE6F03">
        <w:t xml:space="preserve">Williams, Simon J. 2005. “Parsons Revisted: From the Sick Role to …?” </w:t>
      </w:r>
      <w:r w:rsidRPr="00BE6F03">
        <w:rPr>
          <w:i/>
          <w:iCs/>
        </w:rPr>
        <w:t>Health</w:t>
      </w:r>
      <w:r w:rsidRPr="00BE6F03">
        <w:t xml:space="preserve"> 9(2):123–44. doi: 10.1177/1363459305050582.</w:t>
      </w:r>
    </w:p>
    <w:p w14:paraId="0D076949" w14:textId="77777777" w:rsidR="00F664F6" w:rsidRPr="00BE6F03" w:rsidRDefault="00F664F6" w:rsidP="00F664F6">
      <w:pPr>
        <w:pStyle w:val="Bibliography"/>
      </w:pPr>
      <w:r w:rsidRPr="00BE6F03">
        <w:t xml:space="preserve">Williams, Stacey L., and Abbey K. Mann. 2017. “Sexual and Gender Minority Health Disparities as a Social Issue: How Stigma and Intergroup Relations Can Explain and Reduce Health Disparities.” </w:t>
      </w:r>
      <w:r w:rsidRPr="00BE6F03">
        <w:rPr>
          <w:i/>
          <w:iCs/>
        </w:rPr>
        <w:t>Journal of Social Issues</w:t>
      </w:r>
      <w:r w:rsidRPr="00BE6F03">
        <w:t xml:space="preserve"> 73(3):450–61. doi: 10.1111/josi.12225.</w:t>
      </w:r>
    </w:p>
    <w:p w14:paraId="705EC76B" w14:textId="77777777" w:rsidR="00F664F6" w:rsidRPr="00BE6F03" w:rsidRDefault="00F664F6" w:rsidP="00F664F6">
      <w:pPr>
        <w:pStyle w:val="Bibliography"/>
      </w:pPr>
      <w:r w:rsidRPr="00BE6F03">
        <w:t xml:space="preserve">Wilson, Yolonda, Amina White, Akilah Jefferson, and Marion Danis. 2019. “Intersectionality in Clinical Medicine: The Need for a Conceptual Framework.” </w:t>
      </w:r>
      <w:r w:rsidRPr="00BE6F03">
        <w:rPr>
          <w:i/>
          <w:iCs/>
        </w:rPr>
        <w:t>The American Journal of Bioethics</w:t>
      </w:r>
      <w:r w:rsidRPr="00BE6F03">
        <w:t xml:space="preserve"> 19(2):8–19. doi: 10.1080/15265161.2018.1557275.</w:t>
      </w:r>
    </w:p>
    <w:p w14:paraId="7F155305" w14:textId="77777777" w:rsidR="00F664F6" w:rsidRPr="00BE6F03" w:rsidRDefault="00F664F6" w:rsidP="00F664F6">
      <w:pPr>
        <w:pStyle w:val="Bibliography"/>
      </w:pPr>
      <w:r w:rsidRPr="00BE6F03">
        <w:t xml:space="preserve">WOCN. 2017. </w:t>
      </w:r>
      <w:r w:rsidRPr="00BE6F03">
        <w:rPr>
          <w:i/>
          <w:iCs/>
        </w:rPr>
        <w:t>Clinical Guideline: Management of the Adult Patient with a Fecal or Urinary Ostomy</w:t>
      </w:r>
      <w:r w:rsidRPr="00BE6F03">
        <w:t>. Mt. Laurel: Wound, Ostomy and Continence Nurses Society.</w:t>
      </w:r>
    </w:p>
    <w:p w14:paraId="701EF075" w14:textId="77777777" w:rsidR="00F664F6" w:rsidRPr="00BE6F03" w:rsidRDefault="00F664F6" w:rsidP="00F664F6">
      <w:pPr>
        <w:pStyle w:val="Bibliography"/>
      </w:pPr>
      <w:r w:rsidRPr="00BE6F03">
        <w:t xml:space="preserve">Wolinsky, Fred. 1988. </w:t>
      </w:r>
      <w:r w:rsidRPr="00BE6F03">
        <w:rPr>
          <w:i/>
          <w:iCs/>
        </w:rPr>
        <w:t>The Sociology of Health: Principles, Practitioners, and Issues</w:t>
      </w:r>
      <w:r w:rsidRPr="00BE6F03">
        <w:t>. Belmont, CA: Wadsworth, Inc.</w:t>
      </w:r>
    </w:p>
    <w:p w14:paraId="6DFBAC44" w14:textId="77777777" w:rsidR="00F664F6" w:rsidRPr="00BE6F03" w:rsidRDefault="00F664F6" w:rsidP="00F664F6">
      <w:pPr>
        <w:pStyle w:val="Bibliography"/>
      </w:pPr>
      <w:r w:rsidRPr="00BE6F03">
        <w:lastRenderedPageBreak/>
        <w:t xml:space="preserve">Wooldridge, Jeffrey M. 2013. </w:t>
      </w:r>
      <w:r w:rsidRPr="00BE6F03">
        <w:rPr>
          <w:i/>
          <w:iCs/>
        </w:rPr>
        <w:t>Introductory Econometrics: A Modern Approach</w:t>
      </w:r>
      <w:r w:rsidRPr="00BE6F03">
        <w:t>. 5th ed. Cengage Learning.</w:t>
      </w:r>
    </w:p>
    <w:p w14:paraId="6B0C9EF7" w14:textId="77777777" w:rsidR="00F664F6" w:rsidRPr="00BE6F03" w:rsidRDefault="00F664F6" w:rsidP="00F664F6">
      <w:pPr>
        <w:pStyle w:val="Bibliography"/>
      </w:pPr>
      <w:r w:rsidRPr="00BE6F03">
        <w:t xml:space="preserve">World Health Organization. 2016. </w:t>
      </w:r>
      <w:r w:rsidRPr="00BE6F03">
        <w:rPr>
          <w:i/>
          <w:iCs/>
        </w:rPr>
        <w:t>World Health Statistics: Monitoring Health for the Sustainable Development Goals SDGs</w:t>
      </w:r>
      <w:r w:rsidRPr="00BE6F03">
        <w:t>. Switzerland.</w:t>
      </w:r>
    </w:p>
    <w:p w14:paraId="5E3B6A15" w14:textId="77777777" w:rsidR="00F664F6" w:rsidRPr="00BE6F03" w:rsidRDefault="00F664F6" w:rsidP="00F664F6">
      <w:pPr>
        <w:pStyle w:val="Bibliography"/>
      </w:pPr>
      <w:r w:rsidRPr="00BE6F03">
        <w:t xml:space="preserve">Worthen, Meredith G. F. 2016. </w:t>
      </w:r>
      <w:r w:rsidRPr="00BE6F03">
        <w:rPr>
          <w:i/>
          <w:iCs/>
        </w:rPr>
        <w:t>Sexual Deviance and Society: A Sociological Examination</w:t>
      </w:r>
      <w:r w:rsidRPr="00BE6F03">
        <w:t>. London, UK: Routledge.</w:t>
      </w:r>
    </w:p>
    <w:p w14:paraId="28618750" w14:textId="77777777" w:rsidR="00F664F6" w:rsidRPr="00BE6F03" w:rsidRDefault="00F664F6" w:rsidP="00F664F6">
      <w:pPr>
        <w:pStyle w:val="Bibliography"/>
      </w:pPr>
      <w:r w:rsidRPr="00BE6F03">
        <w:t xml:space="preserve">Xu, Fang-fang, Wei-hua Yu, Mei Yu, Sheng-qin Wang, and Gui-hua Zhou. 2019. “The Correlation between Stigma and Adjustment in Patients with a Permanent Colostomy in the Midlands of China.” </w:t>
      </w:r>
      <w:r w:rsidRPr="00BE6F03">
        <w:rPr>
          <w:i/>
          <w:iCs/>
        </w:rPr>
        <w:t>WCET Journal</w:t>
      </w:r>
      <w:r w:rsidRPr="00BE6F03">
        <w:t xml:space="preserve"> 33–39. doi: 10.33235/wcet.39.1.33-39.</w:t>
      </w:r>
    </w:p>
    <w:p w14:paraId="4090E02E" w14:textId="77777777" w:rsidR="00F664F6" w:rsidRPr="00BE6F03" w:rsidRDefault="00F664F6" w:rsidP="00F664F6">
      <w:pPr>
        <w:pStyle w:val="Bibliography"/>
      </w:pPr>
      <w:r w:rsidRPr="00BE6F03">
        <w:t xml:space="preserve">Young, H. N., M. E. Len-Rios, R. Brown, M. M. Moreno, and E. Cox. 2017. “How Does Patient-Provider Communication Influence Adherence to Asthma Medications?” </w:t>
      </w:r>
      <w:r w:rsidRPr="00BE6F03">
        <w:rPr>
          <w:i/>
          <w:iCs/>
        </w:rPr>
        <w:t>Patient Educ Couns</w:t>
      </w:r>
      <w:r w:rsidRPr="00BE6F03">
        <w:t xml:space="preserve"> 100(4):696–702. doi: 10.1016/j.pec.2016.11.022.</w:t>
      </w:r>
    </w:p>
    <w:p w14:paraId="10F50F91" w14:textId="77777777" w:rsidR="00F664F6" w:rsidRPr="00BE6F03" w:rsidRDefault="00F664F6" w:rsidP="00F664F6">
      <w:pPr>
        <w:pStyle w:val="Bibliography"/>
      </w:pPr>
      <w:r w:rsidRPr="00BE6F03">
        <w:t xml:space="preserve">Zafar, Syed Nabeel, Navin R. Changoor, Kibileri Williams, Rafael D. Acosta, Wendy R. Greene, Terrence M. Fullum, Adil H. Haider, Edward E. Cornwell, and Daniel D. Tran. 2016. “Race and Socioeconomic Disparities in National Stoma Reversal Rates.” </w:t>
      </w:r>
      <w:r w:rsidRPr="00BE6F03">
        <w:rPr>
          <w:i/>
          <w:iCs/>
        </w:rPr>
        <w:t>The American Journal of Surgery</w:t>
      </w:r>
      <w:r w:rsidRPr="00BE6F03">
        <w:t xml:space="preserve"> 211(4):710–15.</w:t>
      </w:r>
    </w:p>
    <w:p w14:paraId="2462F2C3" w14:textId="77777777" w:rsidR="00F664F6" w:rsidRPr="00BE6F03" w:rsidRDefault="00F664F6" w:rsidP="00F664F6">
      <w:pPr>
        <w:pStyle w:val="Bibliography"/>
      </w:pPr>
      <w:r w:rsidRPr="00BE6F03">
        <w:t xml:space="preserve">Zhang, Xin, Xi Chen, and Xiaobo Zhang. 2018. “The Impact of Exposure to Air Pollution on Cognitive Performance.” </w:t>
      </w:r>
      <w:r w:rsidRPr="00BE6F03">
        <w:rPr>
          <w:i/>
          <w:iCs/>
        </w:rPr>
        <w:t>Proceedings of the Natlonal Academy of Sciences of the USA (PNAS)</w:t>
      </w:r>
      <w:r w:rsidRPr="00BE6F03">
        <w:t xml:space="preserve"> 6:201809474. doi: 10.1073/pnas.1809474115.</w:t>
      </w:r>
    </w:p>
    <w:p w14:paraId="0307E874" w14:textId="77777777" w:rsidR="00F664F6" w:rsidRPr="00BE6F03" w:rsidRDefault="00F664F6" w:rsidP="00F664F6">
      <w:pPr>
        <w:pStyle w:val="Bibliography"/>
      </w:pPr>
      <w:r w:rsidRPr="00BE6F03">
        <w:t xml:space="preserve">Zolnierek, Kelly B. Haskard, and M. Robin Dimatteo. 2009. “Physician Communication and Patient Adherence to Treatment: A Meta-Analysis.” </w:t>
      </w:r>
      <w:r w:rsidRPr="00BE6F03">
        <w:rPr>
          <w:i/>
          <w:iCs/>
        </w:rPr>
        <w:t>Medical Care</w:t>
      </w:r>
      <w:r w:rsidRPr="00BE6F03">
        <w:t xml:space="preserve"> 47(8):826–34. doi: 10.1097/MLR.0b013e31819a5acc.</w:t>
      </w:r>
    </w:p>
    <w:p w14:paraId="51FA535C" w14:textId="6E6E6451" w:rsidR="00C86F35" w:rsidRPr="00BE6F03" w:rsidRDefault="004274FF" w:rsidP="008971B8">
      <w:pPr>
        <w:rPr>
          <w:color w:val="000000" w:themeColor="text1"/>
        </w:rPr>
      </w:pPr>
      <w:r w:rsidRPr="00BE6F03">
        <w:fldChar w:fldCharType="end"/>
      </w:r>
      <w:r w:rsidR="00043C46" w:rsidRPr="00BE6F03">
        <w:t xml:space="preserve"> </w:t>
      </w:r>
      <w:r w:rsidR="00C94110" w:rsidRPr="00BE6F03">
        <w:t xml:space="preserve"> </w:t>
      </w:r>
      <w:r w:rsidR="000B2ABE" w:rsidRPr="00BE6F03">
        <w:t xml:space="preserve"> </w:t>
      </w:r>
    </w:p>
    <w:p w14:paraId="6169189E" w14:textId="20EC7F9B" w:rsidR="00AB56E6" w:rsidRPr="00BE6F03" w:rsidRDefault="00AB56E6" w:rsidP="00866BF7">
      <w:pPr>
        <w:pStyle w:val="Heading1"/>
      </w:pPr>
    </w:p>
    <w:p w14:paraId="2BE821F2" w14:textId="036B0314" w:rsidR="004C07E6" w:rsidRPr="00BE6F03" w:rsidRDefault="004C07E6" w:rsidP="004C07E6"/>
    <w:p w14:paraId="0BCE1DD5" w14:textId="7D5B39C2" w:rsidR="001C7100" w:rsidRPr="00BE6F03" w:rsidRDefault="001C7100" w:rsidP="004C07E6"/>
    <w:p w14:paraId="2FC3CF53" w14:textId="05F562C5" w:rsidR="001C7100" w:rsidRPr="00BE6F03" w:rsidRDefault="001C7100" w:rsidP="004C07E6"/>
    <w:p w14:paraId="66C2CFA9" w14:textId="4619BEDD" w:rsidR="00FB43DA" w:rsidRPr="00BE6F03" w:rsidRDefault="00FB43DA">
      <w:pPr>
        <w:spacing w:line="240" w:lineRule="auto"/>
      </w:pPr>
      <w:r w:rsidRPr="00BE6F03">
        <w:br w:type="page"/>
      </w:r>
    </w:p>
    <w:p w14:paraId="275BA1D6" w14:textId="7902D93C" w:rsidR="00FB43DA" w:rsidRPr="00BE6F03" w:rsidRDefault="00FB43DA" w:rsidP="00866BF7">
      <w:pPr>
        <w:pStyle w:val="Heading1"/>
        <w:rPr>
          <w:lang w:bidi="ar-SA"/>
        </w:rPr>
      </w:pPr>
      <w:bookmarkStart w:id="24" w:name="_Toc81391452"/>
      <w:r w:rsidRPr="00BE6F03">
        <w:lastRenderedPageBreak/>
        <w:t xml:space="preserve">Appendix A: </w:t>
      </w:r>
      <w:r w:rsidRPr="00BE6F03">
        <w:rPr>
          <w:rFonts w:eastAsia="Calibri"/>
          <w:lang w:bidi="ar-SA"/>
        </w:rPr>
        <w:t xml:space="preserve">Perceived Devaluation/Discrimination </w:t>
      </w:r>
      <w:r w:rsidRPr="00BE6F03">
        <w:rPr>
          <w:lang w:bidi="ar-SA"/>
        </w:rPr>
        <w:t>Stigma Scale</w:t>
      </w:r>
      <w:bookmarkEnd w:id="24"/>
    </w:p>
    <w:tbl>
      <w:tblPr>
        <w:tblStyle w:val="TableGrid211"/>
        <w:tblpPr w:leftFromText="180" w:rightFromText="180" w:vertAnchor="text" w:horzAnchor="margin" w:tblpY="3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4"/>
        <w:gridCol w:w="8266"/>
      </w:tblGrid>
      <w:tr w:rsidR="00FB43DA" w:rsidRPr="00BE6F03" w14:paraId="6914C188" w14:textId="77777777" w:rsidTr="00554457">
        <w:tc>
          <w:tcPr>
            <w:tcW w:w="9360" w:type="dxa"/>
            <w:gridSpan w:val="2"/>
            <w:tcBorders>
              <w:top w:val="single" w:sz="4" w:space="0" w:color="auto"/>
              <w:bottom w:val="single" w:sz="4" w:space="0" w:color="auto"/>
            </w:tcBorders>
          </w:tcPr>
          <w:p w14:paraId="6286D135" w14:textId="77777777" w:rsidR="00FB43DA" w:rsidRPr="00BE6F03" w:rsidRDefault="00FB43DA" w:rsidP="00FB43DA">
            <w:pPr>
              <w:spacing w:line="240" w:lineRule="auto"/>
              <w:rPr>
                <w:rFonts w:ascii="Times New Roman" w:hAnsi="Times New Roman"/>
                <w:b/>
                <w:iCs/>
                <w:sz w:val="20"/>
                <w:szCs w:val="20"/>
                <w:lang w:bidi="ar-SA"/>
              </w:rPr>
            </w:pPr>
            <w:r w:rsidRPr="00BE6F03">
              <w:rPr>
                <w:rFonts w:ascii="Times New Roman" w:hAnsi="Times New Roman"/>
                <w:b/>
                <w:iCs/>
                <w:sz w:val="20"/>
                <w:szCs w:val="20"/>
                <w:lang w:bidi="ar-SA"/>
              </w:rPr>
              <w:t>Appendix A. Perceived Devaluation/Discrimination Stigma Scale</w:t>
            </w:r>
          </w:p>
        </w:tc>
      </w:tr>
      <w:tr w:rsidR="00FB43DA" w:rsidRPr="00BE6F03" w14:paraId="0EBF0D9F" w14:textId="77777777" w:rsidTr="00554457">
        <w:tc>
          <w:tcPr>
            <w:tcW w:w="1094" w:type="dxa"/>
            <w:tcBorders>
              <w:top w:val="single" w:sz="4" w:space="0" w:color="auto"/>
            </w:tcBorders>
            <w:vAlign w:val="center"/>
          </w:tcPr>
          <w:p w14:paraId="5C517218" w14:textId="77777777" w:rsidR="00FB43DA" w:rsidRPr="00BE6F03" w:rsidRDefault="00FB43DA" w:rsidP="00FB43DA">
            <w:pPr>
              <w:spacing w:line="240" w:lineRule="auto"/>
              <w:jc w:val="right"/>
              <w:rPr>
                <w:rFonts w:ascii="Times New Roman" w:hAnsi="Times New Roman"/>
                <w:color w:val="000000"/>
                <w:sz w:val="20"/>
                <w:szCs w:val="20"/>
                <w:lang w:bidi="ar-SA"/>
              </w:rPr>
            </w:pPr>
            <w:r w:rsidRPr="00BE6F03">
              <w:rPr>
                <w:rFonts w:ascii="Times New Roman" w:hAnsi="Times New Roman"/>
                <w:color w:val="000000"/>
                <w:sz w:val="20"/>
                <w:szCs w:val="20"/>
                <w:lang w:bidi="ar-SA"/>
              </w:rPr>
              <w:t>Link et al.</w:t>
            </w:r>
          </w:p>
        </w:tc>
        <w:tc>
          <w:tcPr>
            <w:tcW w:w="8266" w:type="dxa"/>
            <w:tcBorders>
              <w:top w:val="single" w:sz="4" w:space="0" w:color="auto"/>
            </w:tcBorders>
          </w:tcPr>
          <w:p w14:paraId="3B92EDF1" w14:textId="77777777" w:rsidR="00FB43DA" w:rsidRPr="00BE6F03" w:rsidRDefault="00FB43DA" w:rsidP="00FB43DA">
            <w:pPr>
              <w:spacing w:line="240" w:lineRule="auto"/>
              <w:rPr>
                <w:rFonts w:ascii="Times New Roman" w:hAnsi="Times New Roman"/>
                <w:color w:val="000000"/>
                <w:sz w:val="20"/>
                <w:szCs w:val="20"/>
                <w:lang w:bidi="ar-SA"/>
              </w:rPr>
            </w:pPr>
            <w:r w:rsidRPr="00BE6F03">
              <w:rPr>
                <w:rFonts w:ascii="Times New Roman" w:hAnsi="Times New Roman"/>
                <w:color w:val="000000"/>
                <w:sz w:val="20"/>
                <w:szCs w:val="20"/>
                <w:lang w:bidi="ar-SA"/>
              </w:rPr>
              <w:t>Most people would willingly accept a former mental patient as a close friend.</w:t>
            </w:r>
          </w:p>
        </w:tc>
      </w:tr>
      <w:tr w:rsidR="00FB43DA" w:rsidRPr="00BE6F03" w14:paraId="1D1B160E" w14:textId="77777777" w:rsidTr="00554457">
        <w:tc>
          <w:tcPr>
            <w:tcW w:w="1094" w:type="dxa"/>
            <w:tcBorders>
              <w:bottom w:val="single" w:sz="4" w:space="0" w:color="auto"/>
            </w:tcBorders>
            <w:vAlign w:val="center"/>
          </w:tcPr>
          <w:p w14:paraId="527A42C9" w14:textId="58E8E002" w:rsidR="00FB43DA" w:rsidRPr="00BE6F03" w:rsidRDefault="008D146C" w:rsidP="00FB43DA">
            <w:pPr>
              <w:spacing w:line="240" w:lineRule="auto"/>
              <w:jc w:val="right"/>
              <w:rPr>
                <w:rFonts w:ascii="Times New Roman" w:hAnsi="Times New Roman"/>
                <w:color w:val="000000"/>
                <w:sz w:val="20"/>
                <w:szCs w:val="20"/>
                <w:lang w:bidi="ar-SA"/>
              </w:rPr>
            </w:pPr>
            <w:r w:rsidRPr="00BE6F03">
              <w:rPr>
                <w:rFonts w:ascii="Times New Roman" w:hAnsi="Times New Roman"/>
                <w:color w:val="000000"/>
                <w:sz w:val="20"/>
                <w:szCs w:val="20"/>
                <w:lang w:bidi="ar-SA"/>
              </w:rPr>
              <w:t>Miller</w:t>
            </w:r>
          </w:p>
        </w:tc>
        <w:tc>
          <w:tcPr>
            <w:tcW w:w="8266" w:type="dxa"/>
            <w:tcBorders>
              <w:bottom w:val="single" w:sz="4" w:space="0" w:color="auto"/>
            </w:tcBorders>
          </w:tcPr>
          <w:p w14:paraId="3760F170" w14:textId="77777777" w:rsidR="00FB43DA" w:rsidRPr="00BE6F03" w:rsidRDefault="00FB43DA" w:rsidP="00FB43DA">
            <w:pPr>
              <w:spacing w:line="240" w:lineRule="auto"/>
              <w:rPr>
                <w:rFonts w:ascii="Times New Roman" w:hAnsi="Times New Roman"/>
                <w:color w:val="000000"/>
                <w:sz w:val="20"/>
                <w:szCs w:val="20"/>
                <w:lang w:bidi="ar-SA"/>
              </w:rPr>
            </w:pPr>
            <w:r w:rsidRPr="00BE6F03">
              <w:rPr>
                <w:rFonts w:ascii="Times New Roman" w:hAnsi="Times New Roman"/>
                <w:color w:val="000000"/>
                <w:sz w:val="20"/>
                <w:szCs w:val="20"/>
                <w:lang w:bidi="ar-SA"/>
              </w:rPr>
              <w:t>Most people would willingly accept a person with an ostomy as a close friend.</w:t>
            </w:r>
          </w:p>
        </w:tc>
      </w:tr>
      <w:tr w:rsidR="00FB43DA" w:rsidRPr="00BE6F03" w14:paraId="43C11C4C" w14:textId="77777777" w:rsidTr="00554457">
        <w:tc>
          <w:tcPr>
            <w:tcW w:w="1094" w:type="dxa"/>
            <w:tcBorders>
              <w:top w:val="single" w:sz="4" w:space="0" w:color="auto"/>
            </w:tcBorders>
            <w:vAlign w:val="center"/>
          </w:tcPr>
          <w:p w14:paraId="3329CBB0" w14:textId="77777777" w:rsidR="00FB43DA" w:rsidRPr="00BE6F03" w:rsidRDefault="00FB43DA" w:rsidP="00FB43DA">
            <w:pPr>
              <w:spacing w:line="240" w:lineRule="auto"/>
              <w:jc w:val="right"/>
              <w:rPr>
                <w:rFonts w:ascii="Times New Roman" w:hAnsi="Times New Roman"/>
                <w:color w:val="000000"/>
                <w:sz w:val="20"/>
                <w:szCs w:val="20"/>
                <w:lang w:bidi="ar-SA"/>
              </w:rPr>
            </w:pPr>
            <w:r w:rsidRPr="00BE6F03">
              <w:rPr>
                <w:rFonts w:ascii="Times New Roman" w:hAnsi="Times New Roman"/>
                <w:color w:val="000000"/>
                <w:sz w:val="20"/>
                <w:szCs w:val="20"/>
                <w:lang w:bidi="ar-SA"/>
              </w:rPr>
              <w:t>Link et al.</w:t>
            </w:r>
          </w:p>
        </w:tc>
        <w:tc>
          <w:tcPr>
            <w:tcW w:w="8266" w:type="dxa"/>
            <w:tcBorders>
              <w:top w:val="single" w:sz="4" w:space="0" w:color="auto"/>
            </w:tcBorders>
          </w:tcPr>
          <w:p w14:paraId="6577E60B" w14:textId="77777777" w:rsidR="00FB43DA" w:rsidRPr="00BE6F03" w:rsidRDefault="00FB43DA" w:rsidP="00FB43DA">
            <w:pPr>
              <w:spacing w:line="240" w:lineRule="auto"/>
              <w:rPr>
                <w:rFonts w:ascii="Times New Roman" w:hAnsi="Times New Roman"/>
                <w:color w:val="000000"/>
                <w:sz w:val="20"/>
                <w:szCs w:val="20"/>
                <w:lang w:bidi="ar-SA"/>
              </w:rPr>
            </w:pPr>
            <w:r w:rsidRPr="00BE6F03">
              <w:rPr>
                <w:rFonts w:ascii="Times New Roman" w:hAnsi="Times New Roman"/>
                <w:color w:val="000000"/>
                <w:sz w:val="20"/>
                <w:szCs w:val="20"/>
                <w:lang w:bidi="ar-SA"/>
              </w:rPr>
              <w:t>Most people would accept a fully recovered former mental patient as a teacher of young children in a public school.</w:t>
            </w:r>
          </w:p>
        </w:tc>
      </w:tr>
      <w:tr w:rsidR="00FB43DA" w:rsidRPr="00BE6F03" w14:paraId="67AC27E9" w14:textId="77777777" w:rsidTr="00554457">
        <w:tc>
          <w:tcPr>
            <w:tcW w:w="1094" w:type="dxa"/>
            <w:tcBorders>
              <w:bottom w:val="single" w:sz="4" w:space="0" w:color="auto"/>
            </w:tcBorders>
            <w:vAlign w:val="center"/>
          </w:tcPr>
          <w:p w14:paraId="62676374" w14:textId="601FAA63" w:rsidR="00FB43DA" w:rsidRPr="00BE6F03" w:rsidRDefault="008D146C" w:rsidP="00FB43DA">
            <w:pPr>
              <w:spacing w:line="240" w:lineRule="auto"/>
              <w:jc w:val="right"/>
              <w:rPr>
                <w:rFonts w:ascii="Times New Roman" w:hAnsi="Times New Roman"/>
                <w:color w:val="000000"/>
                <w:sz w:val="20"/>
                <w:szCs w:val="20"/>
                <w:lang w:bidi="ar-SA"/>
              </w:rPr>
            </w:pPr>
            <w:r w:rsidRPr="00BE6F03">
              <w:rPr>
                <w:rFonts w:ascii="Times New Roman" w:hAnsi="Times New Roman"/>
                <w:color w:val="000000"/>
                <w:sz w:val="20"/>
                <w:szCs w:val="20"/>
                <w:lang w:bidi="ar-SA"/>
              </w:rPr>
              <w:t>Miller</w:t>
            </w:r>
          </w:p>
        </w:tc>
        <w:tc>
          <w:tcPr>
            <w:tcW w:w="8266" w:type="dxa"/>
            <w:tcBorders>
              <w:bottom w:val="single" w:sz="4" w:space="0" w:color="auto"/>
            </w:tcBorders>
          </w:tcPr>
          <w:p w14:paraId="335F3CCC" w14:textId="77777777" w:rsidR="00FB43DA" w:rsidRPr="00BE6F03" w:rsidRDefault="00FB43DA" w:rsidP="00FB43DA">
            <w:pPr>
              <w:spacing w:line="240" w:lineRule="auto"/>
              <w:rPr>
                <w:rFonts w:ascii="Times New Roman" w:hAnsi="Times New Roman"/>
                <w:color w:val="000000"/>
                <w:sz w:val="20"/>
                <w:szCs w:val="20"/>
                <w:lang w:bidi="ar-SA"/>
              </w:rPr>
            </w:pPr>
            <w:r w:rsidRPr="00BE6F03">
              <w:rPr>
                <w:rFonts w:ascii="Times New Roman" w:hAnsi="Times New Roman"/>
                <w:color w:val="000000"/>
                <w:sz w:val="20"/>
                <w:szCs w:val="20"/>
                <w:lang w:bidi="ar-SA"/>
              </w:rPr>
              <w:t>Most people would accept a person with an ostomy to serve or cook food in a restaurant.</w:t>
            </w:r>
          </w:p>
        </w:tc>
      </w:tr>
      <w:tr w:rsidR="00FB43DA" w:rsidRPr="00BE6F03" w14:paraId="27BE1FF5" w14:textId="77777777" w:rsidTr="00554457">
        <w:tc>
          <w:tcPr>
            <w:tcW w:w="1094" w:type="dxa"/>
            <w:tcBorders>
              <w:top w:val="single" w:sz="4" w:space="0" w:color="auto"/>
            </w:tcBorders>
            <w:vAlign w:val="center"/>
          </w:tcPr>
          <w:p w14:paraId="528412A0" w14:textId="77777777" w:rsidR="00FB43DA" w:rsidRPr="00BE6F03" w:rsidRDefault="00FB43DA" w:rsidP="00FB43DA">
            <w:pPr>
              <w:spacing w:line="240" w:lineRule="auto"/>
              <w:jc w:val="right"/>
              <w:rPr>
                <w:rFonts w:ascii="Times New Roman" w:hAnsi="Times New Roman"/>
                <w:color w:val="000000"/>
                <w:sz w:val="20"/>
                <w:szCs w:val="20"/>
                <w:lang w:bidi="ar-SA"/>
              </w:rPr>
            </w:pPr>
            <w:r w:rsidRPr="00BE6F03">
              <w:rPr>
                <w:rFonts w:ascii="Times New Roman" w:hAnsi="Times New Roman"/>
                <w:color w:val="000000"/>
                <w:sz w:val="20"/>
                <w:szCs w:val="20"/>
                <w:lang w:bidi="ar-SA"/>
              </w:rPr>
              <w:t>Link et al.</w:t>
            </w:r>
          </w:p>
        </w:tc>
        <w:tc>
          <w:tcPr>
            <w:tcW w:w="8266" w:type="dxa"/>
            <w:tcBorders>
              <w:top w:val="single" w:sz="4" w:space="0" w:color="auto"/>
            </w:tcBorders>
          </w:tcPr>
          <w:p w14:paraId="2FCB5D11" w14:textId="77777777" w:rsidR="00FB43DA" w:rsidRPr="00BE6F03" w:rsidRDefault="00FB43DA" w:rsidP="00FB43DA">
            <w:pPr>
              <w:spacing w:line="240" w:lineRule="auto"/>
              <w:rPr>
                <w:rFonts w:ascii="Times New Roman" w:hAnsi="Times New Roman"/>
                <w:color w:val="000000"/>
                <w:sz w:val="20"/>
                <w:szCs w:val="20"/>
                <w:lang w:bidi="ar-SA"/>
              </w:rPr>
            </w:pPr>
            <w:r w:rsidRPr="00BE6F03">
              <w:rPr>
                <w:rFonts w:ascii="Times New Roman" w:hAnsi="Times New Roman"/>
                <w:color w:val="000000"/>
                <w:sz w:val="20"/>
                <w:szCs w:val="20"/>
                <w:lang w:bidi="ar-SA"/>
              </w:rPr>
              <w:t>Most people think less of a person who has been in a mental hospital.</w:t>
            </w:r>
          </w:p>
        </w:tc>
      </w:tr>
      <w:tr w:rsidR="00FB43DA" w:rsidRPr="00BE6F03" w14:paraId="0B004DED" w14:textId="77777777" w:rsidTr="00554457">
        <w:tc>
          <w:tcPr>
            <w:tcW w:w="1094" w:type="dxa"/>
            <w:tcBorders>
              <w:bottom w:val="single" w:sz="4" w:space="0" w:color="auto"/>
            </w:tcBorders>
            <w:vAlign w:val="center"/>
          </w:tcPr>
          <w:p w14:paraId="43DCB81F" w14:textId="405ED453" w:rsidR="00FB43DA" w:rsidRPr="00BE6F03" w:rsidRDefault="008D146C" w:rsidP="00FB43DA">
            <w:pPr>
              <w:spacing w:line="240" w:lineRule="auto"/>
              <w:jc w:val="right"/>
              <w:rPr>
                <w:rFonts w:ascii="Times New Roman" w:hAnsi="Times New Roman"/>
                <w:color w:val="000000"/>
                <w:sz w:val="20"/>
                <w:szCs w:val="20"/>
                <w:lang w:bidi="ar-SA"/>
              </w:rPr>
            </w:pPr>
            <w:r w:rsidRPr="00BE6F03">
              <w:rPr>
                <w:rFonts w:ascii="Times New Roman" w:hAnsi="Times New Roman"/>
                <w:color w:val="000000"/>
                <w:sz w:val="20"/>
                <w:szCs w:val="20"/>
                <w:lang w:bidi="ar-SA"/>
              </w:rPr>
              <w:t>Miller</w:t>
            </w:r>
          </w:p>
        </w:tc>
        <w:tc>
          <w:tcPr>
            <w:tcW w:w="8266" w:type="dxa"/>
            <w:tcBorders>
              <w:bottom w:val="single" w:sz="4" w:space="0" w:color="auto"/>
            </w:tcBorders>
          </w:tcPr>
          <w:p w14:paraId="059046FF" w14:textId="77777777" w:rsidR="00FB43DA" w:rsidRPr="00BE6F03" w:rsidRDefault="00FB43DA" w:rsidP="00FB43DA">
            <w:pPr>
              <w:spacing w:line="240" w:lineRule="auto"/>
              <w:rPr>
                <w:rFonts w:ascii="Times New Roman" w:hAnsi="Times New Roman"/>
                <w:color w:val="000000"/>
                <w:sz w:val="20"/>
                <w:szCs w:val="20"/>
                <w:lang w:bidi="ar-SA"/>
              </w:rPr>
            </w:pPr>
            <w:r w:rsidRPr="00BE6F03">
              <w:rPr>
                <w:rFonts w:ascii="Times New Roman" w:hAnsi="Times New Roman"/>
                <w:color w:val="000000"/>
                <w:sz w:val="20"/>
                <w:szCs w:val="20"/>
                <w:lang w:bidi="ar-SA"/>
              </w:rPr>
              <w:t>Most people think less of a person who has an ostomy.</w:t>
            </w:r>
          </w:p>
        </w:tc>
      </w:tr>
      <w:tr w:rsidR="00FB43DA" w:rsidRPr="00BE6F03" w14:paraId="0D620098" w14:textId="77777777" w:rsidTr="00554457">
        <w:tc>
          <w:tcPr>
            <w:tcW w:w="1094" w:type="dxa"/>
            <w:tcBorders>
              <w:top w:val="single" w:sz="4" w:space="0" w:color="auto"/>
            </w:tcBorders>
            <w:vAlign w:val="center"/>
          </w:tcPr>
          <w:p w14:paraId="25BA33CC" w14:textId="77777777" w:rsidR="00FB43DA" w:rsidRPr="00BE6F03" w:rsidRDefault="00FB43DA" w:rsidP="00FB43DA">
            <w:pPr>
              <w:spacing w:line="240" w:lineRule="auto"/>
              <w:jc w:val="right"/>
              <w:rPr>
                <w:rFonts w:ascii="Times New Roman" w:hAnsi="Times New Roman"/>
                <w:color w:val="000000"/>
                <w:sz w:val="20"/>
                <w:szCs w:val="20"/>
                <w:lang w:bidi="ar-SA"/>
              </w:rPr>
            </w:pPr>
            <w:r w:rsidRPr="00BE6F03">
              <w:rPr>
                <w:rFonts w:ascii="Times New Roman" w:hAnsi="Times New Roman"/>
                <w:color w:val="000000"/>
                <w:sz w:val="20"/>
                <w:szCs w:val="20"/>
                <w:lang w:bidi="ar-SA"/>
              </w:rPr>
              <w:t>Link et al.</w:t>
            </w:r>
          </w:p>
        </w:tc>
        <w:tc>
          <w:tcPr>
            <w:tcW w:w="8266" w:type="dxa"/>
            <w:tcBorders>
              <w:top w:val="single" w:sz="4" w:space="0" w:color="auto"/>
            </w:tcBorders>
          </w:tcPr>
          <w:p w14:paraId="7361E383" w14:textId="77777777" w:rsidR="00FB43DA" w:rsidRPr="00BE6F03" w:rsidRDefault="00FB43DA" w:rsidP="00FB43DA">
            <w:pPr>
              <w:spacing w:line="240" w:lineRule="auto"/>
              <w:rPr>
                <w:rFonts w:ascii="Times New Roman" w:hAnsi="Times New Roman"/>
                <w:color w:val="000000"/>
                <w:sz w:val="20"/>
                <w:szCs w:val="20"/>
                <w:lang w:bidi="ar-SA"/>
              </w:rPr>
            </w:pPr>
            <w:r w:rsidRPr="00BE6F03">
              <w:rPr>
                <w:rFonts w:ascii="Times New Roman" w:hAnsi="Times New Roman"/>
                <w:color w:val="000000"/>
                <w:sz w:val="20"/>
                <w:szCs w:val="20"/>
                <w:lang w:bidi="ar-SA"/>
              </w:rPr>
              <w:t>Most people in my community would treat a former mental patient just as they would treat anyone.</w:t>
            </w:r>
          </w:p>
        </w:tc>
      </w:tr>
      <w:tr w:rsidR="00FB43DA" w:rsidRPr="00BE6F03" w14:paraId="067E1E13" w14:textId="77777777" w:rsidTr="00554457">
        <w:tc>
          <w:tcPr>
            <w:tcW w:w="1094" w:type="dxa"/>
            <w:tcBorders>
              <w:bottom w:val="single" w:sz="4" w:space="0" w:color="auto"/>
            </w:tcBorders>
            <w:vAlign w:val="center"/>
          </w:tcPr>
          <w:p w14:paraId="03BD7F32" w14:textId="6F44A304" w:rsidR="00FB43DA" w:rsidRPr="00BE6F03" w:rsidRDefault="008D146C" w:rsidP="00FB43DA">
            <w:pPr>
              <w:spacing w:line="240" w:lineRule="auto"/>
              <w:jc w:val="right"/>
              <w:rPr>
                <w:rFonts w:ascii="Times New Roman" w:hAnsi="Times New Roman"/>
                <w:color w:val="000000"/>
                <w:sz w:val="20"/>
                <w:szCs w:val="20"/>
                <w:lang w:bidi="ar-SA"/>
              </w:rPr>
            </w:pPr>
            <w:r w:rsidRPr="00BE6F03">
              <w:rPr>
                <w:rFonts w:ascii="Times New Roman" w:hAnsi="Times New Roman"/>
                <w:color w:val="000000"/>
                <w:sz w:val="20"/>
                <w:szCs w:val="20"/>
                <w:lang w:bidi="ar-SA"/>
              </w:rPr>
              <w:t>Miller</w:t>
            </w:r>
          </w:p>
        </w:tc>
        <w:tc>
          <w:tcPr>
            <w:tcW w:w="8266" w:type="dxa"/>
            <w:tcBorders>
              <w:bottom w:val="single" w:sz="4" w:space="0" w:color="auto"/>
            </w:tcBorders>
          </w:tcPr>
          <w:p w14:paraId="17C54894" w14:textId="77777777" w:rsidR="00FB43DA" w:rsidRPr="00BE6F03" w:rsidRDefault="00FB43DA" w:rsidP="00FB43DA">
            <w:pPr>
              <w:spacing w:line="240" w:lineRule="auto"/>
              <w:rPr>
                <w:rFonts w:ascii="Times New Roman" w:hAnsi="Times New Roman"/>
                <w:color w:val="000000"/>
                <w:sz w:val="20"/>
                <w:szCs w:val="20"/>
                <w:lang w:bidi="ar-SA"/>
              </w:rPr>
            </w:pPr>
            <w:r w:rsidRPr="00BE6F03">
              <w:rPr>
                <w:rFonts w:ascii="Times New Roman" w:hAnsi="Times New Roman"/>
                <w:color w:val="000000"/>
                <w:sz w:val="20"/>
                <w:szCs w:val="20"/>
                <w:lang w:bidi="ar-SA"/>
              </w:rPr>
              <w:t>Most people would treat a person with an ostomy just as they would treat anyone.</w:t>
            </w:r>
          </w:p>
        </w:tc>
      </w:tr>
      <w:tr w:rsidR="00FB43DA" w:rsidRPr="00BE6F03" w14:paraId="08D4F22F" w14:textId="77777777" w:rsidTr="00554457">
        <w:tc>
          <w:tcPr>
            <w:tcW w:w="1094" w:type="dxa"/>
            <w:tcBorders>
              <w:top w:val="single" w:sz="4" w:space="0" w:color="auto"/>
            </w:tcBorders>
            <w:vAlign w:val="center"/>
          </w:tcPr>
          <w:p w14:paraId="2F547D3E" w14:textId="77777777" w:rsidR="00FB43DA" w:rsidRPr="00BE6F03" w:rsidRDefault="00FB43DA" w:rsidP="00FB43DA">
            <w:pPr>
              <w:spacing w:line="240" w:lineRule="auto"/>
              <w:jc w:val="right"/>
              <w:rPr>
                <w:rFonts w:ascii="Times New Roman" w:hAnsi="Times New Roman"/>
                <w:color w:val="000000"/>
                <w:sz w:val="20"/>
                <w:szCs w:val="20"/>
                <w:lang w:bidi="ar-SA"/>
              </w:rPr>
            </w:pPr>
            <w:r w:rsidRPr="00BE6F03">
              <w:rPr>
                <w:rFonts w:ascii="Times New Roman" w:hAnsi="Times New Roman"/>
                <w:color w:val="000000"/>
                <w:sz w:val="20"/>
                <w:szCs w:val="20"/>
                <w:lang w:bidi="ar-SA"/>
              </w:rPr>
              <w:t>Link et al.</w:t>
            </w:r>
          </w:p>
        </w:tc>
        <w:tc>
          <w:tcPr>
            <w:tcW w:w="8266" w:type="dxa"/>
            <w:tcBorders>
              <w:top w:val="single" w:sz="4" w:space="0" w:color="auto"/>
            </w:tcBorders>
          </w:tcPr>
          <w:p w14:paraId="57559228" w14:textId="77777777" w:rsidR="00FB43DA" w:rsidRPr="00BE6F03" w:rsidRDefault="00FB43DA" w:rsidP="00FB43DA">
            <w:pPr>
              <w:spacing w:line="240" w:lineRule="auto"/>
              <w:rPr>
                <w:rFonts w:ascii="Times New Roman" w:hAnsi="Times New Roman"/>
                <w:color w:val="000000"/>
                <w:sz w:val="20"/>
                <w:szCs w:val="20"/>
                <w:lang w:bidi="ar-SA"/>
              </w:rPr>
            </w:pPr>
            <w:r w:rsidRPr="00BE6F03">
              <w:rPr>
                <w:rFonts w:ascii="Times New Roman" w:hAnsi="Times New Roman"/>
                <w:color w:val="000000"/>
                <w:sz w:val="20"/>
                <w:szCs w:val="20"/>
                <w:lang w:bidi="ar-SA"/>
              </w:rPr>
              <w:t>Most women would not marry a man who has been a patient in a mental hospital.</w:t>
            </w:r>
          </w:p>
        </w:tc>
      </w:tr>
      <w:tr w:rsidR="00FB43DA" w:rsidRPr="00BE6F03" w14:paraId="1362FA3E" w14:textId="77777777" w:rsidTr="00554457">
        <w:tc>
          <w:tcPr>
            <w:tcW w:w="1094" w:type="dxa"/>
            <w:vAlign w:val="center"/>
          </w:tcPr>
          <w:p w14:paraId="6C5BACE5" w14:textId="1AB1273A" w:rsidR="00FB43DA" w:rsidRPr="00BE6F03" w:rsidRDefault="008D146C" w:rsidP="00FB43DA">
            <w:pPr>
              <w:spacing w:line="240" w:lineRule="auto"/>
              <w:jc w:val="right"/>
              <w:rPr>
                <w:rFonts w:ascii="Times New Roman" w:hAnsi="Times New Roman"/>
                <w:color w:val="000000"/>
                <w:sz w:val="20"/>
                <w:szCs w:val="20"/>
                <w:lang w:bidi="ar-SA"/>
              </w:rPr>
            </w:pPr>
            <w:r w:rsidRPr="00BE6F03">
              <w:rPr>
                <w:rFonts w:ascii="Times New Roman" w:hAnsi="Times New Roman"/>
                <w:color w:val="000000"/>
                <w:sz w:val="20"/>
                <w:szCs w:val="20"/>
                <w:lang w:bidi="ar-SA"/>
              </w:rPr>
              <w:t>Miller</w:t>
            </w:r>
          </w:p>
        </w:tc>
        <w:tc>
          <w:tcPr>
            <w:tcW w:w="8266" w:type="dxa"/>
          </w:tcPr>
          <w:p w14:paraId="1404B366" w14:textId="77777777" w:rsidR="00FB43DA" w:rsidRPr="00BE6F03" w:rsidRDefault="00FB43DA" w:rsidP="00FB43DA">
            <w:pPr>
              <w:spacing w:line="240" w:lineRule="auto"/>
              <w:rPr>
                <w:rFonts w:ascii="Times New Roman" w:hAnsi="Times New Roman"/>
                <w:color w:val="000000"/>
                <w:sz w:val="20"/>
                <w:szCs w:val="20"/>
                <w:lang w:bidi="ar-SA"/>
              </w:rPr>
            </w:pPr>
            <w:r w:rsidRPr="00BE6F03">
              <w:rPr>
                <w:rFonts w:ascii="Times New Roman" w:hAnsi="Times New Roman"/>
                <w:color w:val="000000"/>
                <w:sz w:val="20"/>
                <w:szCs w:val="20"/>
                <w:lang w:bidi="ar-SA"/>
              </w:rPr>
              <w:t>Most people would be reluctant to marry a person with an ostomy.</w:t>
            </w:r>
          </w:p>
        </w:tc>
      </w:tr>
      <w:tr w:rsidR="00FB43DA" w:rsidRPr="00BE6F03" w14:paraId="41FFB41D" w14:textId="77777777" w:rsidTr="00554457">
        <w:tc>
          <w:tcPr>
            <w:tcW w:w="1094" w:type="dxa"/>
            <w:vAlign w:val="center"/>
          </w:tcPr>
          <w:p w14:paraId="5726DA1D" w14:textId="76B5DE9F" w:rsidR="00FB43DA" w:rsidRPr="00BE6F03" w:rsidRDefault="008D146C" w:rsidP="00FB43DA">
            <w:pPr>
              <w:spacing w:line="240" w:lineRule="auto"/>
              <w:jc w:val="right"/>
              <w:rPr>
                <w:rFonts w:ascii="Times New Roman" w:hAnsi="Times New Roman"/>
                <w:color w:val="000000"/>
                <w:sz w:val="20"/>
                <w:szCs w:val="20"/>
                <w:lang w:bidi="ar-SA"/>
              </w:rPr>
            </w:pPr>
            <w:r w:rsidRPr="00BE6F03">
              <w:rPr>
                <w:rFonts w:ascii="Times New Roman" w:hAnsi="Times New Roman"/>
                <w:color w:val="000000"/>
                <w:sz w:val="20"/>
                <w:szCs w:val="20"/>
                <w:lang w:bidi="ar-SA"/>
              </w:rPr>
              <w:t>Miller</w:t>
            </w:r>
          </w:p>
        </w:tc>
        <w:tc>
          <w:tcPr>
            <w:tcW w:w="8266" w:type="dxa"/>
          </w:tcPr>
          <w:p w14:paraId="088A7037" w14:textId="77777777" w:rsidR="00FB43DA" w:rsidRPr="00BE6F03" w:rsidRDefault="00FB43DA" w:rsidP="00FB43DA">
            <w:pPr>
              <w:spacing w:line="240" w:lineRule="auto"/>
              <w:rPr>
                <w:rFonts w:ascii="Times New Roman" w:hAnsi="Times New Roman"/>
                <w:color w:val="000000"/>
                <w:sz w:val="20"/>
                <w:szCs w:val="20"/>
                <w:lang w:bidi="ar-SA"/>
              </w:rPr>
            </w:pPr>
            <w:r w:rsidRPr="00BE6F03">
              <w:rPr>
                <w:rFonts w:ascii="Times New Roman" w:hAnsi="Times New Roman"/>
                <w:color w:val="000000"/>
                <w:sz w:val="20"/>
                <w:szCs w:val="20"/>
                <w:lang w:bidi="ar-SA"/>
              </w:rPr>
              <w:t>Most people would be reluctant to date a person with an ostomy.</w:t>
            </w:r>
          </w:p>
        </w:tc>
      </w:tr>
      <w:tr w:rsidR="00FB43DA" w:rsidRPr="00BE6F03" w14:paraId="1AF7CD60" w14:textId="77777777" w:rsidTr="00554457">
        <w:tc>
          <w:tcPr>
            <w:tcW w:w="1094" w:type="dxa"/>
            <w:vAlign w:val="center"/>
          </w:tcPr>
          <w:p w14:paraId="09AD96FA" w14:textId="0BF19AC2" w:rsidR="00FB43DA" w:rsidRPr="00BE6F03" w:rsidRDefault="008D146C" w:rsidP="00FB43DA">
            <w:pPr>
              <w:spacing w:line="240" w:lineRule="auto"/>
              <w:jc w:val="right"/>
              <w:rPr>
                <w:rFonts w:ascii="Times New Roman" w:hAnsi="Times New Roman"/>
                <w:color w:val="000000"/>
                <w:sz w:val="20"/>
                <w:szCs w:val="20"/>
                <w:lang w:bidi="ar-SA"/>
              </w:rPr>
            </w:pPr>
            <w:r w:rsidRPr="00BE6F03">
              <w:rPr>
                <w:rFonts w:ascii="Times New Roman" w:hAnsi="Times New Roman"/>
                <w:color w:val="000000"/>
                <w:sz w:val="20"/>
                <w:szCs w:val="20"/>
                <w:lang w:bidi="ar-SA"/>
              </w:rPr>
              <w:t>Miller</w:t>
            </w:r>
          </w:p>
        </w:tc>
        <w:tc>
          <w:tcPr>
            <w:tcW w:w="8266" w:type="dxa"/>
          </w:tcPr>
          <w:p w14:paraId="6385B183" w14:textId="77777777" w:rsidR="00FB43DA" w:rsidRPr="00BE6F03" w:rsidRDefault="00FB43DA" w:rsidP="00FB43DA">
            <w:pPr>
              <w:spacing w:line="240" w:lineRule="auto"/>
              <w:rPr>
                <w:rFonts w:ascii="Times New Roman" w:hAnsi="Times New Roman"/>
                <w:color w:val="000000"/>
                <w:sz w:val="20"/>
                <w:szCs w:val="20"/>
                <w:lang w:bidi="ar-SA"/>
              </w:rPr>
            </w:pPr>
            <w:r w:rsidRPr="00BE6F03">
              <w:rPr>
                <w:rFonts w:ascii="Times New Roman" w:hAnsi="Times New Roman"/>
                <w:color w:val="000000"/>
                <w:sz w:val="20"/>
                <w:szCs w:val="20"/>
                <w:lang w:bidi="ar-SA"/>
              </w:rPr>
              <w:t>Most people would have no problem being intimate with a person with an ostomy.</w:t>
            </w:r>
          </w:p>
        </w:tc>
      </w:tr>
      <w:tr w:rsidR="00FB43DA" w:rsidRPr="00BE6F03" w14:paraId="25F0C322" w14:textId="77777777" w:rsidTr="00554457">
        <w:tc>
          <w:tcPr>
            <w:tcW w:w="1094" w:type="dxa"/>
            <w:tcBorders>
              <w:bottom w:val="single" w:sz="4" w:space="0" w:color="auto"/>
            </w:tcBorders>
            <w:vAlign w:val="center"/>
          </w:tcPr>
          <w:p w14:paraId="2F8EAD19" w14:textId="51F17DF5" w:rsidR="00FB43DA" w:rsidRPr="00BE6F03" w:rsidRDefault="008D146C" w:rsidP="00FB43DA">
            <w:pPr>
              <w:spacing w:line="240" w:lineRule="auto"/>
              <w:jc w:val="right"/>
              <w:rPr>
                <w:rFonts w:ascii="Times New Roman" w:hAnsi="Times New Roman"/>
                <w:color w:val="000000"/>
                <w:sz w:val="20"/>
                <w:szCs w:val="20"/>
                <w:lang w:bidi="ar-SA"/>
              </w:rPr>
            </w:pPr>
            <w:r w:rsidRPr="00BE6F03">
              <w:rPr>
                <w:rFonts w:ascii="Times New Roman" w:hAnsi="Times New Roman"/>
                <w:color w:val="000000"/>
                <w:sz w:val="20"/>
                <w:szCs w:val="20"/>
                <w:lang w:bidi="ar-SA"/>
              </w:rPr>
              <w:t>Miller</w:t>
            </w:r>
          </w:p>
        </w:tc>
        <w:tc>
          <w:tcPr>
            <w:tcW w:w="8266" w:type="dxa"/>
            <w:tcBorders>
              <w:bottom w:val="single" w:sz="4" w:space="0" w:color="auto"/>
            </w:tcBorders>
          </w:tcPr>
          <w:p w14:paraId="0F936E07" w14:textId="77777777" w:rsidR="00FB43DA" w:rsidRPr="00BE6F03" w:rsidRDefault="00FB43DA" w:rsidP="00FB43DA">
            <w:pPr>
              <w:spacing w:line="240" w:lineRule="auto"/>
              <w:rPr>
                <w:rFonts w:ascii="Times New Roman" w:hAnsi="Times New Roman"/>
                <w:color w:val="000000"/>
                <w:sz w:val="20"/>
                <w:szCs w:val="20"/>
                <w:lang w:bidi="ar-SA"/>
              </w:rPr>
            </w:pPr>
            <w:r w:rsidRPr="00BE6F03">
              <w:rPr>
                <w:rFonts w:ascii="Times New Roman" w:hAnsi="Times New Roman"/>
                <w:color w:val="000000"/>
                <w:sz w:val="20"/>
                <w:szCs w:val="20"/>
                <w:lang w:bidi="ar-SA"/>
              </w:rPr>
              <w:t>Most people believe that having an ostomy makes a person less attractive.</w:t>
            </w:r>
          </w:p>
        </w:tc>
      </w:tr>
      <w:tr w:rsidR="00FB43DA" w:rsidRPr="00BE6F03" w14:paraId="1F128AAB" w14:textId="77777777" w:rsidTr="00554457">
        <w:tc>
          <w:tcPr>
            <w:tcW w:w="9360" w:type="dxa"/>
            <w:gridSpan w:val="2"/>
            <w:tcBorders>
              <w:top w:val="single" w:sz="4" w:space="0" w:color="auto"/>
            </w:tcBorders>
            <w:vAlign w:val="center"/>
          </w:tcPr>
          <w:p w14:paraId="207AB8DC" w14:textId="77777777" w:rsidR="00FB43DA" w:rsidRPr="00BE6F03" w:rsidRDefault="00FB43DA" w:rsidP="00FB43DA">
            <w:pPr>
              <w:spacing w:line="240" w:lineRule="auto"/>
              <w:rPr>
                <w:rFonts w:ascii="Times New Roman" w:hAnsi="Times New Roman"/>
                <w:color w:val="000000"/>
                <w:sz w:val="20"/>
                <w:szCs w:val="20"/>
                <w:lang w:bidi="ar-SA"/>
              </w:rPr>
            </w:pPr>
            <w:r w:rsidRPr="00BE6F03">
              <w:rPr>
                <w:rFonts w:ascii="Times New Roman" w:hAnsi="Times New Roman"/>
                <w:color w:val="000000"/>
                <w:sz w:val="20"/>
                <w:szCs w:val="20"/>
                <w:lang w:bidi="ar-SA"/>
              </w:rPr>
              <w:t>Remainder of the statements that I included:</w:t>
            </w:r>
          </w:p>
        </w:tc>
      </w:tr>
      <w:tr w:rsidR="00FB43DA" w:rsidRPr="00BE6F03" w14:paraId="3D2DE043" w14:textId="77777777" w:rsidTr="00554457">
        <w:tc>
          <w:tcPr>
            <w:tcW w:w="1094" w:type="dxa"/>
            <w:vAlign w:val="center"/>
          </w:tcPr>
          <w:p w14:paraId="255E852F" w14:textId="77777777" w:rsidR="00FB43DA" w:rsidRPr="00BE6F03" w:rsidRDefault="00FB43DA" w:rsidP="00FB43DA">
            <w:pPr>
              <w:spacing w:line="240" w:lineRule="auto"/>
              <w:jc w:val="right"/>
              <w:rPr>
                <w:rFonts w:ascii="Times New Roman" w:hAnsi="Times New Roman"/>
                <w:color w:val="000000"/>
                <w:sz w:val="20"/>
                <w:szCs w:val="20"/>
                <w:lang w:bidi="ar-SA"/>
              </w:rPr>
            </w:pPr>
          </w:p>
        </w:tc>
        <w:tc>
          <w:tcPr>
            <w:tcW w:w="8266" w:type="dxa"/>
          </w:tcPr>
          <w:p w14:paraId="3628255B" w14:textId="77777777" w:rsidR="00FB43DA" w:rsidRPr="00BE6F03" w:rsidRDefault="00FB43DA" w:rsidP="00FB43DA">
            <w:pPr>
              <w:spacing w:line="240" w:lineRule="auto"/>
              <w:rPr>
                <w:rFonts w:ascii="Times New Roman" w:hAnsi="Times New Roman"/>
                <w:color w:val="000000"/>
                <w:sz w:val="20"/>
                <w:szCs w:val="20"/>
                <w:lang w:bidi="ar-SA"/>
              </w:rPr>
            </w:pPr>
            <w:r w:rsidRPr="00BE6F03">
              <w:rPr>
                <w:rFonts w:ascii="Times New Roman" w:hAnsi="Times New Roman"/>
                <w:color w:val="000000"/>
                <w:sz w:val="20"/>
                <w:szCs w:val="20"/>
                <w:lang w:bidi="ar-SA"/>
              </w:rPr>
              <w:t>Most people believe that a person with an ostomy smells the same as the average person.</w:t>
            </w:r>
          </w:p>
        </w:tc>
      </w:tr>
      <w:tr w:rsidR="00FB43DA" w:rsidRPr="00BE6F03" w14:paraId="6E3F8C30" w14:textId="77777777" w:rsidTr="00554457">
        <w:tc>
          <w:tcPr>
            <w:tcW w:w="1094" w:type="dxa"/>
            <w:vAlign w:val="center"/>
          </w:tcPr>
          <w:p w14:paraId="240139C4" w14:textId="77777777" w:rsidR="00FB43DA" w:rsidRPr="00BE6F03" w:rsidRDefault="00FB43DA" w:rsidP="00FB43DA">
            <w:pPr>
              <w:spacing w:line="240" w:lineRule="auto"/>
              <w:jc w:val="right"/>
              <w:rPr>
                <w:rFonts w:ascii="Times New Roman" w:hAnsi="Times New Roman"/>
                <w:color w:val="000000"/>
                <w:sz w:val="20"/>
                <w:szCs w:val="20"/>
                <w:lang w:bidi="ar-SA"/>
              </w:rPr>
            </w:pPr>
          </w:p>
        </w:tc>
        <w:tc>
          <w:tcPr>
            <w:tcW w:w="8266" w:type="dxa"/>
          </w:tcPr>
          <w:p w14:paraId="5E11DC5C" w14:textId="77777777" w:rsidR="00FB43DA" w:rsidRPr="00BE6F03" w:rsidRDefault="00FB43DA" w:rsidP="00FB43DA">
            <w:pPr>
              <w:spacing w:line="240" w:lineRule="auto"/>
              <w:rPr>
                <w:rFonts w:ascii="Times New Roman" w:hAnsi="Times New Roman"/>
                <w:color w:val="000000"/>
                <w:sz w:val="20"/>
                <w:szCs w:val="20"/>
                <w:lang w:bidi="ar-SA"/>
              </w:rPr>
            </w:pPr>
            <w:r w:rsidRPr="00BE6F03">
              <w:rPr>
                <w:rFonts w:ascii="Times New Roman" w:hAnsi="Times New Roman"/>
                <w:color w:val="000000"/>
                <w:sz w:val="20"/>
                <w:szCs w:val="20"/>
                <w:lang w:bidi="ar-SA"/>
              </w:rPr>
              <w:t>Most people believe that a person with an ostomy is just as clean as the average person.</w:t>
            </w:r>
          </w:p>
        </w:tc>
      </w:tr>
      <w:tr w:rsidR="00FB43DA" w:rsidRPr="00BE6F03" w14:paraId="565A6777" w14:textId="77777777" w:rsidTr="00554457">
        <w:tc>
          <w:tcPr>
            <w:tcW w:w="1094" w:type="dxa"/>
            <w:vAlign w:val="center"/>
          </w:tcPr>
          <w:p w14:paraId="16F1F451" w14:textId="77777777" w:rsidR="00FB43DA" w:rsidRPr="00BE6F03" w:rsidRDefault="00FB43DA" w:rsidP="00FB43DA">
            <w:pPr>
              <w:spacing w:line="240" w:lineRule="auto"/>
              <w:jc w:val="right"/>
              <w:rPr>
                <w:rFonts w:ascii="Times New Roman" w:hAnsi="Times New Roman"/>
                <w:color w:val="000000"/>
                <w:sz w:val="20"/>
                <w:szCs w:val="20"/>
                <w:lang w:bidi="ar-SA"/>
              </w:rPr>
            </w:pPr>
          </w:p>
        </w:tc>
        <w:tc>
          <w:tcPr>
            <w:tcW w:w="8266" w:type="dxa"/>
          </w:tcPr>
          <w:p w14:paraId="5B368A09" w14:textId="77777777" w:rsidR="00FB43DA" w:rsidRPr="00BE6F03" w:rsidRDefault="00FB43DA" w:rsidP="00FB43DA">
            <w:pPr>
              <w:spacing w:line="240" w:lineRule="auto"/>
              <w:rPr>
                <w:rFonts w:ascii="Times New Roman" w:hAnsi="Times New Roman"/>
                <w:color w:val="000000"/>
                <w:sz w:val="20"/>
                <w:szCs w:val="20"/>
                <w:lang w:bidi="ar-SA"/>
              </w:rPr>
            </w:pPr>
            <w:r w:rsidRPr="00BE6F03">
              <w:rPr>
                <w:rFonts w:ascii="Times New Roman" w:hAnsi="Times New Roman"/>
                <w:color w:val="000000"/>
                <w:sz w:val="20"/>
                <w:szCs w:val="20"/>
                <w:lang w:bidi="ar-SA"/>
              </w:rPr>
              <w:t>Most people would be willing to help a person with an ostomy if they needed help.</w:t>
            </w:r>
          </w:p>
        </w:tc>
      </w:tr>
      <w:tr w:rsidR="00FB43DA" w:rsidRPr="00BE6F03" w14:paraId="368B86D3" w14:textId="77777777" w:rsidTr="00554457">
        <w:tc>
          <w:tcPr>
            <w:tcW w:w="1094" w:type="dxa"/>
            <w:vAlign w:val="center"/>
          </w:tcPr>
          <w:p w14:paraId="65402528" w14:textId="77777777" w:rsidR="00FB43DA" w:rsidRPr="00BE6F03" w:rsidRDefault="00FB43DA" w:rsidP="00FB43DA">
            <w:pPr>
              <w:spacing w:line="240" w:lineRule="auto"/>
              <w:jc w:val="right"/>
              <w:rPr>
                <w:rFonts w:ascii="Times New Roman" w:hAnsi="Times New Roman"/>
                <w:color w:val="000000"/>
                <w:sz w:val="20"/>
                <w:szCs w:val="20"/>
                <w:lang w:bidi="ar-SA"/>
              </w:rPr>
            </w:pPr>
          </w:p>
        </w:tc>
        <w:tc>
          <w:tcPr>
            <w:tcW w:w="8266" w:type="dxa"/>
          </w:tcPr>
          <w:p w14:paraId="68DE6312" w14:textId="77777777" w:rsidR="00FB43DA" w:rsidRPr="00BE6F03" w:rsidRDefault="00FB43DA" w:rsidP="00FB43DA">
            <w:pPr>
              <w:spacing w:line="240" w:lineRule="auto"/>
              <w:rPr>
                <w:rFonts w:ascii="Times New Roman" w:hAnsi="Times New Roman"/>
                <w:color w:val="000000"/>
                <w:sz w:val="20"/>
                <w:szCs w:val="20"/>
                <w:lang w:bidi="ar-SA"/>
              </w:rPr>
            </w:pPr>
            <w:r w:rsidRPr="00BE6F03">
              <w:rPr>
                <w:rFonts w:ascii="Times New Roman" w:hAnsi="Times New Roman"/>
                <w:color w:val="000000"/>
                <w:sz w:val="20"/>
                <w:szCs w:val="20"/>
                <w:lang w:bidi="ar-SA"/>
              </w:rPr>
              <w:t>Most people would have no issues with inviting a person with an ostomy into their home.</w:t>
            </w:r>
          </w:p>
        </w:tc>
      </w:tr>
      <w:tr w:rsidR="00FB43DA" w:rsidRPr="00BE6F03" w14:paraId="5233FDD2" w14:textId="77777777" w:rsidTr="00554457">
        <w:trPr>
          <w:trHeight w:val="279"/>
        </w:trPr>
        <w:tc>
          <w:tcPr>
            <w:tcW w:w="1094" w:type="dxa"/>
            <w:tcBorders>
              <w:bottom w:val="single" w:sz="4" w:space="0" w:color="auto"/>
            </w:tcBorders>
            <w:vAlign w:val="center"/>
          </w:tcPr>
          <w:p w14:paraId="21C02BF7" w14:textId="77777777" w:rsidR="00FB43DA" w:rsidRPr="00BE6F03" w:rsidRDefault="00FB43DA" w:rsidP="00FB43DA">
            <w:pPr>
              <w:spacing w:line="240" w:lineRule="auto"/>
              <w:jc w:val="right"/>
              <w:rPr>
                <w:rFonts w:ascii="Times New Roman" w:hAnsi="Times New Roman"/>
                <w:color w:val="000000"/>
                <w:sz w:val="20"/>
                <w:szCs w:val="20"/>
                <w:lang w:bidi="ar-SA"/>
              </w:rPr>
            </w:pPr>
          </w:p>
        </w:tc>
        <w:tc>
          <w:tcPr>
            <w:tcW w:w="8266" w:type="dxa"/>
            <w:tcBorders>
              <w:bottom w:val="single" w:sz="4" w:space="0" w:color="auto"/>
            </w:tcBorders>
          </w:tcPr>
          <w:p w14:paraId="64635801" w14:textId="77777777" w:rsidR="00FB43DA" w:rsidRPr="00BE6F03" w:rsidRDefault="00FB43DA" w:rsidP="00FB43DA">
            <w:pPr>
              <w:spacing w:line="240" w:lineRule="auto"/>
              <w:rPr>
                <w:rFonts w:ascii="Times New Roman" w:hAnsi="Times New Roman"/>
                <w:color w:val="000000"/>
                <w:sz w:val="20"/>
                <w:szCs w:val="20"/>
                <w:lang w:bidi="ar-SA"/>
              </w:rPr>
            </w:pPr>
            <w:r w:rsidRPr="00BE6F03">
              <w:rPr>
                <w:rFonts w:ascii="Times New Roman" w:hAnsi="Times New Roman"/>
                <w:color w:val="000000"/>
                <w:sz w:val="20"/>
                <w:szCs w:val="20"/>
                <w:lang w:bidi="ar-SA"/>
              </w:rPr>
              <w:t>Most people believe that a person with an ostomy is just as dirty as the average person.</w:t>
            </w:r>
          </w:p>
        </w:tc>
      </w:tr>
      <w:tr w:rsidR="00FB43DA" w:rsidRPr="00BE6F03" w14:paraId="404DD781" w14:textId="77777777" w:rsidTr="00554457">
        <w:trPr>
          <w:trHeight w:val="270"/>
        </w:trPr>
        <w:tc>
          <w:tcPr>
            <w:tcW w:w="9360" w:type="dxa"/>
            <w:gridSpan w:val="2"/>
            <w:tcBorders>
              <w:top w:val="single" w:sz="4" w:space="0" w:color="auto"/>
            </w:tcBorders>
            <w:vAlign w:val="center"/>
          </w:tcPr>
          <w:p w14:paraId="2F9D4ADD" w14:textId="6C3B19E9" w:rsidR="00FB43DA" w:rsidRPr="00BE6F03" w:rsidRDefault="00FB43DA" w:rsidP="00FB43DA">
            <w:pPr>
              <w:spacing w:line="240" w:lineRule="auto"/>
              <w:rPr>
                <w:rFonts w:ascii="Times New Roman" w:hAnsi="Times New Roman"/>
                <w:color w:val="000000"/>
                <w:sz w:val="20"/>
                <w:szCs w:val="20"/>
                <w:lang w:bidi="ar-SA"/>
              </w:rPr>
            </w:pPr>
            <w:r w:rsidRPr="00BE6F03">
              <w:rPr>
                <w:rFonts w:ascii="Times New Roman" w:hAnsi="Times New Roman"/>
                <w:color w:val="000000"/>
                <w:sz w:val="20"/>
                <w:szCs w:val="20"/>
                <w:lang w:bidi="ar-SA"/>
              </w:rPr>
              <w:t xml:space="preserve">Note: I do not list all of Link et al.’s scale statements above; I list those that I based my statements from. I excluded seven of their statements, and instead, I created statements pertaining to close contact with an ostomy patient. Also, the above statements are not in the order that I placed them on my questionnaire; see Table </w:t>
            </w:r>
            <w:r w:rsidR="001B0330" w:rsidRPr="00BE6F03">
              <w:rPr>
                <w:rFonts w:ascii="Times New Roman" w:hAnsi="Times New Roman"/>
                <w:color w:val="000000"/>
                <w:sz w:val="20"/>
                <w:szCs w:val="20"/>
                <w:lang w:bidi="ar-SA"/>
              </w:rPr>
              <w:t>4</w:t>
            </w:r>
            <w:r w:rsidR="00AD2C1B" w:rsidRPr="00BE6F03">
              <w:rPr>
                <w:rFonts w:ascii="Times New Roman" w:hAnsi="Times New Roman"/>
                <w:color w:val="000000"/>
                <w:sz w:val="20"/>
                <w:szCs w:val="20"/>
                <w:lang w:bidi="ar-SA"/>
              </w:rPr>
              <w:t>.1</w:t>
            </w:r>
            <w:r w:rsidRPr="00BE6F03">
              <w:rPr>
                <w:rFonts w:ascii="Times New Roman" w:hAnsi="Times New Roman"/>
                <w:color w:val="000000"/>
                <w:sz w:val="20"/>
                <w:szCs w:val="20"/>
                <w:lang w:bidi="ar-SA"/>
              </w:rPr>
              <w:t xml:space="preserve"> for the ordering of the statements and alpha score.</w:t>
            </w:r>
          </w:p>
        </w:tc>
      </w:tr>
    </w:tbl>
    <w:p w14:paraId="4E36AF8E" w14:textId="22F9B567" w:rsidR="00FB43DA" w:rsidRPr="00BE6F03" w:rsidRDefault="00FB43DA" w:rsidP="00FB43DA">
      <w:pPr>
        <w:spacing w:line="240" w:lineRule="auto"/>
        <w:rPr>
          <w:b/>
          <w:bCs/>
          <w:iCs/>
          <w:lang w:bidi="ar-SA"/>
        </w:rPr>
      </w:pPr>
    </w:p>
    <w:p w14:paraId="60B0F50D" w14:textId="7CFE2254" w:rsidR="00FB43DA" w:rsidRPr="00BE6F03" w:rsidRDefault="00FB43DA" w:rsidP="00FB43DA">
      <w:pPr>
        <w:spacing w:line="240" w:lineRule="auto"/>
        <w:rPr>
          <w:b/>
          <w:bCs/>
        </w:rPr>
      </w:pPr>
    </w:p>
    <w:p w14:paraId="3C77F4EA" w14:textId="60FB8D59" w:rsidR="005E4244" w:rsidRPr="00BE6F03" w:rsidRDefault="005E4244" w:rsidP="00FB43DA">
      <w:pPr>
        <w:spacing w:line="240" w:lineRule="auto"/>
        <w:rPr>
          <w:b/>
          <w:bCs/>
        </w:rPr>
      </w:pPr>
    </w:p>
    <w:p w14:paraId="2D6A6F18" w14:textId="6734A470" w:rsidR="005E4244" w:rsidRPr="00BE6F03" w:rsidRDefault="005E4244" w:rsidP="00FB43DA">
      <w:pPr>
        <w:spacing w:line="240" w:lineRule="auto"/>
        <w:rPr>
          <w:b/>
          <w:bCs/>
        </w:rPr>
      </w:pPr>
    </w:p>
    <w:p w14:paraId="699549C8" w14:textId="1F3C697B" w:rsidR="005E4244" w:rsidRPr="00BE6F03" w:rsidRDefault="005E4244">
      <w:pPr>
        <w:spacing w:line="240" w:lineRule="auto"/>
        <w:rPr>
          <w:b/>
          <w:bCs/>
        </w:rPr>
      </w:pPr>
      <w:r w:rsidRPr="00BE6F03">
        <w:rPr>
          <w:b/>
          <w:bCs/>
        </w:rPr>
        <w:br w:type="page"/>
      </w:r>
    </w:p>
    <w:p w14:paraId="6BA755C5" w14:textId="4BC1ED4E" w:rsidR="005E4244" w:rsidRPr="00BE6F03" w:rsidRDefault="005E4244" w:rsidP="00866BF7">
      <w:pPr>
        <w:pStyle w:val="Heading1"/>
      </w:pPr>
      <w:bookmarkStart w:id="25" w:name="_Toc81391453"/>
      <w:r w:rsidRPr="00BE6F03">
        <w:lastRenderedPageBreak/>
        <w:t>Appendix B: Survey Instrument</w:t>
      </w:r>
      <w:r w:rsidR="0099376F" w:rsidRPr="00BE6F03">
        <w:t xml:space="preserve"> Phase One</w:t>
      </w:r>
      <w:bookmarkEnd w:id="25"/>
    </w:p>
    <w:p w14:paraId="22F25661" w14:textId="45E8886D" w:rsidR="00B51346" w:rsidRPr="00BE6F03" w:rsidRDefault="00B51346" w:rsidP="007936B5">
      <w:pPr>
        <w:spacing w:line="240" w:lineRule="auto"/>
        <w:jc w:val="center"/>
      </w:pPr>
    </w:p>
    <w:p w14:paraId="2D4C6B14" w14:textId="77777777" w:rsidR="001A4031" w:rsidRPr="00BE6F03" w:rsidRDefault="001A4031" w:rsidP="001A4031">
      <w:pPr>
        <w:pStyle w:val="NoSpacing"/>
        <w:rPr>
          <w:b/>
        </w:rPr>
      </w:pPr>
      <w:r w:rsidRPr="00BE6F03">
        <w:rPr>
          <w:b/>
        </w:rPr>
        <w:t>Would you like to be involved in research at the University of Oklahoma?</w:t>
      </w:r>
    </w:p>
    <w:p w14:paraId="67B4A572" w14:textId="77777777" w:rsidR="001A4031" w:rsidRPr="00BE6F03" w:rsidRDefault="001A4031" w:rsidP="001A4031">
      <w:pPr>
        <w:pStyle w:val="NoSpacing"/>
        <w:rPr>
          <w:b/>
        </w:rPr>
      </w:pPr>
    </w:p>
    <w:p w14:paraId="183BF5AF" w14:textId="77777777" w:rsidR="001A4031" w:rsidRPr="00BE6F03" w:rsidRDefault="001A4031" w:rsidP="001A4031">
      <w:pPr>
        <w:pStyle w:val="NoSpacing"/>
        <w:rPr>
          <w:sz w:val="22"/>
          <w:szCs w:val="22"/>
        </w:rPr>
      </w:pPr>
      <w:r w:rsidRPr="00BE6F03">
        <w:rPr>
          <w:sz w:val="22"/>
          <w:szCs w:val="22"/>
        </w:rPr>
        <w:t>I am Leslie Miller from the University of Oklahoma’s Department of Sociology and I invite you to participate in my research project entitled Peoples’ Experiences With Pouches (P.E.W.P.) Study. This research is being conducted at your local ostomy group meeting. You were selected as a possible participant because you have an ostomy. You must be at least 18 years of age to participate in this study. Participants are anyone with an ostomy over the age of 14. For participants under the age of 18, parents will have to consent prior to participation.</w:t>
      </w:r>
    </w:p>
    <w:p w14:paraId="4F4D0A4C" w14:textId="77777777" w:rsidR="001A4031" w:rsidRPr="00BE6F03" w:rsidRDefault="001A4031" w:rsidP="001A4031">
      <w:pPr>
        <w:pStyle w:val="NoSpacing"/>
        <w:rPr>
          <w:sz w:val="10"/>
          <w:szCs w:val="10"/>
        </w:rPr>
      </w:pPr>
    </w:p>
    <w:p w14:paraId="5990E9A3" w14:textId="77777777" w:rsidR="001A4031" w:rsidRPr="00BE6F03" w:rsidRDefault="001A4031" w:rsidP="001A4031">
      <w:pPr>
        <w:pStyle w:val="NoSpacing"/>
        <w:rPr>
          <w:b/>
          <w:sz w:val="22"/>
          <w:szCs w:val="22"/>
          <w:u w:val="single"/>
        </w:rPr>
      </w:pPr>
      <w:r w:rsidRPr="00BE6F03">
        <w:rPr>
          <w:b/>
          <w:sz w:val="22"/>
          <w:szCs w:val="22"/>
          <w:u w:val="single"/>
        </w:rPr>
        <w:t>Please read this document and contact me to ask any questions that you may have BEFORE agreeing to take part in my research.</w:t>
      </w:r>
    </w:p>
    <w:p w14:paraId="275FFEDD" w14:textId="77777777" w:rsidR="001A4031" w:rsidRPr="00BE6F03" w:rsidRDefault="001A4031" w:rsidP="001A4031">
      <w:pPr>
        <w:pStyle w:val="NoSpacing"/>
        <w:rPr>
          <w:sz w:val="10"/>
          <w:szCs w:val="10"/>
        </w:rPr>
      </w:pPr>
    </w:p>
    <w:p w14:paraId="28C1264C" w14:textId="77777777" w:rsidR="001A4031" w:rsidRPr="00BE6F03" w:rsidRDefault="001A4031" w:rsidP="001A4031">
      <w:pPr>
        <w:pStyle w:val="NoSpacing"/>
        <w:rPr>
          <w:sz w:val="22"/>
          <w:szCs w:val="22"/>
        </w:rPr>
      </w:pPr>
      <w:r w:rsidRPr="00BE6F03">
        <w:rPr>
          <w:b/>
          <w:sz w:val="22"/>
          <w:szCs w:val="22"/>
        </w:rPr>
        <w:t>What is the purpose of this research?</w:t>
      </w:r>
      <w:r w:rsidRPr="00BE6F03">
        <w:rPr>
          <w:sz w:val="22"/>
          <w:szCs w:val="22"/>
        </w:rPr>
        <w:t xml:space="preserve"> The purpose of this research is that we are interested in understanding the mechanisms of issues that impact people with ostomies. We are gathering data on experiences and obstacles that ostomates face in their everyday lives. We examine perceptions of medical provider communication, and patient education upon receiving the pouch, as well as obstacles at work or school. Short-term goals for this project are gaining a deeper understanding of how ostomates process and adapt to living with the pouch. Long-term goals for this project are policy implications, such as the installation of shelves in bathroom stalls, and/or changes to discharge procedures from hospitals.</w:t>
      </w:r>
    </w:p>
    <w:p w14:paraId="14E70C6D" w14:textId="77777777" w:rsidR="001A4031" w:rsidRPr="00BE6F03" w:rsidRDefault="001A4031" w:rsidP="001A4031">
      <w:pPr>
        <w:pStyle w:val="NoSpacing"/>
        <w:rPr>
          <w:sz w:val="10"/>
          <w:szCs w:val="10"/>
        </w:rPr>
      </w:pPr>
    </w:p>
    <w:p w14:paraId="7ED46AC4" w14:textId="77777777" w:rsidR="001A4031" w:rsidRPr="00BE6F03" w:rsidRDefault="001A4031" w:rsidP="001A4031">
      <w:pPr>
        <w:pStyle w:val="NoSpacing"/>
        <w:rPr>
          <w:sz w:val="22"/>
          <w:szCs w:val="22"/>
        </w:rPr>
      </w:pPr>
      <w:r w:rsidRPr="00BE6F03">
        <w:rPr>
          <w:b/>
          <w:sz w:val="22"/>
          <w:szCs w:val="22"/>
        </w:rPr>
        <w:t>How many participants will be in this research?</w:t>
      </w:r>
      <w:r w:rsidRPr="00BE6F03">
        <w:rPr>
          <w:sz w:val="22"/>
          <w:szCs w:val="22"/>
        </w:rPr>
        <w:t xml:space="preserve"> About 200 people will take part in this research.</w:t>
      </w:r>
    </w:p>
    <w:p w14:paraId="3610D1BF" w14:textId="77777777" w:rsidR="001A4031" w:rsidRPr="00BE6F03" w:rsidRDefault="001A4031" w:rsidP="001A4031">
      <w:pPr>
        <w:pStyle w:val="NoSpacing"/>
        <w:rPr>
          <w:b/>
          <w:sz w:val="10"/>
          <w:szCs w:val="10"/>
        </w:rPr>
      </w:pPr>
    </w:p>
    <w:p w14:paraId="3E4B5FA2" w14:textId="77777777" w:rsidR="001A4031" w:rsidRPr="00BE6F03" w:rsidRDefault="001A4031" w:rsidP="001A4031">
      <w:pPr>
        <w:pStyle w:val="NoSpacing"/>
        <w:rPr>
          <w:sz w:val="22"/>
          <w:szCs w:val="22"/>
        </w:rPr>
      </w:pPr>
      <w:r w:rsidRPr="00BE6F03">
        <w:rPr>
          <w:b/>
          <w:sz w:val="22"/>
          <w:szCs w:val="22"/>
        </w:rPr>
        <w:t>What will I be asked to do?</w:t>
      </w:r>
      <w:r w:rsidRPr="00BE6F03">
        <w:rPr>
          <w:sz w:val="22"/>
          <w:szCs w:val="22"/>
        </w:rPr>
        <w:t xml:space="preserve"> If you agree to be in this research, you will fill out a questionnaire.</w:t>
      </w:r>
    </w:p>
    <w:p w14:paraId="6CA09C1F" w14:textId="77777777" w:rsidR="001A4031" w:rsidRPr="00BE6F03" w:rsidRDefault="001A4031" w:rsidP="001A4031">
      <w:pPr>
        <w:pStyle w:val="NoSpacing"/>
        <w:rPr>
          <w:b/>
          <w:sz w:val="10"/>
          <w:szCs w:val="10"/>
        </w:rPr>
      </w:pPr>
    </w:p>
    <w:p w14:paraId="68923C08" w14:textId="77777777" w:rsidR="001A4031" w:rsidRPr="00BE6F03" w:rsidRDefault="001A4031" w:rsidP="001A4031">
      <w:pPr>
        <w:pStyle w:val="NoSpacing"/>
        <w:rPr>
          <w:sz w:val="22"/>
          <w:szCs w:val="22"/>
        </w:rPr>
      </w:pPr>
      <w:r w:rsidRPr="00BE6F03">
        <w:rPr>
          <w:b/>
          <w:sz w:val="22"/>
          <w:szCs w:val="22"/>
        </w:rPr>
        <w:t>How long will this take?</w:t>
      </w:r>
      <w:r w:rsidRPr="00BE6F03">
        <w:rPr>
          <w:sz w:val="22"/>
          <w:szCs w:val="22"/>
        </w:rPr>
        <w:t xml:space="preserve"> Your participation will take approximately 15 minutes.</w:t>
      </w:r>
    </w:p>
    <w:p w14:paraId="4D15F8F7" w14:textId="77777777" w:rsidR="001A4031" w:rsidRPr="00BE6F03" w:rsidRDefault="001A4031" w:rsidP="001A4031">
      <w:pPr>
        <w:pStyle w:val="NoSpacing"/>
        <w:rPr>
          <w:b/>
          <w:sz w:val="10"/>
          <w:szCs w:val="10"/>
        </w:rPr>
      </w:pPr>
    </w:p>
    <w:p w14:paraId="5EFCF172" w14:textId="77777777" w:rsidR="001A4031" w:rsidRPr="00BE6F03" w:rsidRDefault="001A4031" w:rsidP="001A4031">
      <w:pPr>
        <w:pStyle w:val="NoSpacing"/>
        <w:rPr>
          <w:sz w:val="22"/>
          <w:szCs w:val="22"/>
        </w:rPr>
      </w:pPr>
      <w:r w:rsidRPr="00BE6F03">
        <w:rPr>
          <w:b/>
          <w:sz w:val="22"/>
          <w:szCs w:val="22"/>
        </w:rPr>
        <w:t>What are the risks and/or benefits if I participate?</w:t>
      </w:r>
      <w:r w:rsidRPr="00BE6F03">
        <w:rPr>
          <w:sz w:val="22"/>
          <w:szCs w:val="22"/>
        </w:rPr>
        <w:t xml:space="preserve"> There are no risks and no benefits from being in this research. </w:t>
      </w:r>
    </w:p>
    <w:p w14:paraId="28C79AD3" w14:textId="77777777" w:rsidR="001A4031" w:rsidRPr="00BE6F03" w:rsidRDefault="001A4031" w:rsidP="001A4031">
      <w:pPr>
        <w:pStyle w:val="NoSpacing"/>
        <w:rPr>
          <w:b/>
          <w:sz w:val="10"/>
          <w:szCs w:val="10"/>
        </w:rPr>
      </w:pPr>
    </w:p>
    <w:p w14:paraId="0C8B6686" w14:textId="77777777" w:rsidR="001A4031" w:rsidRPr="00BE6F03" w:rsidRDefault="001A4031" w:rsidP="001A4031">
      <w:pPr>
        <w:pStyle w:val="NoSpacing"/>
        <w:rPr>
          <w:sz w:val="22"/>
          <w:szCs w:val="22"/>
        </w:rPr>
      </w:pPr>
      <w:r w:rsidRPr="00BE6F03">
        <w:rPr>
          <w:b/>
          <w:sz w:val="22"/>
          <w:szCs w:val="22"/>
        </w:rPr>
        <w:t>Will I be compensated for participating?</w:t>
      </w:r>
      <w:r w:rsidRPr="00BE6F03">
        <w:rPr>
          <w:sz w:val="22"/>
          <w:szCs w:val="22"/>
        </w:rPr>
        <w:t xml:space="preserve"> You will not be reimbursed for your time and participation in this research. </w:t>
      </w:r>
    </w:p>
    <w:p w14:paraId="5AE8DC4C" w14:textId="77777777" w:rsidR="001A4031" w:rsidRPr="00BE6F03" w:rsidRDefault="001A4031" w:rsidP="001A4031">
      <w:pPr>
        <w:pStyle w:val="NoSpacing"/>
        <w:rPr>
          <w:b/>
          <w:sz w:val="10"/>
          <w:szCs w:val="10"/>
        </w:rPr>
      </w:pPr>
    </w:p>
    <w:p w14:paraId="32584399" w14:textId="77777777" w:rsidR="001A4031" w:rsidRPr="00BE6F03" w:rsidRDefault="001A4031" w:rsidP="001A4031">
      <w:pPr>
        <w:pStyle w:val="NoSpacing"/>
        <w:rPr>
          <w:sz w:val="22"/>
          <w:szCs w:val="22"/>
        </w:rPr>
      </w:pPr>
      <w:r w:rsidRPr="00BE6F03">
        <w:rPr>
          <w:b/>
          <w:sz w:val="22"/>
          <w:szCs w:val="22"/>
        </w:rPr>
        <w:t>Who will see my information?</w:t>
      </w:r>
      <w:r w:rsidRPr="00BE6F03">
        <w:rPr>
          <w:sz w:val="22"/>
          <w:szCs w:val="22"/>
        </w:rPr>
        <w:t xml:space="preserve"> In research reports, there will be no information that will make it possible to identify. Research records will be stored securely and only approved researchers and the OU Institutional Review Board will have access to the records.</w:t>
      </w:r>
    </w:p>
    <w:p w14:paraId="7F262550" w14:textId="77777777" w:rsidR="001A4031" w:rsidRPr="00BE6F03" w:rsidRDefault="001A4031" w:rsidP="001A4031">
      <w:pPr>
        <w:pStyle w:val="NoSpacing"/>
        <w:rPr>
          <w:sz w:val="10"/>
          <w:szCs w:val="10"/>
        </w:rPr>
      </w:pPr>
    </w:p>
    <w:p w14:paraId="75725B01" w14:textId="77777777" w:rsidR="001A4031" w:rsidRPr="00BE6F03" w:rsidRDefault="001A4031" w:rsidP="001A4031">
      <w:pPr>
        <w:pStyle w:val="NoSpacing"/>
        <w:rPr>
          <w:sz w:val="22"/>
          <w:szCs w:val="22"/>
        </w:rPr>
      </w:pPr>
      <w:r w:rsidRPr="00BE6F03">
        <w:rPr>
          <w:sz w:val="22"/>
          <w:szCs w:val="22"/>
        </w:rPr>
        <w:t xml:space="preserve">Data are collected via an online survey system that has its own privacy and security policies for keeping your information confidential. Please note no assurance can be made as to the use of the data you provide for purposes other than this research. </w:t>
      </w:r>
    </w:p>
    <w:p w14:paraId="3F1A39C3" w14:textId="77777777" w:rsidR="001A4031" w:rsidRPr="00BE6F03" w:rsidRDefault="001A4031" w:rsidP="001A4031">
      <w:pPr>
        <w:pStyle w:val="NoSpacing"/>
        <w:rPr>
          <w:sz w:val="10"/>
          <w:szCs w:val="10"/>
        </w:rPr>
      </w:pPr>
    </w:p>
    <w:p w14:paraId="6C26C62E" w14:textId="77777777" w:rsidR="001A4031" w:rsidRPr="00BE6F03" w:rsidRDefault="001A4031" w:rsidP="001A4031">
      <w:pPr>
        <w:pStyle w:val="NoSpacing"/>
        <w:rPr>
          <w:sz w:val="22"/>
          <w:szCs w:val="22"/>
        </w:rPr>
      </w:pPr>
      <w:r w:rsidRPr="00BE6F03">
        <w:rPr>
          <w:b/>
          <w:sz w:val="22"/>
          <w:szCs w:val="22"/>
        </w:rPr>
        <w:t>Do I have to participate?</w:t>
      </w:r>
      <w:r w:rsidRPr="00BE6F03">
        <w:rPr>
          <w:sz w:val="22"/>
          <w:szCs w:val="22"/>
        </w:rPr>
        <w:t xml:space="preserve"> No. If you do not participate, you will not be penalized or lose benefits or services unrelated to the research. If you decide to participate, you don’t have to answer any question and can stop participating at any time.</w:t>
      </w:r>
    </w:p>
    <w:p w14:paraId="268DB279" w14:textId="77777777" w:rsidR="001A4031" w:rsidRPr="00BE6F03" w:rsidRDefault="001A4031" w:rsidP="001A4031">
      <w:pPr>
        <w:pStyle w:val="NoSpacing"/>
        <w:rPr>
          <w:sz w:val="22"/>
          <w:szCs w:val="22"/>
        </w:rPr>
      </w:pPr>
    </w:p>
    <w:p w14:paraId="250484D4" w14:textId="77777777" w:rsidR="001A4031" w:rsidRPr="00BE6F03" w:rsidRDefault="001A4031" w:rsidP="001A4031">
      <w:pPr>
        <w:pStyle w:val="NoSpacing"/>
        <w:rPr>
          <w:sz w:val="22"/>
          <w:szCs w:val="22"/>
        </w:rPr>
      </w:pPr>
      <w:r w:rsidRPr="00BE6F03">
        <w:rPr>
          <w:b/>
          <w:sz w:val="22"/>
          <w:szCs w:val="22"/>
        </w:rPr>
        <w:t>Who do I contact with questions, concerns or complaints?</w:t>
      </w:r>
      <w:r w:rsidRPr="00BE6F03">
        <w:rPr>
          <w:sz w:val="22"/>
          <w:szCs w:val="22"/>
        </w:rPr>
        <w:t xml:space="preserve"> If you have questions, concerns or complaints about the research or have experienced a research-related injury, contact me at lamiller@ou.edu or (405) 325-1751 (office). Also, feel free to write comments on the survey (if in paper form) or in the boxes (for the online survey) if you would like to do so. You may also contact the PI, Dr. B. Mitchell Peck at bmpeck@ou.edu or (405) 325-1751 (office).</w:t>
      </w:r>
    </w:p>
    <w:p w14:paraId="39688DAF" w14:textId="77777777" w:rsidR="001A4031" w:rsidRPr="00BE6F03" w:rsidRDefault="001A4031" w:rsidP="001A4031">
      <w:pPr>
        <w:pStyle w:val="NoSpacing"/>
        <w:rPr>
          <w:sz w:val="22"/>
          <w:szCs w:val="22"/>
        </w:rPr>
      </w:pPr>
    </w:p>
    <w:p w14:paraId="7B105627" w14:textId="77777777" w:rsidR="001A4031" w:rsidRPr="00BE6F03" w:rsidRDefault="001A4031" w:rsidP="001A4031">
      <w:pPr>
        <w:pStyle w:val="NoSpacing"/>
        <w:rPr>
          <w:sz w:val="22"/>
          <w:szCs w:val="22"/>
        </w:rPr>
      </w:pPr>
      <w:r w:rsidRPr="00BE6F03">
        <w:rPr>
          <w:sz w:val="22"/>
          <w:szCs w:val="22"/>
        </w:rPr>
        <w:t>You can also contact the University of Oklahoma – Norman Campus Institutional Review Board (OU-NC IRB) at 405-325-8110 or irb@ou.edu if you have questions about your rights as a research participant, concerns, or complaints about the research and wish to talk to someone other than the researcher(s) or if you cannot reach the researcher(s). IRB Number: 8040. Approval date: 5/5/2017</w:t>
      </w:r>
    </w:p>
    <w:p w14:paraId="04C6987D" w14:textId="5F1F5931" w:rsidR="00B51346" w:rsidRPr="00BE6F03" w:rsidRDefault="001A4031" w:rsidP="001A4031">
      <w:pPr>
        <w:spacing w:line="240" w:lineRule="auto"/>
        <w:rPr>
          <w:i/>
          <w:sz w:val="22"/>
          <w:szCs w:val="22"/>
        </w:rPr>
      </w:pPr>
      <w:r w:rsidRPr="00BE6F03">
        <w:rPr>
          <w:i/>
          <w:sz w:val="22"/>
          <w:szCs w:val="22"/>
        </w:rPr>
        <w:lastRenderedPageBreak/>
        <w:t>Please print this document for your records. By providing information to the researcher(s), I am agreeing to participate in this research.</w:t>
      </w:r>
    </w:p>
    <w:p w14:paraId="50AD9327" w14:textId="2DF31DA7" w:rsidR="00D925B9" w:rsidRPr="00BE6F03" w:rsidRDefault="00D925B9" w:rsidP="001A4031">
      <w:pPr>
        <w:spacing w:line="240" w:lineRule="auto"/>
        <w:rPr>
          <w:i/>
          <w:sz w:val="22"/>
          <w:szCs w:val="22"/>
        </w:rPr>
      </w:pPr>
    </w:p>
    <w:p w14:paraId="4AB54EAA" w14:textId="3F01513E" w:rsidR="00D925B9" w:rsidRPr="00BE6F03" w:rsidRDefault="00D925B9" w:rsidP="00D925B9">
      <w:pPr>
        <w:spacing w:line="240" w:lineRule="auto"/>
      </w:pPr>
      <w:r w:rsidRPr="00BE6F03">
        <w:t>o I agree to participate (1) o I do not agree to participate</w:t>
      </w:r>
    </w:p>
    <w:p w14:paraId="2897B536" w14:textId="77777777" w:rsidR="00D925B9" w:rsidRPr="00BE6F03" w:rsidRDefault="00D925B9" w:rsidP="00D925B9">
      <w:pPr>
        <w:spacing w:line="240" w:lineRule="auto"/>
      </w:pPr>
      <w:r w:rsidRPr="00BE6F03">
        <w:t>You must be 18 or older to participate.</w:t>
      </w:r>
    </w:p>
    <w:p w14:paraId="5F0FB035" w14:textId="0BFBCA91" w:rsidR="00D925B9" w:rsidRPr="00BE6F03" w:rsidRDefault="00D925B9" w:rsidP="00D925B9">
      <w:pPr>
        <w:spacing w:line="240" w:lineRule="auto"/>
      </w:pPr>
      <w:r w:rsidRPr="00BE6F03">
        <w:t>o I am aged 18 or older (1) o I am under aged 18</w:t>
      </w:r>
    </w:p>
    <w:p w14:paraId="0D81CAF1" w14:textId="77777777" w:rsidR="00984863" w:rsidRPr="00BE6F03" w:rsidRDefault="00984863" w:rsidP="006A3474">
      <w:pPr>
        <w:spacing w:line="240" w:lineRule="auto"/>
        <w:ind w:left="90"/>
        <w:rPr>
          <w:b/>
          <w:sz w:val="22"/>
          <w:szCs w:val="22"/>
        </w:rPr>
      </w:pPr>
    </w:p>
    <w:p w14:paraId="49BE7BF6" w14:textId="545CF723" w:rsidR="001357D6" w:rsidRPr="00BE6F03" w:rsidRDefault="001357D6" w:rsidP="006A3474">
      <w:pPr>
        <w:spacing w:line="240" w:lineRule="auto"/>
        <w:ind w:left="90"/>
        <w:rPr>
          <w:sz w:val="22"/>
          <w:szCs w:val="22"/>
        </w:rPr>
      </w:pPr>
      <w:r w:rsidRPr="00BE6F03">
        <w:rPr>
          <w:b/>
          <w:sz w:val="22"/>
          <w:szCs w:val="22"/>
        </w:rPr>
        <w:t>Today’s date</w:t>
      </w:r>
      <w:r w:rsidRPr="00BE6F03">
        <w:rPr>
          <w:sz w:val="22"/>
          <w:szCs w:val="22"/>
        </w:rPr>
        <w:t xml:space="preserve"> ___________________</w:t>
      </w:r>
    </w:p>
    <w:p w14:paraId="5A7E7144" w14:textId="77777777" w:rsidR="00984863" w:rsidRPr="00BE6F03" w:rsidRDefault="00984863" w:rsidP="006A3474">
      <w:pPr>
        <w:spacing w:line="240" w:lineRule="auto"/>
        <w:ind w:left="90"/>
        <w:rPr>
          <w:sz w:val="22"/>
          <w:szCs w:val="22"/>
        </w:rPr>
      </w:pPr>
    </w:p>
    <w:p w14:paraId="01F7EC44" w14:textId="77777777" w:rsidR="001357D6" w:rsidRPr="00BE6F03" w:rsidRDefault="001357D6" w:rsidP="005F3979">
      <w:pPr>
        <w:pStyle w:val="ListParagraph"/>
        <w:numPr>
          <w:ilvl w:val="0"/>
          <w:numId w:val="6"/>
        </w:numPr>
        <w:ind w:left="540"/>
        <w:rPr>
          <w:rFonts w:ascii="Times New Roman" w:hAnsi="Times New Roman"/>
          <w:sz w:val="22"/>
          <w:szCs w:val="22"/>
        </w:rPr>
      </w:pPr>
      <w:r w:rsidRPr="00BE6F03">
        <w:rPr>
          <w:rFonts w:ascii="Times New Roman" w:hAnsi="Times New Roman"/>
          <w:b/>
          <w:sz w:val="22"/>
          <w:szCs w:val="22"/>
        </w:rPr>
        <w:t>When did you receive your ostomy?</w:t>
      </w:r>
      <w:r w:rsidRPr="00BE6F03">
        <w:rPr>
          <w:rFonts w:ascii="Times New Roman" w:hAnsi="Times New Roman"/>
          <w:sz w:val="22"/>
          <w:szCs w:val="22"/>
        </w:rPr>
        <w:t xml:space="preserve">  _________________ </w:t>
      </w:r>
    </w:p>
    <w:p w14:paraId="1F2FA520" w14:textId="7623CA3B" w:rsidR="001357D6" w:rsidRPr="00BE6F03" w:rsidRDefault="001357D6" w:rsidP="006A3474">
      <w:pPr>
        <w:pStyle w:val="ListParagraph"/>
        <w:ind w:left="4140" w:firstLine="180"/>
        <w:rPr>
          <w:rFonts w:ascii="Times New Roman" w:hAnsi="Times New Roman"/>
          <w:b/>
          <w:sz w:val="22"/>
          <w:szCs w:val="22"/>
        </w:rPr>
      </w:pPr>
      <w:r w:rsidRPr="00BE6F03">
        <w:rPr>
          <w:rFonts w:ascii="Times New Roman" w:hAnsi="Times New Roman"/>
          <w:b/>
          <w:sz w:val="22"/>
          <w:szCs w:val="22"/>
        </w:rPr>
        <w:t>(month/year)</w:t>
      </w:r>
    </w:p>
    <w:p w14:paraId="56121EA9" w14:textId="77777777" w:rsidR="001357D6" w:rsidRPr="00BE6F03" w:rsidRDefault="001357D6" w:rsidP="006A3474">
      <w:pPr>
        <w:pStyle w:val="ListParagraph"/>
        <w:ind w:left="4140" w:firstLine="180"/>
        <w:rPr>
          <w:rFonts w:ascii="Times New Roman" w:hAnsi="Times New Roman"/>
          <w:b/>
          <w:sz w:val="22"/>
          <w:szCs w:val="22"/>
        </w:rPr>
      </w:pPr>
    </w:p>
    <w:p w14:paraId="51F4AAC7" w14:textId="77777777" w:rsidR="001357D6" w:rsidRPr="00BE6F03" w:rsidRDefault="001357D6" w:rsidP="005F3979">
      <w:pPr>
        <w:pStyle w:val="ListParagraph"/>
        <w:numPr>
          <w:ilvl w:val="0"/>
          <w:numId w:val="6"/>
        </w:numPr>
        <w:ind w:left="540"/>
        <w:rPr>
          <w:rFonts w:ascii="Times New Roman" w:hAnsi="Times New Roman"/>
          <w:b/>
          <w:sz w:val="22"/>
          <w:szCs w:val="22"/>
        </w:rPr>
      </w:pPr>
      <w:r w:rsidRPr="00BE6F03">
        <w:rPr>
          <w:rFonts w:ascii="Times New Roman" w:hAnsi="Times New Roman"/>
          <w:b/>
          <w:sz w:val="22"/>
          <w:szCs w:val="22"/>
        </w:rPr>
        <w:t>What type of ostomy do you have? (select all that apply)</w:t>
      </w:r>
    </w:p>
    <w:p w14:paraId="24C889DD" w14:textId="77777777" w:rsidR="00EC1AE8" w:rsidRPr="00BE6F03" w:rsidRDefault="006A3474" w:rsidP="006A3474">
      <w:pPr>
        <w:spacing w:line="240" w:lineRule="auto"/>
        <w:rPr>
          <w:sz w:val="16"/>
          <w:szCs w:val="16"/>
        </w:rPr>
      </w:pPr>
      <w:r w:rsidRPr="00BE6F03">
        <w:rPr>
          <w:sz w:val="22"/>
          <w:szCs w:val="22"/>
        </w:rPr>
        <w:tab/>
      </w:r>
    </w:p>
    <w:p w14:paraId="49A419CC" w14:textId="686FD197" w:rsidR="006A3474" w:rsidRPr="00BE6F03" w:rsidRDefault="006A3474" w:rsidP="00EC1AE8">
      <w:pPr>
        <w:spacing w:line="240" w:lineRule="auto"/>
        <w:ind w:firstLine="720"/>
        <w:rPr>
          <w:sz w:val="22"/>
          <w:szCs w:val="22"/>
        </w:rPr>
      </w:pPr>
      <w:r w:rsidRPr="00BE6F03">
        <w:rPr>
          <w:sz w:val="22"/>
          <w:szCs w:val="22"/>
        </w:rPr>
        <w:t>Colostomy</w:t>
      </w:r>
    </w:p>
    <w:p w14:paraId="0C7EAC6F" w14:textId="3DA9E41C" w:rsidR="006A3474" w:rsidRPr="00BE6F03" w:rsidRDefault="006A3474" w:rsidP="006A3474">
      <w:pPr>
        <w:spacing w:line="240" w:lineRule="auto"/>
        <w:rPr>
          <w:sz w:val="22"/>
          <w:szCs w:val="22"/>
        </w:rPr>
      </w:pPr>
      <w:r w:rsidRPr="00BE6F03">
        <w:rPr>
          <w:sz w:val="22"/>
          <w:szCs w:val="22"/>
        </w:rPr>
        <w:tab/>
        <w:t>Ileostomy</w:t>
      </w:r>
    </w:p>
    <w:p w14:paraId="787230AD" w14:textId="73D13C8A" w:rsidR="006A3474" w:rsidRPr="00BE6F03" w:rsidRDefault="006A3474" w:rsidP="006A3474">
      <w:pPr>
        <w:spacing w:line="240" w:lineRule="auto"/>
        <w:rPr>
          <w:sz w:val="22"/>
          <w:szCs w:val="22"/>
        </w:rPr>
      </w:pPr>
      <w:r w:rsidRPr="00BE6F03">
        <w:rPr>
          <w:sz w:val="22"/>
          <w:szCs w:val="22"/>
        </w:rPr>
        <w:tab/>
        <w:t>Urostomy</w:t>
      </w:r>
    </w:p>
    <w:p w14:paraId="739A803E" w14:textId="3D0C7E3B" w:rsidR="001357D6" w:rsidRPr="00BE6F03" w:rsidRDefault="006A3474" w:rsidP="006A3474">
      <w:pPr>
        <w:spacing w:line="240" w:lineRule="auto"/>
        <w:rPr>
          <w:sz w:val="22"/>
          <w:szCs w:val="22"/>
        </w:rPr>
      </w:pPr>
      <w:r w:rsidRPr="00BE6F03">
        <w:rPr>
          <w:sz w:val="22"/>
          <w:szCs w:val="22"/>
        </w:rPr>
        <w:tab/>
        <w:t>Other (please specify): _____________________________________</w:t>
      </w:r>
    </w:p>
    <w:p w14:paraId="23538044" w14:textId="77777777" w:rsidR="006A3474" w:rsidRPr="00BE6F03" w:rsidRDefault="006A3474" w:rsidP="006A3474">
      <w:pPr>
        <w:spacing w:line="240" w:lineRule="auto"/>
        <w:rPr>
          <w:sz w:val="22"/>
          <w:szCs w:val="22"/>
        </w:rPr>
      </w:pPr>
    </w:p>
    <w:p w14:paraId="0936CC3A" w14:textId="556C7A95" w:rsidR="001357D6" w:rsidRPr="00BE6F03" w:rsidRDefault="001357D6" w:rsidP="005F3979">
      <w:pPr>
        <w:pStyle w:val="ListParagraph"/>
        <w:numPr>
          <w:ilvl w:val="0"/>
          <w:numId w:val="6"/>
        </w:numPr>
        <w:ind w:left="540"/>
        <w:rPr>
          <w:rFonts w:ascii="Times New Roman" w:hAnsi="Times New Roman"/>
          <w:b/>
          <w:sz w:val="22"/>
          <w:szCs w:val="22"/>
        </w:rPr>
      </w:pPr>
      <w:r w:rsidRPr="00BE6F03">
        <w:rPr>
          <w:rFonts w:ascii="Times New Roman" w:hAnsi="Times New Roman"/>
          <w:b/>
          <w:sz w:val="22"/>
          <w:szCs w:val="22"/>
        </w:rPr>
        <w:t>What was the reason you received an ostomy? (select all that apply)</w:t>
      </w:r>
    </w:p>
    <w:p w14:paraId="70F6FFC5" w14:textId="77777777" w:rsidR="00EC1AE8" w:rsidRPr="00BE6F03" w:rsidRDefault="0054081F" w:rsidP="0054081F">
      <w:pPr>
        <w:spacing w:line="240" w:lineRule="auto"/>
        <w:rPr>
          <w:b/>
          <w:sz w:val="16"/>
          <w:szCs w:val="16"/>
        </w:rPr>
      </w:pPr>
      <w:r w:rsidRPr="00BE6F03">
        <w:rPr>
          <w:b/>
          <w:sz w:val="22"/>
          <w:szCs w:val="22"/>
        </w:rPr>
        <w:tab/>
      </w:r>
    </w:p>
    <w:p w14:paraId="1C7B922A" w14:textId="3C5DAE5D" w:rsidR="0054081F" w:rsidRPr="00BE6F03" w:rsidRDefault="0054081F" w:rsidP="00EC1AE8">
      <w:pPr>
        <w:spacing w:line="240" w:lineRule="auto"/>
        <w:ind w:firstLine="720"/>
        <w:rPr>
          <w:bCs/>
          <w:sz w:val="22"/>
          <w:szCs w:val="22"/>
        </w:rPr>
      </w:pPr>
      <w:r w:rsidRPr="00BE6F03">
        <w:rPr>
          <w:bCs/>
          <w:sz w:val="22"/>
          <w:szCs w:val="22"/>
        </w:rPr>
        <w:t>Inflammatory bowel disease (IBD, such as: ulcerative colitis or Crohn’s disease)</w:t>
      </w:r>
    </w:p>
    <w:p w14:paraId="4C27DCB7" w14:textId="1B60C40D" w:rsidR="0054081F" w:rsidRPr="00BE6F03" w:rsidRDefault="0054081F" w:rsidP="0054081F">
      <w:pPr>
        <w:spacing w:line="240" w:lineRule="auto"/>
        <w:rPr>
          <w:bCs/>
          <w:sz w:val="22"/>
          <w:szCs w:val="22"/>
        </w:rPr>
      </w:pPr>
      <w:r w:rsidRPr="00BE6F03">
        <w:rPr>
          <w:bCs/>
          <w:sz w:val="22"/>
          <w:szCs w:val="22"/>
        </w:rPr>
        <w:tab/>
        <w:t>Cancer</w:t>
      </w:r>
    </w:p>
    <w:p w14:paraId="4E3B37F4" w14:textId="20CE916E" w:rsidR="0054081F" w:rsidRPr="00BE6F03" w:rsidRDefault="0054081F" w:rsidP="0054081F">
      <w:pPr>
        <w:spacing w:line="240" w:lineRule="auto"/>
        <w:rPr>
          <w:bCs/>
          <w:sz w:val="22"/>
          <w:szCs w:val="22"/>
        </w:rPr>
      </w:pPr>
      <w:r w:rsidRPr="00BE6F03">
        <w:rPr>
          <w:bCs/>
          <w:sz w:val="22"/>
          <w:szCs w:val="22"/>
        </w:rPr>
        <w:tab/>
        <w:t>Trauma or accident</w:t>
      </w:r>
    </w:p>
    <w:p w14:paraId="3DA783B7" w14:textId="50DE72E4" w:rsidR="006A3474" w:rsidRPr="00BE6F03" w:rsidRDefault="0054081F" w:rsidP="0054081F">
      <w:pPr>
        <w:spacing w:line="240" w:lineRule="auto"/>
        <w:rPr>
          <w:bCs/>
          <w:sz w:val="22"/>
          <w:szCs w:val="22"/>
        </w:rPr>
      </w:pPr>
      <w:r w:rsidRPr="00BE6F03">
        <w:rPr>
          <w:bCs/>
          <w:sz w:val="22"/>
          <w:szCs w:val="22"/>
        </w:rPr>
        <w:tab/>
        <w:t>Other (please specify): ________________________________</w:t>
      </w:r>
    </w:p>
    <w:p w14:paraId="77F123D8" w14:textId="77777777" w:rsidR="0054081F" w:rsidRPr="00BE6F03" w:rsidRDefault="0054081F" w:rsidP="0054081F">
      <w:pPr>
        <w:spacing w:line="240" w:lineRule="auto"/>
        <w:rPr>
          <w:bCs/>
          <w:sz w:val="22"/>
          <w:szCs w:val="22"/>
        </w:rPr>
      </w:pPr>
    </w:p>
    <w:p w14:paraId="36380D5B" w14:textId="2348668B" w:rsidR="001357D6" w:rsidRPr="00BE6F03" w:rsidRDefault="001357D6" w:rsidP="005F3979">
      <w:pPr>
        <w:pStyle w:val="ListParagraph"/>
        <w:numPr>
          <w:ilvl w:val="0"/>
          <w:numId w:val="6"/>
        </w:numPr>
        <w:ind w:left="540"/>
        <w:rPr>
          <w:rFonts w:ascii="Times New Roman" w:hAnsi="Times New Roman"/>
          <w:b/>
          <w:sz w:val="22"/>
          <w:szCs w:val="22"/>
        </w:rPr>
      </w:pPr>
      <w:r w:rsidRPr="00BE6F03">
        <w:rPr>
          <w:rFonts w:ascii="Times New Roman" w:hAnsi="Times New Roman"/>
          <w:b/>
          <w:sz w:val="22"/>
          <w:szCs w:val="22"/>
        </w:rPr>
        <w:t>What is the name of the hospital where you received your ostomy?</w:t>
      </w:r>
      <w:r w:rsidR="00984863" w:rsidRPr="00BE6F03">
        <w:rPr>
          <w:rFonts w:ascii="Times New Roman" w:hAnsi="Times New Roman"/>
          <w:b/>
          <w:sz w:val="22"/>
          <w:szCs w:val="22"/>
        </w:rPr>
        <w:t xml:space="preserve"> </w:t>
      </w:r>
      <w:r w:rsidRPr="00BE6F03">
        <w:rPr>
          <w:rFonts w:ascii="Times New Roman" w:hAnsi="Times New Roman"/>
          <w:b/>
          <w:sz w:val="22"/>
          <w:szCs w:val="22"/>
        </w:rPr>
        <w:t>______________________</w:t>
      </w:r>
    </w:p>
    <w:p w14:paraId="1F652F88" w14:textId="77777777" w:rsidR="001357D6" w:rsidRPr="00BE6F03" w:rsidRDefault="001357D6" w:rsidP="006A3474">
      <w:pPr>
        <w:spacing w:line="240" w:lineRule="auto"/>
        <w:rPr>
          <w:b/>
          <w:sz w:val="22"/>
          <w:szCs w:val="22"/>
        </w:rPr>
      </w:pPr>
    </w:p>
    <w:p w14:paraId="07DD3539" w14:textId="77777777" w:rsidR="001357D6" w:rsidRPr="00BE6F03" w:rsidRDefault="001357D6" w:rsidP="005F3979">
      <w:pPr>
        <w:pStyle w:val="ListParagraph"/>
        <w:numPr>
          <w:ilvl w:val="0"/>
          <w:numId w:val="6"/>
        </w:numPr>
        <w:ind w:left="540"/>
        <w:rPr>
          <w:rFonts w:ascii="Times New Roman" w:hAnsi="Times New Roman"/>
          <w:b/>
          <w:sz w:val="22"/>
          <w:szCs w:val="22"/>
        </w:rPr>
      </w:pPr>
      <w:r w:rsidRPr="00BE6F03">
        <w:rPr>
          <w:rFonts w:ascii="Times New Roman" w:hAnsi="Times New Roman"/>
          <w:b/>
          <w:sz w:val="22"/>
          <w:szCs w:val="22"/>
        </w:rPr>
        <w:t>What is your gender? _____________________________</w:t>
      </w:r>
    </w:p>
    <w:p w14:paraId="4C4F83C1" w14:textId="77777777" w:rsidR="001357D6" w:rsidRPr="00BE6F03" w:rsidRDefault="001357D6" w:rsidP="006A3474">
      <w:pPr>
        <w:spacing w:line="240" w:lineRule="auto"/>
        <w:ind w:left="540"/>
        <w:rPr>
          <w:b/>
          <w:sz w:val="22"/>
          <w:szCs w:val="22"/>
        </w:rPr>
      </w:pPr>
    </w:p>
    <w:p w14:paraId="217E57DC" w14:textId="77777777" w:rsidR="001357D6" w:rsidRPr="00BE6F03" w:rsidRDefault="001357D6" w:rsidP="005F3979">
      <w:pPr>
        <w:pStyle w:val="ListParagraph"/>
        <w:numPr>
          <w:ilvl w:val="0"/>
          <w:numId w:val="6"/>
        </w:numPr>
        <w:ind w:left="540"/>
        <w:rPr>
          <w:rFonts w:ascii="Times New Roman" w:hAnsi="Times New Roman"/>
          <w:b/>
          <w:sz w:val="22"/>
          <w:szCs w:val="22"/>
        </w:rPr>
      </w:pPr>
      <w:r w:rsidRPr="00BE6F03">
        <w:rPr>
          <w:rFonts w:ascii="Times New Roman" w:hAnsi="Times New Roman"/>
          <w:b/>
          <w:sz w:val="22"/>
          <w:szCs w:val="22"/>
        </w:rPr>
        <w:t>What is your age? _________________________________</w:t>
      </w:r>
    </w:p>
    <w:p w14:paraId="06FD571C" w14:textId="77777777" w:rsidR="001357D6" w:rsidRPr="00BE6F03" w:rsidRDefault="001357D6" w:rsidP="006A3474">
      <w:pPr>
        <w:spacing w:line="240" w:lineRule="auto"/>
        <w:ind w:left="540"/>
        <w:rPr>
          <w:b/>
          <w:sz w:val="22"/>
          <w:szCs w:val="22"/>
        </w:rPr>
      </w:pPr>
    </w:p>
    <w:p w14:paraId="05AB28D0" w14:textId="7B6CC0C8" w:rsidR="001357D6" w:rsidRPr="00BE6F03" w:rsidRDefault="001357D6" w:rsidP="005F3979">
      <w:pPr>
        <w:pStyle w:val="ListParagraph"/>
        <w:numPr>
          <w:ilvl w:val="0"/>
          <w:numId w:val="6"/>
        </w:numPr>
        <w:ind w:left="540"/>
        <w:rPr>
          <w:rFonts w:ascii="Times New Roman" w:hAnsi="Times New Roman"/>
          <w:b/>
          <w:sz w:val="22"/>
          <w:szCs w:val="22"/>
        </w:rPr>
      </w:pPr>
      <w:r w:rsidRPr="00BE6F03">
        <w:rPr>
          <w:rFonts w:ascii="Times New Roman" w:hAnsi="Times New Roman"/>
          <w:b/>
          <w:sz w:val="22"/>
          <w:szCs w:val="22"/>
        </w:rPr>
        <w:t>What city and state do you currently live in? (If you’re outside of the USA, in what country do you reside?)</w:t>
      </w:r>
      <w:r w:rsidR="00A929E4" w:rsidRPr="00BE6F03">
        <w:rPr>
          <w:rFonts w:ascii="Times New Roman" w:hAnsi="Times New Roman"/>
          <w:b/>
          <w:sz w:val="22"/>
          <w:szCs w:val="22"/>
        </w:rPr>
        <w:t xml:space="preserve">  </w:t>
      </w:r>
      <w:r w:rsidRPr="00BE6F03">
        <w:rPr>
          <w:rFonts w:ascii="Times New Roman" w:hAnsi="Times New Roman"/>
          <w:b/>
          <w:sz w:val="22"/>
          <w:szCs w:val="22"/>
        </w:rPr>
        <w:t>_________________________________________</w:t>
      </w:r>
    </w:p>
    <w:p w14:paraId="12496D43" w14:textId="77777777" w:rsidR="001357D6" w:rsidRPr="00BE6F03" w:rsidRDefault="001357D6" w:rsidP="006A3474">
      <w:pPr>
        <w:spacing w:line="240" w:lineRule="auto"/>
        <w:ind w:left="540"/>
        <w:rPr>
          <w:b/>
          <w:sz w:val="22"/>
          <w:szCs w:val="22"/>
        </w:rPr>
      </w:pPr>
    </w:p>
    <w:p w14:paraId="25F15193" w14:textId="77777777" w:rsidR="001357D6" w:rsidRPr="00BE6F03" w:rsidRDefault="001357D6" w:rsidP="005F3979">
      <w:pPr>
        <w:pStyle w:val="ListParagraph"/>
        <w:numPr>
          <w:ilvl w:val="0"/>
          <w:numId w:val="6"/>
        </w:numPr>
        <w:ind w:left="540"/>
        <w:rPr>
          <w:rFonts w:ascii="Times New Roman" w:hAnsi="Times New Roman"/>
          <w:b/>
          <w:sz w:val="22"/>
          <w:szCs w:val="22"/>
        </w:rPr>
      </w:pPr>
      <w:r w:rsidRPr="00BE6F03">
        <w:rPr>
          <w:rFonts w:ascii="Times New Roman" w:hAnsi="Times New Roman"/>
          <w:b/>
          <w:sz w:val="22"/>
          <w:szCs w:val="22"/>
        </w:rPr>
        <w:t xml:space="preserve">What is your ethnic or racial background? </w:t>
      </w:r>
    </w:p>
    <w:p w14:paraId="35D32AA7" w14:textId="31707C68" w:rsidR="001357D6" w:rsidRPr="00BE6F03" w:rsidRDefault="001357D6" w:rsidP="006A3474">
      <w:pPr>
        <w:spacing w:line="240" w:lineRule="auto"/>
        <w:ind w:left="540"/>
        <w:rPr>
          <w:b/>
          <w:sz w:val="16"/>
          <w:szCs w:val="16"/>
        </w:rPr>
      </w:pPr>
    </w:p>
    <w:p w14:paraId="69D3B098" w14:textId="77777777" w:rsidR="00984863" w:rsidRPr="00BE6F03" w:rsidRDefault="00984863" w:rsidP="00984863">
      <w:pPr>
        <w:spacing w:line="240" w:lineRule="auto"/>
        <w:ind w:left="540"/>
        <w:rPr>
          <w:bCs/>
          <w:sz w:val="22"/>
          <w:szCs w:val="22"/>
        </w:rPr>
      </w:pPr>
      <w:r w:rsidRPr="00BE6F03">
        <w:rPr>
          <w:b/>
          <w:sz w:val="16"/>
          <w:szCs w:val="16"/>
        </w:rPr>
        <w:tab/>
      </w:r>
      <w:r w:rsidRPr="00BE6F03">
        <w:rPr>
          <w:bCs/>
          <w:sz w:val="22"/>
          <w:szCs w:val="22"/>
        </w:rPr>
        <w:t>Hispanic White</w:t>
      </w:r>
    </w:p>
    <w:p w14:paraId="7441D922" w14:textId="6134873F" w:rsidR="00984863" w:rsidRPr="00BE6F03" w:rsidRDefault="00984863" w:rsidP="00984863">
      <w:pPr>
        <w:spacing w:line="240" w:lineRule="auto"/>
        <w:ind w:left="540"/>
        <w:rPr>
          <w:bCs/>
          <w:sz w:val="22"/>
          <w:szCs w:val="22"/>
        </w:rPr>
      </w:pPr>
      <w:r w:rsidRPr="00BE6F03">
        <w:rPr>
          <w:bCs/>
          <w:sz w:val="22"/>
          <w:szCs w:val="22"/>
        </w:rPr>
        <w:tab/>
        <w:t>Hispanic Black</w:t>
      </w:r>
    </w:p>
    <w:p w14:paraId="67F462F5" w14:textId="5458DD8B" w:rsidR="00984863" w:rsidRPr="00BE6F03" w:rsidRDefault="00984863" w:rsidP="00984863">
      <w:pPr>
        <w:spacing w:line="240" w:lineRule="auto"/>
        <w:ind w:left="540"/>
        <w:rPr>
          <w:bCs/>
          <w:sz w:val="22"/>
          <w:szCs w:val="22"/>
        </w:rPr>
      </w:pPr>
      <w:r w:rsidRPr="00BE6F03">
        <w:rPr>
          <w:bCs/>
          <w:sz w:val="22"/>
          <w:szCs w:val="22"/>
        </w:rPr>
        <w:tab/>
        <w:t>American Indian or Alaska Native</w:t>
      </w:r>
    </w:p>
    <w:p w14:paraId="04026D07" w14:textId="710EA541" w:rsidR="00984863" w:rsidRPr="00BE6F03" w:rsidRDefault="00984863" w:rsidP="00984863">
      <w:pPr>
        <w:spacing w:line="240" w:lineRule="auto"/>
        <w:ind w:left="540"/>
        <w:rPr>
          <w:bCs/>
          <w:sz w:val="22"/>
          <w:szCs w:val="22"/>
        </w:rPr>
      </w:pPr>
      <w:r w:rsidRPr="00BE6F03">
        <w:rPr>
          <w:bCs/>
          <w:sz w:val="22"/>
          <w:szCs w:val="22"/>
        </w:rPr>
        <w:tab/>
        <w:t>Black/African American</w:t>
      </w:r>
    </w:p>
    <w:p w14:paraId="3DD5BC03" w14:textId="0FD8C751" w:rsidR="00984863" w:rsidRPr="00BE6F03" w:rsidRDefault="00984863" w:rsidP="00984863">
      <w:pPr>
        <w:spacing w:line="240" w:lineRule="auto"/>
        <w:ind w:left="540"/>
        <w:rPr>
          <w:bCs/>
          <w:sz w:val="22"/>
          <w:szCs w:val="22"/>
        </w:rPr>
      </w:pPr>
      <w:r w:rsidRPr="00BE6F03">
        <w:rPr>
          <w:bCs/>
          <w:sz w:val="22"/>
          <w:szCs w:val="22"/>
        </w:rPr>
        <w:tab/>
        <w:t>Asian</w:t>
      </w:r>
    </w:p>
    <w:p w14:paraId="069320FF" w14:textId="7DD10001" w:rsidR="00984863" w:rsidRPr="00BE6F03" w:rsidRDefault="00984863" w:rsidP="00984863">
      <w:pPr>
        <w:spacing w:line="240" w:lineRule="auto"/>
        <w:ind w:left="540"/>
        <w:rPr>
          <w:bCs/>
          <w:sz w:val="22"/>
          <w:szCs w:val="22"/>
        </w:rPr>
      </w:pPr>
      <w:r w:rsidRPr="00BE6F03">
        <w:rPr>
          <w:bCs/>
          <w:sz w:val="22"/>
          <w:szCs w:val="22"/>
        </w:rPr>
        <w:tab/>
        <w:t>White/Caucasian</w:t>
      </w:r>
    </w:p>
    <w:p w14:paraId="33F48642" w14:textId="32F39DFC" w:rsidR="00984863" w:rsidRPr="00BE6F03" w:rsidRDefault="00984863" w:rsidP="00984863">
      <w:pPr>
        <w:spacing w:line="240" w:lineRule="auto"/>
        <w:ind w:left="540"/>
        <w:rPr>
          <w:bCs/>
          <w:sz w:val="22"/>
          <w:szCs w:val="22"/>
        </w:rPr>
      </w:pPr>
      <w:r w:rsidRPr="00BE6F03">
        <w:rPr>
          <w:bCs/>
          <w:sz w:val="22"/>
          <w:szCs w:val="22"/>
        </w:rPr>
        <w:tab/>
        <w:t>Native Hawaiian or Other Pacific Islander</w:t>
      </w:r>
    </w:p>
    <w:p w14:paraId="4361764D" w14:textId="567B186B" w:rsidR="00984863" w:rsidRPr="00BE6F03" w:rsidRDefault="00984863" w:rsidP="00984863">
      <w:pPr>
        <w:spacing w:line="240" w:lineRule="auto"/>
        <w:ind w:left="540"/>
        <w:rPr>
          <w:bCs/>
          <w:sz w:val="22"/>
          <w:szCs w:val="22"/>
        </w:rPr>
      </w:pPr>
      <w:r w:rsidRPr="00BE6F03">
        <w:rPr>
          <w:bCs/>
          <w:sz w:val="22"/>
          <w:szCs w:val="22"/>
        </w:rPr>
        <w:tab/>
        <w:t>Other (please specify): _____________________________________</w:t>
      </w:r>
    </w:p>
    <w:p w14:paraId="34D713D2" w14:textId="77777777" w:rsidR="001357D6" w:rsidRPr="00BE6F03" w:rsidRDefault="001357D6" w:rsidP="006A3474">
      <w:pPr>
        <w:spacing w:line="240" w:lineRule="auto"/>
        <w:ind w:left="540"/>
        <w:rPr>
          <w:b/>
          <w:sz w:val="22"/>
          <w:szCs w:val="22"/>
        </w:rPr>
      </w:pPr>
    </w:p>
    <w:p w14:paraId="7BBA0053" w14:textId="77777777" w:rsidR="006A6C94" w:rsidRPr="00BE6F03" w:rsidRDefault="006A6C94" w:rsidP="005F3979">
      <w:pPr>
        <w:pStyle w:val="ListParagraph"/>
        <w:numPr>
          <w:ilvl w:val="0"/>
          <w:numId w:val="6"/>
        </w:numPr>
        <w:ind w:left="540"/>
        <w:rPr>
          <w:rFonts w:ascii="Times New Roman" w:hAnsi="Times New Roman"/>
          <w:b/>
          <w:sz w:val="22"/>
          <w:szCs w:val="22"/>
        </w:rPr>
      </w:pPr>
      <w:r w:rsidRPr="00BE6F03">
        <w:rPr>
          <w:rFonts w:ascii="Times New Roman" w:hAnsi="Times New Roman"/>
          <w:b/>
          <w:sz w:val="22"/>
          <w:szCs w:val="22"/>
        </w:rPr>
        <w:t>What is the highest level of education that you have completed? (select one)</w:t>
      </w:r>
    </w:p>
    <w:p w14:paraId="3D836B59" w14:textId="269C14E5" w:rsidR="006A6C94" w:rsidRPr="00BE6F03" w:rsidRDefault="006A6C94" w:rsidP="006A3474">
      <w:pPr>
        <w:spacing w:line="240" w:lineRule="auto"/>
        <w:ind w:left="540"/>
        <w:rPr>
          <w:b/>
          <w:sz w:val="22"/>
          <w:szCs w:val="22"/>
        </w:rPr>
      </w:pPr>
    </w:p>
    <w:p w14:paraId="05109E61" w14:textId="6998B392" w:rsidR="00547E68" w:rsidRPr="00BE6F03" w:rsidRDefault="00547E68" w:rsidP="00547E68">
      <w:pPr>
        <w:spacing w:line="240" w:lineRule="auto"/>
        <w:ind w:left="540"/>
        <w:rPr>
          <w:bCs/>
          <w:sz w:val="22"/>
          <w:szCs w:val="22"/>
        </w:rPr>
      </w:pPr>
      <w:r w:rsidRPr="00BE6F03">
        <w:rPr>
          <w:bCs/>
          <w:sz w:val="22"/>
          <w:szCs w:val="22"/>
        </w:rPr>
        <w:t>Completed some high school</w:t>
      </w:r>
      <w:r w:rsidRPr="00BE6F03">
        <w:rPr>
          <w:bCs/>
          <w:sz w:val="22"/>
          <w:szCs w:val="22"/>
        </w:rPr>
        <w:tab/>
      </w:r>
      <w:r w:rsidRPr="00BE6F03">
        <w:rPr>
          <w:bCs/>
          <w:sz w:val="22"/>
          <w:szCs w:val="22"/>
        </w:rPr>
        <w:tab/>
      </w:r>
    </w:p>
    <w:p w14:paraId="7DAC7087" w14:textId="686BCA5F" w:rsidR="00547E68" w:rsidRPr="00BE6F03" w:rsidRDefault="00547E68" w:rsidP="00547E68">
      <w:pPr>
        <w:spacing w:line="240" w:lineRule="auto"/>
        <w:ind w:left="540"/>
        <w:rPr>
          <w:bCs/>
          <w:sz w:val="22"/>
          <w:szCs w:val="22"/>
        </w:rPr>
      </w:pPr>
      <w:r w:rsidRPr="00BE6F03">
        <w:rPr>
          <w:bCs/>
          <w:sz w:val="22"/>
          <w:szCs w:val="22"/>
        </w:rPr>
        <w:t>Completed some postgraduate</w:t>
      </w:r>
      <w:r w:rsidRPr="00BE6F03">
        <w:rPr>
          <w:bCs/>
          <w:sz w:val="22"/>
          <w:szCs w:val="22"/>
        </w:rPr>
        <w:tab/>
      </w:r>
      <w:r w:rsidRPr="00BE6F03">
        <w:rPr>
          <w:bCs/>
          <w:sz w:val="22"/>
          <w:szCs w:val="22"/>
        </w:rPr>
        <w:tab/>
      </w:r>
    </w:p>
    <w:p w14:paraId="40F5DAFD" w14:textId="77777777" w:rsidR="00547E68" w:rsidRPr="00BE6F03" w:rsidRDefault="00547E68" w:rsidP="00547E68">
      <w:pPr>
        <w:spacing w:line="240" w:lineRule="auto"/>
        <w:ind w:left="540"/>
        <w:rPr>
          <w:bCs/>
          <w:sz w:val="22"/>
          <w:szCs w:val="22"/>
        </w:rPr>
      </w:pPr>
      <w:r w:rsidRPr="00BE6F03">
        <w:rPr>
          <w:bCs/>
          <w:sz w:val="22"/>
          <w:szCs w:val="22"/>
        </w:rPr>
        <w:t>High school graduate</w:t>
      </w:r>
      <w:r w:rsidRPr="00BE6F03">
        <w:rPr>
          <w:bCs/>
          <w:sz w:val="22"/>
          <w:szCs w:val="22"/>
        </w:rPr>
        <w:tab/>
      </w:r>
      <w:r w:rsidRPr="00BE6F03">
        <w:rPr>
          <w:bCs/>
          <w:sz w:val="22"/>
          <w:szCs w:val="22"/>
        </w:rPr>
        <w:tab/>
      </w:r>
    </w:p>
    <w:p w14:paraId="5B65F1C3" w14:textId="0A3F7EF3" w:rsidR="00547E68" w:rsidRPr="00BE6F03" w:rsidRDefault="00547E68" w:rsidP="00547E68">
      <w:pPr>
        <w:spacing w:line="240" w:lineRule="auto"/>
        <w:ind w:left="540"/>
        <w:rPr>
          <w:bCs/>
          <w:sz w:val="22"/>
          <w:szCs w:val="22"/>
        </w:rPr>
      </w:pPr>
      <w:r w:rsidRPr="00BE6F03">
        <w:rPr>
          <w:bCs/>
          <w:sz w:val="22"/>
          <w:szCs w:val="22"/>
        </w:rPr>
        <w:lastRenderedPageBreak/>
        <w:t>Master’s degree</w:t>
      </w:r>
    </w:p>
    <w:p w14:paraId="0A56A64E" w14:textId="77777777" w:rsidR="00547E68" w:rsidRPr="00BE6F03" w:rsidRDefault="00547E68" w:rsidP="00547E68">
      <w:pPr>
        <w:spacing w:line="240" w:lineRule="auto"/>
        <w:ind w:left="540"/>
        <w:rPr>
          <w:bCs/>
          <w:sz w:val="22"/>
          <w:szCs w:val="22"/>
        </w:rPr>
      </w:pPr>
      <w:r w:rsidRPr="00BE6F03">
        <w:rPr>
          <w:bCs/>
          <w:sz w:val="22"/>
          <w:szCs w:val="22"/>
        </w:rPr>
        <w:t xml:space="preserve">Completed some college </w:t>
      </w:r>
      <w:r w:rsidRPr="00BE6F03">
        <w:rPr>
          <w:bCs/>
          <w:sz w:val="22"/>
          <w:szCs w:val="22"/>
        </w:rPr>
        <w:tab/>
      </w:r>
      <w:r w:rsidRPr="00BE6F03">
        <w:rPr>
          <w:bCs/>
          <w:sz w:val="22"/>
          <w:szCs w:val="22"/>
        </w:rPr>
        <w:tab/>
      </w:r>
    </w:p>
    <w:p w14:paraId="107C8092" w14:textId="33CE3F14" w:rsidR="00547E68" w:rsidRPr="00BE6F03" w:rsidRDefault="00547E68" w:rsidP="00547E68">
      <w:pPr>
        <w:spacing w:line="240" w:lineRule="auto"/>
        <w:ind w:left="540"/>
        <w:rPr>
          <w:bCs/>
          <w:sz w:val="22"/>
          <w:szCs w:val="22"/>
        </w:rPr>
      </w:pPr>
      <w:r w:rsidRPr="00BE6F03">
        <w:rPr>
          <w:bCs/>
          <w:sz w:val="22"/>
          <w:szCs w:val="22"/>
        </w:rPr>
        <w:t>Doctorate (non-medical; e.g., Ph.D., J.D.)</w:t>
      </w:r>
    </w:p>
    <w:p w14:paraId="169A1BA9" w14:textId="77777777" w:rsidR="00547E68" w:rsidRPr="00BE6F03" w:rsidRDefault="00547E68" w:rsidP="00547E68">
      <w:pPr>
        <w:spacing w:line="240" w:lineRule="auto"/>
        <w:ind w:left="540"/>
        <w:rPr>
          <w:bCs/>
          <w:sz w:val="22"/>
          <w:szCs w:val="22"/>
        </w:rPr>
      </w:pPr>
      <w:r w:rsidRPr="00BE6F03">
        <w:rPr>
          <w:bCs/>
          <w:sz w:val="22"/>
          <w:szCs w:val="22"/>
        </w:rPr>
        <w:t>Trade/vocational certification</w:t>
      </w:r>
      <w:r w:rsidRPr="00BE6F03">
        <w:rPr>
          <w:bCs/>
          <w:sz w:val="22"/>
          <w:szCs w:val="22"/>
        </w:rPr>
        <w:tab/>
      </w:r>
      <w:r w:rsidRPr="00BE6F03">
        <w:rPr>
          <w:bCs/>
          <w:sz w:val="22"/>
          <w:szCs w:val="22"/>
        </w:rPr>
        <w:tab/>
      </w:r>
    </w:p>
    <w:p w14:paraId="76D74761" w14:textId="0A9BD07E" w:rsidR="00547E68" w:rsidRPr="00BE6F03" w:rsidRDefault="00547E68" w:rsidP="00547E68">
      <w:pPr>
        <w:spacing w:line="240" w:lineRule="auto"/>
        <w:ind w:left="540"/>
        <w:rPr>
          <w:bCs/>
          <w:sz w:val="22"/>
          <w:szCs w:val="22"/>
        </w:rPr>
      </w:pPr>
      <w:r w:rsidRPr="00BE6F03">
        <w:rPr>
          <w:bCs/>
          <w:sz w:val="22"/>
          <w:szCs w:val="22"/>
        </w:rPr>
        <w:t>Doctorate (medical; e.g., M.D., D.O., DNP)</w:t>
      </w:r>
    </w:p>
    <w:p w14:paraId="0926BDCE" w14:textId="474810B1" w:rsidR="00547E68" w:rsidRPr="00BE6F03" w:rsidRDefault="00547E68" w:rsidP="00547E68">
      <w:pPr>
        <w:spacing w:line="240" w:lineRule="auto"/>
        <w:ind w:left="540"/>
        <w:rPr>
          <w:bCs/>
          <w:sz w:val="22"/>
          <w:szCs w:val="22"/>
        </w:rPr>
      </w:pPr>
      <w:r w:rsidRPr="00BE6F03">
        <w:rPr>
          <w:bCs/>
          <w:sz w:val="22"/>
          <w:szCs w:val="22"/>
        </w:rPr>
        <w:t>Associate degree</w:t>
      </w:r>
      <w:r w:rsidRPr="00BE6F03">
        <w:rPr>
          <w:bCs/>
          <w:sz w:val="22"/>
          <w:szCs w:val="22"/>
        </w:rPr>
        <w:tab/>
      </w:r>
      <w:r w:rsidRPr="00BE6F03">
        <w:rPr>
          <w:bCs/>
          <w:sz w:val="22"/>
          <w:szCs w:val="22"/>
        </w:rPr>
        <w:tab/>
      </w:r>
    </w:p>
    <w:p w14:paraId="715703AF" w14:textId="77777777" w:rsidR="00547E68" w:rsidRPr="00BE6F03" w:rsidRDefault="00547E68" w:rsidP="00547E68">
      <w:pPr>
        <w:spacing w:line="240" w:lineRule="auto"/>
        <w:ind w:left="540"/>
        <w:rPr>
          <w:bCs/>
          <w:sz w:val="22"/>
          <w:szCs w:val="22"/>
        </w:rPr>
      </w:pPr>
      <w:r w:rsidRPr="00BE6F03">
        <w:rPr>
          <w:bCs/>
          <w:sz w:val="22"/>
          <w:szCs w:val="22"/>
        </w:rPr>
        <w:t>Bachelor’s degree</w:t>
      </w:r>
    </w:p>
    <w:p w14:paraId="4CDA5255" w14:textId="7B8AA466" w:rsidR="00547E68" w:rsidRPr="00BE6F03" w:rsidRDefault="00547E68" w:rsidP="00547E68">
      <w:pPr>
        <w:spacing w:line="240" w:lineRule="auto"/>
        <w:ind w:left="540"/>
        <w:rPr>
          <w:bCs/>
          <w:sz w:val="22"/>
          <w:szCs w:val="22"/>
        </w:rPr>
      </w:pPr>
      <w:r w:rsidRPr="00BE6F03">
        <w:rPr>
          <w:bCs/>
          <w:sz w:val="22"/>
          <w:szCs w:val="22"/>
        </w:rPr>
        <w:t>Other (please specify): _______________________</w:t>
      </w:r>
    </w:p>
    <w:p w14:paraId="7BB8B5B7" w14:textId="77777777" w:rsidR="00547E68" w:rsidRPr="00BE6F03" w:rsidRDefault="00547E68" w:rsidP="00547E68">
      <w:pPr>
        <w:spacing w:line="240" w:lineRule="auto"/>
        <w:rPr>
          <w:b/>
          <w:sz w:val="22"/>
          <w:szCs w:val="22"/>
        </w:rPr>
      </w:pPr>
    </w:p>
    <w:p w14:paraId="75BA16A9" w14:textId="77777777" w:rsidR="006A6C94" w:rsidRPr="00BE6F03" w:rsidRDefault="006A6C94" w:rsidP="005F3979">
      <w:pPr>
        <w:pStyle w:val="ListParagraph"/>
        <w:numPr>
          <w:ilvl w:val="0"/>
          <w:numId w:val="6"/>
        </w:numPr>
        <w:ind w:left="540"/>
        <w:rPr>
          <w:rFonts w:ascii="Times New Roman" w:hAnsi="Times New Roman"/>
          <w:b/>
          <w:sz w:val="22"/>
          <w:szCs w:val="22"/>
        </w:rPr>
      </w:pPr>
      <w:r w:rsidRPr="00BE6F03">
        <w:rPr>
          <w:rFonts w:ascii="Times New Roman" w:hAnsi="Times New Roman"/>
          <w:b/>
          <w:sz w:val="22"/>
          <w:szCs w:val="22"/>
        </w:rPr>
        <w:t>What is your marital status? (select one)</w:t>
      </w:r>
    </w:p>
    <w:p w14:paraId="7F044FB8" w14:textId="77777777" w:rsidR="006A6C94" w:rsidRPr="00BE6F03" w:rsidRDefault="006A6C94" w:rsidP="006A3474">
      <w:pPr>
        <w:spacing w:line="240" w:lineRule="auto"/>
        <w:ind w:left="540"/>
        <w:rPr>
          <w:b/>
          <w:sz w:val="16"/>
          <w:szCs w:val="16"/>
        </w:rPr>
      </w:pPr>
    </w:p>
    <w:p w14:paraId="511BC372" w14:textId="3125C14F" w:rsidR="00AF1B8E" w:rsidRPr="00BE6F03" w:rsidRDefault="00AF1B8E" w:rsidP="00AF1B8E">
      <w:pPr>
        <w:spacing w:line="240" w:lineRule="auto"/>
        <w:ind w:left="540"/>
        <w:rPr>
          <w:bCs/>
          <w:sz w:val="22"/>
          <w:szCs w:val="22"/>
        </w:rPr>
      </w:pPr>
      <w:r w:rsidRPr="00BE6F03">
        <w:rPr>
          <w:bCs/>
          <w:sz w:val="22"/>
          <w:szCs w:val="22"/>
        </w:rPr>
        <w:t>Married</w:t>
      </w:r>
      <w:r w:rsidRPr="00BE6F03">
        <w:rPr>
          <w:bCs/>
          <w:sz w:val="22"/>
          <w:szCs w:val="22"/>
        </w:rPr>
        <w:tab/>
      </w:r>
      <w:r w:rsidRPr="00BE6F03">
        <w:rPr>
          <w:bCs/>
          <w:sz w:val="22"/>
          <w:szCs w:val="22"/>
        </w:rPr>
        <w:tab/>
      </w:r>
    </w:p>
    <w:p w14:paraId="62D062D6" w14:textId="31BCFB5B" w:rsidR="00AF1B8E" w:rsidRPr="00BE6F03" w:rsidRDefault="00AF1B8E" w:rsidP="00AF1B8E">
      <w:pPr>
        <w:spacing w:line="240" w:lineRule="auto"/>
        <w:ind w:left="540"/>
        <w:rPr>
          <w:bCs/>
          <w:sz w:val="22"/>
          <w:szCs w:val="22"/>
        </w:rPr>
      </w:pPr>
      <w:r w:rsidRPr="00BE6F03">
        <w:rPr>
          <w:bCs/>
          <w:sz w:val="22"/>
          <w:szCs w:val="22"/>
        </w:rPr>
        <w:t>Never married</w:t>
      </w:r>
      <w:r w:rsidRPr="00BE6F03">
        <w:rPr>
          <w:bCs/>
          <w:sz w:val="22"/>
          <w:szCs w:val="22"/>
        </w:rPr>
        <w:tab/>
      </w:r>
    </w:p>
    <w:p w14:paraId="39B90CA6" w14:textId="77777777" w:rsidR="00AF1B8E" w:rsidRPr="00BE6F03" w:rsidRDefault="00AF1B8E" w:rsidP="00AF1B8E">
      <w:pPr>
        <w:spacing w:line="240" w:lineRule="auto"/>
        <w:ind w:left="540"/>
        <w:rPr>
          <w:bCs/>
          <w:sz w:val="22"/>
          <w:szCs w:val="22"/>
        </w:rPr>
      </w:pPr>
      <w:r w:rsidRPr="00BE6F03">
        <w:rPr>
          <w:bCs/>
          <w:sz w:val="22"/>
          <w:szCs w:val="22"/>
        </w:rPr>
        <w:t>Divorced or Separated</w:t>
      </w:r>
      <w:r w:rsidRPr="00BE6F03">
        <w:rPr>
          <w:bCs/>
          <w:sz w:val="22"/>
          <w:szCs w:val="22"/>
        </w:rPr>
        <w:tab/>
      </w:r>
      <w:r w:rsidRPr="00BE6F03">
        <w:rPr>
          <w:bCs/>
          <w:sz w:val="22"/>
          <w:szCs w:val="22"/>
        </w:rPr>
        <w:tab/>
      </w:r>
    </w:p>
    <w:p w14:paraId="6F6C9A55" w14:textId="39ACEAD0" w:rsidR="00AF1B8E" w:rsidRPr="00BE6F03" w:rsidRDefault="00AF1B8E" w:rsidP="00AF1B8E">
      <w:pPr>
        <w:spacing w:line="240" w:lineRule="auto"/>
        <w:ind w:left="540"/>
        <w:rPr>
          <w:bCs/>
          <w:sz w:val="22"/>
          <w:szCs w:val="22"/>
        </w:rPr>
      </w:pPr>
      <w:r w:rsidRPr="00BE6F03">
        <w:rPr>
          <w:bCs/>
          <w:sz w:val="22"/>
          <w:szCs w:val="22"/>
        </w:rPr>
        <w:t>Not married, but living with partner</w:t>
      </w:r>
    </w:p>
    <w:p w14:paraId="3D6A93FA" w14:textId="6EC87AE0" w:rsidR="006A6C94" w:rsidRPr="00BE6F03" w:rsidRDefault="00AF1B8E" w:rsidP="00AF1B8E">
      <w:pPr>
        <w:spacing w:line="240" w:lineRule="auto"/>
        <w:ind w:left="540"/>
        <w:rPr>
          <w:bCs/>
          <w:sz w:val="22"/>
          <w:szCs w:val="22"/>
        </w:rPr>
      </w:pPr>
      <w:r w:rsidRPr="00BE6F03">
        <w:rPr>
          <w:bCs/>
          <w:sz w:val="22"/>
          <w:szCs w:val="22"/>
        </w:rPr>
        <w:t>Widowed/Widower</w:t>
      </w:r>
      <w:r w:rsidRPr="00BE6F03">
        <w:rPr>
          <w:bCs/>
          <w:sz w:val="22"/>
          <w:szCs w:val="22"/>
        </w:rPr>
        <w:tab/>
      </w:r>
      <w:r w:rsidRPr="00BE6F03">
        <w:rPr>
          <w:bCs/>
          <w:sz w:val="22"/>
          <w:szCs w:val="22"/>
        </w:rPr>
        <w:tab/>
      </w:r>
    </w:p>
    <w:p w14:paraId="4D25AEBE" w14:textId="77777777" w:rsidR="00AF1B8E" w:rsidRPr="00BE6F03" w:rsidRDefault="00AF1B8E" w:rsidP="006A3474">
      <w:pPr>
        <w:spacing w:line="240" w:lineRule="auto"/>
        <w:ind w:left="540"/>
        <w:rPr>
          <w:bCs/>
          <w:sz w:val="22"/>
          <w:szCs w:val="22"/>
        </w:rPr>
      </w:pPr>
    </w:p>
    <w:p w14:paraId="3CBBC2E6" w14:textId="454CA1F1" w:rsidR="006A6C94" w:rsidRPr="00BE6F03" w:rsidRDefault="006A6C94" w:rsidP="005F3979">
      <w:pPr>
        <w:pStyle w:val="ListParagraph"/>
        <w:numPr>
          <w:ilvl w:val="0"/>
          <w:numId w:val="6"/>
        </w:numPr>
        <w:ind w:left="540"/>
        <w:rPr>
          <w:rFonts w:ascii="Times New Roman" w:hAnsi="Times New Roman"/>
          <w:b/>
          <w:sz w:val="22"/>
          <w:szCs w:val="22"/>
        </w:rPr>
      </w:pPr>
      <w:r w:rsidRPr="00BE6F03">
        <w:rPr>
          <w:rFonts w:ascii="Times New Roman" w:hAnsi="Times New Roman"/>
          <w:b/>
          <w:sz w:val="22"/>
          <w:szCs w:val="22"/>
        </w:rPr>
        <w:t>Think of how you handle the emotional aspect of living with a pouch. Do you have someone in your life who helps you emotionally with this? (select all that apply)</w:t>
      </w:r>
    </w:p>
    <w:p w14:paraId="72C5D21C" w14:textId="77777777" w:rsidR="00AC05F7" w:rsidRPr="00BE6F03" w:rsidRDefault="00AC05F7" w:rsidP="00AC05F7">
      <w:pPr>
        <w:spacing w:line="240" w:lineRule="auto"/>
        <w:rPr>
          <w:b/>
          <w:sz w:val="16"/>
          <w:szCs w:val="16"/>
        </w:rPr>
      </w:pPr>
    </w:p>
    <w:p w14:paraId="550581EA" w14:textId="77777777" w:rsidR="00AC05F7" w:rsidRPr="00BE6F03" w:rsidRDefault="00AC05F7" w:rsidP="00AC05F7">
      <w:pPr>
        <w:spacing w:line="240" w:lineRule="auto"/>
        <w:rPr>
          <w:bCs/>
          <w:sz w:val="22"/>
          <w:szCs w:val="22"/>
        </w:rPr>
      </w:pPr>
      <w:r w:rsidRPr="00BE6F03">
        <w:rPr>
          <w:b/>
          <w:sz w:val="22"/>
          <w:szCs w:val="22"/>
        </w:rPr>
        <w:tab/>
      </w:r>
      <w:r w:rsidRPr="00BE6F03">
        <w:rPr>
          <w:bCs/>
          <w:sz w:val="22"/>
          <w:szCs w:val="22"/>
        </w:rPr>
        <w:t>Yes, spouse</w:t>
      </w:r>
      <w:r w:rsidRPr="00BE6F03">
        <w:rPr>
          <w:bCs/>
          <w:sz w:val="22"/>
          <w:szCs w:val="22"/>
        </w:rPr>
        <w:tab/>
      </w:r>
      <w:r w:rsidRPr="00BE6F03">
        <w:rPr>
          <w:bCs/>
          <w:sz w:val="22"/>
          <w:szCs w:val="22"/>
        </w:rPr>
        <w:tab/>
      </w:r>
    </w:p>
    <w:p w14:paraId="64203E91" w14:textId="16F60035" w:rsidR="00AC05F7" w:rsidRPr="00BE6F03" w:rsidRDefault="00AC05F7" w:rsidP="00AC05F7">
      <w:pPr>
        <w:spacing w:line="240" w:lineRule="auto"/>
        <w:ind w:firstLine="720"/>
        <w:rPr>
          <w:bCs/>
          <w:sz w:val="22"/>
          <w:szCs w:val="22"/>
        </w:rPr>
      </w:pPr>
      <w:r w:rsidRPr="00BE6F03">
        <w:rPr>
          <w:bCs/>
          <w:sz w:val="22"/>
          <w:szCs w:val="22"/>
        </w:rPr>
        <w:t>Yes, pets (e.g., dog, cat)</w:t>
      </w:r>
    </w:p>
    <w:p w14:paraId="28CCF899" w14:textId="77777777" w:rsidR="00AC05F7" w:rsidRPr="00BE6F03" w:rsidRDefault="00AC05F7" w:rsidP="00AC05F7">
      <w:pPr>
        <w:spacing w:line="240" w:lineRule="auto"/>
        <w:rPr>
          <w:bCs/>
          <w:sz w:val="22"/>
          <w:szCs w:val="22"/>
        </w:rPr>
      </w:pPr>
      <w:r w:rsidRPr="00BE6F03">
        <w:rPr>
          <w:bCs/>
          <w:sz w:val="22"/>
          <w:szCs w:val="22"/>
        </w:rPr>
        <w:tab/>
        <w:t>Yes, parent or mother/father in-law</w:t>
      </w:r>
      <w:r w:rsidRPr="00BE6F03">
        <w:rPr>
          <w:bCs/>
          <w:sz w:val="22"/>
          <w:szCs w:val="22"/>
        </w:rPr>
        <w:tab/>
      </w:r>
      <w:r w:rsidRPr="00BE6F03">
        <w:rPr>
          <w:bCs/>
          <w:sz w:val="22"/>
          <w:szCs w:val="22"/>
        </w:rPr>
        <w:tab/>
      </w:r>
    </w:p>
    <w:p w14:paraId="47F55226" w14:textId="2513F45A" w:rsidR="00AC05F7" w:rsidRPr="00BE6F03" w:rsidRDefault="00AC05F7" w:rsidP="00AC05F7">
      <w:pPr>
        <w:spacing w:line="240" w:lineRule="auto"/>
        <w:ind w:firstLine="720"/>
        <w:rPr>
          <w:bCs/>
          <w:sz w:val="22"/>
          <w:szCs w:val="22"/>
        </w:rPr>
      </w:pPr>
      <w:r w:rsidRPr="00BE6F03">
        <w:rPr>
          <w:bCs/>
          <w:sz w:val="22"/>
          <w:szCs w:val="22"/>
        </w:rPr>
        <w:t>Yes, online support group(s)</w:t>
      </w:r>
    </w:p>
    <w:p w14:paraId="3B76E2CB" w14:textId="77777777" w:rsidR="00AC05F7" w:rsidRPr="00BE6F03" w:rsidRDefault="00AC05F7" w:rsidP="00AC05F7">
      <w:pPr>
        <w:spacing w:line="240" w:lineRule="auto"/>
        <w:rPr>
          <w:bCs/>
          <w:sz w:val="22"/>
          <w:szCs w:val="22"/>
        </w:rPr>
      </w:pPr>
      <w:r w:rsidRPr="00BE6F03">
        <w:rPr>
          <w:bCs/>
          <w:sz w:val="22"/>
          <w:szCs w:val="22"/>
        </w:rPr>
        <w:tab/>
        <w:t>Yes, partner (girlfriend, boyfriend)</w:t>
      </w:r>
      <w:r w:rsidRPr="00BE6F03">
        <w:rPr>
          <w:bCs/>
          <w:sz w:val="22"/>
          <w:szCs w:val="22"/>
        </w:rPr>
        <w:tab/>
      </w:r>
      <w:r w:rsidRPr="00BE6F03">
        <w:rPr>
          <w:bCs/>
          <w:sz w:val="22"/>
          <w:szCs w:val="22"/>
        </w:rPr>
        <w:tab/>
      </w:r>
    </w:p>
    <w:p w14:paraId="7BAB981F" w14:textId="54CB5098" w:rsidR="00AC05F7" w:rsidRPr="00BE6F03" w:rsidRDefault="00AC05F7" w:rsidP="00AC05F7">
      <w:pPr>
        <w:spacing w:line="240" w:lineRule="auto"/>
        <w:ind w:firstLine="720"/>
        <w:rPr>
          <w:bCs/>
          <w:sz w:val="22"/>
          <w:szCs w:val="22"/>
        </w:rPr>
      </w:pPr>
      <w:r w:rsidRPr="00BE6F03">
        <w:rPr>
          <w:bCs/>
          <w:sz w:val="22"/>
          <w:szCs w:val="22"/>
        </w:rPr>
        <w:t>Yes, local face-to-face support group(s)</w:t>
      </w:r>
    </w:p>
    <w:p w14:paraId="1A48946E" w14:textId="77777777" w:rsidR="00AC05F7" w:rsidRPr="00BE6F03" w:rsidRDefault="00AC05F7" w:rsidP="00AC05F7">
      <w:pPr>
        <w:spacing w:line="240" w:lineRule="auto"/>
        <w:rPr>
          <w:bCs/>
          <w:sz w:val="22"/>
          <w:szCs w:val="22"/>
        </w:rPr>
      </w:pPr>
      <w:r w:rsidRPr="00BE6F03">
        <w:rPr>
          <w:bCs/>
          <w:sz w:val="22"/>
          <w:szCs w:val="22"/>
        </w:rPr>
        <w:tab/>
        <w:t>Yes, friend</w:t>
      </w:r>
    </w:p>
    <w:p w14:paraId="227DD13F" w14:textId="6D72F84E" w:rsidR="00AC05F7" w:rsidRPr="00BE6F03" w:rsidRDefault="00AC05F7" w:rsidP="00AC05F7">
      <w:pPr>
        <w:spacing w:line="240" w:lineRule="auto"/>
        <w:ind w:firstLine="720"/>
        <w:rPr>
          <w:bCs/>
          <w:sz w:val="22"/>
          <w:szCs w:val="22"/>
        </w:rPr>
      </w:pPr>
      <w:r w:rsidRPr="00BE6F03">
        <w:rPr>
          <w:bCs/>
          <w:sz w:val="22"/>
          <w:szCs w:val="22"/>
        </w:rPr>
        <w:t>Yes, sibling or other relative</w:t>
      </w:r>
      <w:r w:rsidRPr="00BE6F03">
        <w:rPr>
          <w:bCs/>
          <w:sz w:val="22"/>
          <w:szCs w:val="22"/>
        </w:rPr>
        <w:tab/>
      </w:r>
      <w:r w:rsidRPr="00BE6F03">
        <w:rPr>
          <w:bCs/>
          <w:sz w:val="22"/>
          <w:szCs w:val="22"/>
        </w:rPr>
        <w:tab/>
      </w:r>
    </w:p>
    <w:p w14:paraId="00F7CC29" w14:textId="16DFCB10" w:rsidR="00AC05F7" w:rsidRPr="00BE6F03" w:rsidRDefault="00AC05F7" w:rsidP="00AC05F7">
      <w:pPr>
        <w:spacing w:line="240" w:lineRule="auto"/>
        <w:ind w:firstLine="720"/>
        <w:rPr>
          <w:bCs/>
          <w:sz w:val="22"/>
          <w:szCs w:val="22"/>
        </w:rPr>
      </w:pPr>
      <w:r w:rsidRPr="00BE6F03">
        <w:rPr>
          <w:bCs/>
          <w:sz w:val="22"/>
          <w:szCs w:val="22"/>
        </w:rPr>
        <w:t>Yes, other (please specify): ________________</w:t>
      </w:r>
    </w:p>
    <w:p w14:paraId="5626DA9C" w14:textId="1915F77A" w:rsidR="002D0C15" w:rsidRPr="00BE6F03" w:rsidRDefault="00AC05F7" w:rsidP="00AC05F7">
      <w:pPr>
        <w:spacing w:line="240" w:lineRule="auto"/>
        <w:rPr>
          <w:bCs/>
          <w:sz w:val="22"/>
          <w:szCs w:val="22"/>
        </w:rPr>
      </w:pPr>
      <w:r w:rsidRPr="00BE6F03">
        <w:rPr>
          <w:bCs/>
          <w:sz w:val="22"/>
          <w:szCs w:val="22"/>
        </w:rPr>
        <w:tab/>
        <w:t>No, I do not have anyone who helps emotionally</w:t>
      </w:r>
    </w:p>
    <w:p w14:paraId="789E97EC" w14:textId="77777777" w:rsidR="006A6C94" w:rsidRPr="00BE6F03" w:rsidRDefault="006A6C94" w:rsidP="006A3474">
      <w:pPr>
        <w:spacing w:line="240" w:lineRule="auto"/>
        <w:ind w:left="540"/>
        <w:rPr>
          <w:b/>
          <w:sz w:val="22"/>
          <w:szCs w:val="22"/>
        </w:rPr>
      </w:pPr>
    </w:p>
    <w:p w14:paraId="3EA25B90" w14:textId="784B13C0" w:rsidR="006A6C94" w:rsidRPr="00BE6F03" w:rsidRDefault="006A6C94" w:rsidP="005F3979">
      <w:pPr>
        <w:pStyle w:val="ListParagraph"/>
        <w:numPr>
          <w:ilvl w:val="0"/>
          <w:numId w:val="6"/>
        </w:numPr>
        <w:ind w:left="540"/>
        <w:rPr>
          <w:rFonts w:ascii="Times New Roman" w:hAnsi="Times New Roman"/>
          <w:b/>
          <w:sz w:val="22"/>
          <w:szCs w:val="22"/>
        </w:rPr>
      </w:pPr>
      <w:r w:rsidRPr="00BE6F03">
        <w:rPr>
          <w:rFonts w:ascii="Times New Roman" w:hAnsi="Times New Roman"/>
          <w:b/>
          <w:sz w:val="22"/>
          <w:szCs w:val="22"/>
        </w:rPr>
        <w:t xml:space="preserve">How difficult is it for you to live on your </w:t>
      </w:r>
      <w:r w:rsidRPr="00BE6F03">
        <w:rPr>
          <w:rFonts w:ascii="Times New Roman" w:hAnsi="Times New Roman"/>
          <w:b/>
          <w:sz w:val="22"/>
          <w:szCs w:val="22"/>
          <w:u w:val="single"/>
        </w:rPr>
        <w:t>total</w:t>
      </w:r>
      <w:r w:rsidRPr="00BE6F03">
        <w:rPr>
          <w:rFonts w:ascii="Times New Roman" w:hAnsi="Times New Roman"/>
          <w:b/>
          <w:sz w:val="22"/>
          <w:szCs w:val="22"/>
        </w:rPr>
        <w:t xml:space="preserve"> household income right now? (select one)</w:t>
      </w:r>
    </w:p>
    <w:p w14:paraId="3A268E27" w14:textId="77777777" w:rsidR="006A6C94" w:rsidRPr="00BE6F03" w:rsidRDefault="006A6C94" w:rsidP="006A3474">
      <w:pPr>
        <w:pStyle w:val="ListParagraph"/>
        <w:ind w:left="540"/>
        <w:rPr>
          <w:rFonts w:ascii="Times New Roman" w:hAnsi="Times New Roman"/>
          <w:b/>
          <w:sz w:val="16"/>
          <w:szCs w:val="16"/>
        </w:rPr>
      </w:pPr>
    </w:p>
    <w:p w14:paraId="2A637E5F" w14:textId="77777777" w:rsidR="00647520" w:rsidRPr="00BE6F03" w:rsidRDefault="00647520" w:rsidP="00647520">
      <w:pPr>
        <w:spacing w:line="240" w:lineRule="auto"/>
        <w:ind w:left="540"/>
        <w:rPr>
          <w:bCs/>
          <w:sz w:val="22"/>
          <w:szCs w:val="22"/>
        </w:rPr>
      </w:pPr>
      <w:r w:rsidRPr="00BE6F03">
        <w:rPr>
          <w:b/>
          <w:sz w:val="22"/>
          <w:szCs w:val="22"/>
        </w:rPr>
        <w:tab/>
      </w:r>
      <w:r w:rsidRPr="00BE6F03">
        <w:rPr>
          <w:bCs/>
          <w:sz w:val="22"/>
          <w:szCs w:val="22"/>
        </w:rPr>
        <w:t>Not at all difficult</w:t>
      </w:r>
      <w:r w:rsidRPr="00BE6F03">
        <w:rPr>
          <w:bCs/>
          <w:sz w:val="22"/>
          <w:szCs w:val="22"/>
        </w:rPr>
        <w:tab/>
      </w:r>
      <w:r w:rsidRPr="00BE6F03">
        <w:rPr>
          <w:bCs/>
          <w:sz w:val="22"/>
          <w:szCs w:val="22"/>
        </w:rPr>
        <w:tab/>
      </w:r>
    </w:p>
    <w:p w14:paraId="6523CC0B" w14:textId="79FE5E2B" w:rsidR="00647520" w:rsidRPr="00BE6F03" w:rsidRDefault="00647520" w:rsidP="00647520">
      <w:pPr>
        <w:spacing w:line="240" w:lineRule="auto"/>
        <w:ind w:left="540" w:firstLine="180"/>
        <w:rPr>
          <w:bCs/>
          <w:sz w:val="22"/>
          <w:szCs w:val="22"/>
        </w:rPr>
      </w:pPr>
      <w:r w:rsidRPr="00BE6F03">
        <w:rPr>
          <w:bCs/>
          <w:sz w:val="22"/>
          <w:szCs w:val="22"/>
        </w:rPr>
        <w:t>Very difficult</w:t>
      </w:r>
    </w:p>
    <w:p w14:paraId="09E10E3F" w14:textId="77777777" w:rsidR="00647520" w:rsidRPr="00BE6F03" w:rsidRDefault="00647520" w:rsidP="00647520">
      <w:pPr>
        <w:spacing w:line="240" w:lineRule="auto"/>
        <w:ind w:left="540"/>
        <w:rPr>
          <w:bCs/>
          <w:sz w:val="22"/>
          <w:szCs w:val="22"/>
        </w:rPr>
      </w:pPr>
      <w:r w:rsidRPr="00BE6F03">
        <w:rPr>
          <w:bCs/>
          <w:sz w:val="22"/>
          <w:szCs w:val="22"/>
        </w:rPr>
        <w:tab/>
        <w:t>Somewhat difficult</w:t>
      </w:r>
      <w:r w:rsidRPr="00BE6F03">
        <w:rPr>
          <w:bCs/>
          <w:sz w:val="22"/>
          <w:szCs w:val="22"/>
        </w:rPr>
        <w:tab/>
      </w:r>
      <w:r w:rsidRPr="00BE6F03">
        <w:rPr>
          <w:bCs/>
          <w:sz w:val="22"/>
          <w:szCs w:val="22"/>
        </w:rPr>
        <w:tab/>
      </w:r>
    </w:p>
    <w:p w14:paraId="2494494A" w14:textId="552DA28F" w:rsidR="00647520" w:rsidRPr="00BE6F03" w:rsidRDefault="00647520" w:rsidP="00647520">
      <w:pPr>
        <w:spacing w:line="240" w:lineRule="auto"/>
        <w:ind w:left="540" w:firstLine="180"/>
        <w:rPr>
          <w:bCs/>
          <w:sz w:val="22"/>
          <w:szCs w:val="22"/>
        </w:rPr>
      </w:pPr>
      <w:r w:rsidRPr="00BE6F03">
        <w:rPr>
          <w:bCs/>
          <w:sz w:val="22"/>
          <w:szCs w:val="22"/>
        </w:rPr>
        <w:t>Extremely difficult or impossible</w:t>
      </w:r>
    </w:p>
    <w:p w14:paraId="67CC6F20" w14:textId="77777777" w:rsidR="00647520" w:rsidRPr="00BE6F03" w:rsidRDefault="00647520" w:rsidP="00647520">
      <w:pPr>
        <w:spacing w:line="240" w:lineRule="auto"/>
        <w:ind w:left="540"/>
        <w:rPr>
          <w:bCs/>
          <w:sz w:val="22"/>
          <w:szCs w:val="22"/>
        </w:rPr>
      </w:pPr>
      <w:r w:rsidRPr="00BE6F03">
        <w:rPr>
          <w:bCs/>
          <w:sz w:val="22"/>
          <w:szCs w:val="22"/>
        </w:rPr>
        <w:tab/>
        <w:t>Difficult or can barely get by</w:t>
      </w:r>
      <w:r w:rsidRPr="00BE6F03">
        <w:rPr>
          <w:bCs/>
          <w:sz w:val="22"/>
          <w:szCs w:val="22"/>
        </w:rPr>
        <w:tab/>
      </w:r>
      <w:r w:rsidRPr="00BE6F03">
        <w:rPr>
          <w:bCs/>
          <w:sz w:val="22"/>
          <w:szCs w:val="22"/>
        </w:rPr>
        <w:tab/>
      </w:r>
    </w:p>
    <w:p w14:paraId="2D810719" w14:textId="647F81A4" w:rsidR="002D0C15" w:rsidRPr="00BE6F03" w:rsidRDefault="00647520" w:rsidP="00647520">
      <w:pPr>
        <w:spacing w:line="240" w:lineRule="auto"/>
        <w:ind w:left="540"/>
        <w:rPr>
          <w:bCs/>
          <w:sz w:val="22"/>
          <w:szCs w:val="22"/>
        </w:rPr>
      </w:pPr>
      <w:r w:rsidRPr="00BE6F03">
        <w:rPr>
          <w:bCs/>
          <w:sz w:val="22"/>
          <w:szCs w:val="22"/>
        </w:rPr>
        <w:tab/>
      </w:r>
      <w:r w:rsidRPr="00BE6F03">
        <w:rPr>
          <w:bCs/>
          <w:sz w:val="22"/>
          <w:szCs w:val="22"/>
        </w:rPr>
        <w:tab/>
      </w:r>
      <w:r w:rsidRPr="00BE6F03">
        <w:rPr>
          <w:bCs/>
          <w:sz w:val="22"/>
          <w:szCs w:val="22"/>
        </w:rPr>
        <w:tab/>
      </w:r>
    </w:p>
    <w:p w14:paraId="7CA6D227" w14:textId="2E4EFBC5" w:rsidR="006A6C94" w:rsidRPr="00BE6F03" w:rsidRDefault="006A6C94" w:rsidP="005F3979">
      <w:pPr>
        <w:pStyle w:val="ListParagraph"/>
        <w:numPr>
          <w:ilvl w:val="0"/>
          <w:numId w:val="6"/>
        </w:numPr>
        <w:ind w:left="540"/>
        <w:rPr>
          <w:rFonts w:ascii="Times New Roman" w:hAnsi="Times New Roman"/>
          <w:b/>
          <w:sz w:val="22"/>
          <w:szCs w:val="22"/>
        </w:rPr>
      </w:pPr>
      <w:r w:rsidRPr="00BE6F03">
        <w:rPr>
          <w:rFonts w:ascii="Times New Roman" w:hAnsi="Times New Roman"/>
          <w:b/>
          <w:sz w:val="22"/>
          <w:szCs w:val="22"/>
        </w:rPr>
        <w:t xml:space="preserve">How many times in the </w:t>
      </w:r>
      <w:r w:rsidRPr="00BE6F03">
        <w:rPr>
          <w:rFonts w:ascii="Times New Roman" w:hAnsi="Times New Roman"/>
          <w:b/>
          <w:sz w:val="22"/>
          <w:szCs w:val="22"/>
          <w:u w:val="single"/>
        </w:rPr>
        <w:t>last six months</w:t>
      </w:r>
      <w:r w:rsidRPr="00BE6F03">
        <w:rPr>
          <w:rFonts w:ascii="Times New Roman" w:hAnsi="Times New Roman"/>
          <w:b/>
          <w:sz w:val="22"/>
          <w:szCs w:val="22"/>
        </w:rPr>
        <w:t xml:space="preserve"> have you been to the doctor for any reason?</w:t>
      </w:r>
    </w:p>
    <w:p w14:paraId="271D795A" w14:textId="08081005" w:rsidR="006A6C94" w:rsidRPr="00BE6F03" w:rsidRDefault="006A6C94" w:rsidP="006A3474">
      <w:pPr>
        <w:spacing w:line="240" w:lineRule="auto"/>
        <w:rPr>
          <w:b/>
          <w:sz w:val="16"/>
          <w:szCs w:val="16"/>
        </w:rPr>
      </w:pPr>
    </w:p>
    <w:p w14:paraId="385B46AA" w14:textId="2EAA9882" w:rsidR="00AC05F7" w:rsidRPr="00BE6F03" w:rsidRDefault="00AB5215" w:rsidP="00AB5215">
      <w:pPr>
        <w:spacing w:line="240" w:lineRule="auto"/>
        <w:ind w:left="720"/>
        <w:rPr>
          <w:bCs/>
          <w:sz w:val="22"/>
          <w:szCs w:val="22"/>
        </w:rPr>
      </w:pPr>
      <w:r w:rsidRPr="00BE6F03">
        <w:rPr>
          <w:bCs/>
          <w:sz w:val="22"/>
          <w:szCs w:val="22"/>
        </w:rPr>
        <w:t>Zero</w:t>
      </w:r>
    </w:p>
    <w:p w14:paraId="61A989FE" w14:textId="465FD273" w:rsidR="00AB5215" w:rsidRPr="00BE6F03" w:rsidRDefault="00AB5215" w:rsidP="00AB5215">
      <w:pPr>
        <w:spacing w:line="240" w:lineRule="auto"/>
        <w:ind w:left="720"/>
        <w:rPr>
          <w:bCs/>
          <w:sz w:val="22"/>
          <w:szCs w:val="22"/>
        </w:rPr>
      </w:pPr>
      <w:r w:rsidRPr="00BE6F03">
        <w:rPr>
          <w:bCs/>
          <w:sz w:val="22"/>
          <w:szCs w:val="22"/>
        </w:rPr>
        <w:t>1-5</w:t>
      </w:r>
    </w:p>
    <w:p w14:paraId="65195294" w14:textId="7DF9C84C" w:rsidR="00AB5215" w:rsidRPr="00BE6F03" w:rsidRDefault="00AB5215" w:rsidP="00AB5215">
      <w:pPr>
        <w:spacing w:line="240" w:lineRule="auto"/>
        <w:ind w:left="720"/>
        <w:rPr>
          <w:bCs/>
          <w:sz w:val="22"/>
          <w:szCs w:val="22"/>
        </w:rPr>
      </w:pPr>
      <w:r w:rsidRPr="00BE6F03">
        <w:rPr>
          <w:bCs/>
          <w:sz w:val="22"/>
          <w:szCs w:val="22"/>
        </w:rPr>
        <w:t>6-10</w:t>
      </w:r>
    </w:p>
    <w:p w14:paraId="7285F7BA" w14:textId="1CE12071" w:rsidR="00AB5215" w:rsidRPr="00BE6F03" w:rsidRDefault="00AB5215" w:rsidP="00AB5215">
      <w:pPr>
        <w:spacing w:line="240" w:lineRule="auto"/>
        <w:ind w:left="720"/>
        <w:rPr>
          <w:bCs/>
          <w:sz w:val="22"/>
          <w:szCs w:val="22"/>
        </w:rPr>
      </w:pPr>
      <w:r w:rsidRPr="00BE6F03">
        <w:rPr>
          <w:bCs/>
          <w:sz w:val="22"/>
          <w:szCs w:val="22"/>
        </w:rPr>
        <w:t>11-20</w:t>
      </w:r>
    </w:p>
    <w:p w14:paraId="04805ED8" w14:textId="10210FDC" w:rsidR="00AC05F7" w:rsidRPr="00BE6F03" w:rsidRDefault="00AB5215" w:rsidP="00AB5215">
      <w:pPr>
        <w:spacing w:line="240" w:lineRule="auto"/>
        <w:ind w:left="720"/>
        <w:rPr>
          <w:bCs/>
          <w:sz w:val="22"/>
          <w:szCs w:val="22"/>
        </w:rPr>
      </w:pPr>
      <w:r w:rsidRPr="00BE6F03">
        <w:rPr>
          <w:bCs/>
          <w:sz w:val="22"/>
          <w:szCs w:val="22"/>
        </w:rPr>
        <w:t>More than 20 times</w:t>
      </w:r>
    </w:p>
    <w:p w14:paraId="1C0F4789" w14:textId="48111FA0" w:rsidR="00AC05F7" w:rsidRPr="00BE6F03" w:rsidRDefault="00AC05F7" w:rsidP="006A3474">
      <w:pPr>
        <w:spacing w:line="240" w:lineRule="auto"/>
        <w:rPr>
          <w:bCs/>
          <w:sz w:val="22"/>
          <w:szCs w:val="22"/>
        </w:rPr>
      </w:pPr>
    </w:p>
    <w:p w14:paraId="4AD1010A" w14:textId="77777777" w:rsidR="00C1512A" w:rsidRPr="00BE6F03" w:rsidRDefault="00C1512A" w:rsidP="00C1512A">
      <w:pPr>
        <w:spacing w:line="240" w:lineRule="auto"/>
        <w:rPr>
          <w:b/>
          <w:sz w:val="28"/>
          <w:szCs w:val="28"/>
        </w:rPr>
      </w:pPr>
      <w:r w:rsidRPr="00BE6F03">
        <w:rPr>
          <w:b/>
          <w:sz w:val="28"/>
          <w:szCs w:val="28"/>
        </w:rPr>
        <w:t xml:space="preserve">The following questions are about when you </w:t>
      </w:r>
      <w:r w:rsidRPr="00BE6F03">
        <w:rPr>
          <w:b/>
          <w:sz w:val="28"/>
          <w:szCs w:val="28"/>
          <w:u w:val="single"/>
        </w:rPr>
        <w:t>first received your ostomy</w:t>
      </w:r>
      <w:r w:rsidRPr="00BE6F03">
        <w:rPr>
          <w:b/>
          <w:sz w:val="28"/>
          <w:szCs w:val="28"/>
        </w:rPr>
        <w:t xml:space="preserve"> (whether temporary or permanent), while still at the hospital.</w:t>
      </w:r>
    </w:p>
    <w:p w14:paraId="4F21AC48" w14:textId="77777777" w:rsidR="00C1512A" w:rsidRPr="00BE6F03" w:rsidRDefault="00C1512A" w:rsidP="00C1512A">
      <w:pPr>
        <w:spacing w:line="240" w:lineRule="auto"/>
        <w:rPr>
          <w:b/>
          <w:sz w:val="22"/>
          <w:szCs w:val="22"/>
        </w:rPr>
      </w:pPr>
    </w:p>
    <w:p w14:paraId="59DB2337" w14:textId="77777777" w:rsidR="00C1512A" w:rsidRPr="00BE6F03" w:rsidRDefault="00C1512A" w:rsidP="005F3979">
      <w:pPr>
        <w:pStyle w:val="ListParagraph"/>
        <w:numPr>
          <w:ilvl w:val="0"/>
          <w:numId w:val="6"/>
        </w:numPr>
        <w:rPr>
          <w:rFonts w:ascii="Times New Roman" w:hAnsi="Times New Roman"/>
          <w:b/>
          <w:sz w:val="22"/>
          <w:szCs w:val="22"/>
        </w:rPr>
      </w:pPr>
      <w:r w:rsidRPr="00BE6F03">
        <w:rPr>
          <w:rFonts w:ascii="Times New Roman" w:hAnsi="Times New Roman"/>
          <w:b/>
          <w:sz w:val="22"/>
          <w:szCs w:val="22"/>
        </w:rPr>
        <w:lastRenderedPageBreak/>
        <w:t xml:space="preserve">Which medical provider gave you </w:t>
      </w:r>
      <w:r w:rsidRPr="00BE6F03">
        <w:rPr>
          <w:rFonts w:ascii="Times New Roman" w:hAnsi="Times New Roman"/>
          <w:b/>
          <w:sz w:val="22"/>
          <w:szCs w:val="22"/>
          <w:u w:val="single"/>
        </w:rPr>
        <w:t>initial</w:t>
      </w:r>
      <w:r w:rsidRPr="00BE6F03">
        <w:rPr>
          <w:rFonts w:ascii="Times New Roman" w:hAnsi="Times New Roman"/>
          <w:b/>
          <w:sz w:val="22"/>
          <w:szCs w:val="22"/>
        </w:rPr>
        <w:t xml:space="preserve"> instructions regarding how to care for your ostomy? (select one)</w:t>
      </w:r>
    </w:p>
    <w:p w14:paraId="53F7219A" w14:textId="49EB8A04" w:rsidR="00C1512A" w:rsidRPr="00BE6F03" w:rsidRDefault="00C1512A" w:rsidP="00C1512A">
      <w:pPr>
        <w:spacing w:line="240" w:lineRule="auto"/>
        <w:rPr>
          <w:bCs/>
          <w:sz w:val="22"/>
          <w:szCs w:val="22"/>
        </w:rPr>
      </w:pPr>
    </w:p>
    <w:p w14:paraId="57CBA77C" w14:textId="525C022A" w:rsidR="001E72A9" w:rsidRPr="00BE6F03" w:rsidRDefault="001E72A9" w:rsidP="001E72A9">
      <w:pPr>
        <w:spacing w:line="240" w:lineRule="auto"/>
        <w:rPr>
          <w:bCs/>
          <w:sz w:val="22"/>
          <w:szCs w:val="22"/>
        </w:rPr>
      </w:pPr>
      <w:r w:rsidRPr="00BE6F03">
        <w:rPr>
          <w:bCs/>
          <w:sz w:val="22"/>
          <w:szCs w:val="22"/>
        </w:rPr>
        <w:tab/>
        <w:t>Nurse – Ostomy-specific (aka ET Nurse)</w:t>
      </w:r>
      <w:r w:rsidRPr="00BE6F03">
        <w:rPr>
          <w:bCs/>
          <w:sz w:val="22"/>
          <w:szCs w:val="22"/>
        </w:rPr>
        <w:tab/>
      </w:r>
      <w:r w:rsidRPr="00BE6F03">
        <w:rPr>
          <w:bCs/>
          <w:sz w:val="22"/>
          <w:szCs w:val="22"/>
        </w:rPr>
        <w:tab/>
      </w:r>
    </w:p>
    <w:p w14:paraId="02C88383" w14:textId="15293097" w:rsidR="001E72A9" w:rsidRPr="00BE6F03" w:rsidRDefault="001E72A9" w:rsidP="001E72A9">
      <w:pPr>
        <w:spacing w:line="240" w:lineRule="auto"/>
        <w:rPr>
          <w:bCs/>
          <w:sz w:val="22"/>
          <w:szCs w:val="22"/>
        </w:rPr>
      </w:pPr>
      <w:r w:rsidRPr="00BE6F03">
        <w:rPr>
          <w:bCs/>
          <w:sz w:val="22"/>
          <w:szCs w:val="22"/>
        </w:rPr>
        <w:tab/>
        <w:t>Nurse Practitioner (NP)</w:t>
      </w:r>
      <w:r w:rsidRPr="00BE6F03">
        <w:rPr>
          <w:bCs/>
          <w:sz w:val="22"/>
          <w:szCs w:val="22"/>
        </w:rPr>
        <w:tab/>
      </w:r>
      <w:r w:rsidRPr="00BE6F03">
        <w:rPr>
          <w:bCs/>
          <w:sz w:val="22"/>
          <w:szCs w:val="22"/>
        </w:rPr>
        <w:tab/>
      </w:r>
      <w:r w:rsidRPr="00BE6F03">
        <w:rPr>
          <w:bCs/>
          <w:sz w:val="22"/>
          <w:szCs w:val="22"/>
        </w:rPr>
        <w:tab/>
      </w:r>
    </w:p>
    <w:p w14:paraId="358F9100" w14:textId="4EF1AAB0" w:rsidR="001E72A9" w:rsidRPr="00BE6F03" w:rsidRDefault="001E72A9" w:rsidP="001E72A9">
      <w:pPr>
        <w:spacing w:line="240" w:lineRule="auto"/>
        <w:rPr>
          <w:bCs/>
          <w:sz w:val="22"/>
          <w:szCs w:val="22"/>
        </w:rPr>
      </w:pPr>
      <w:r w:rsidRPr="00BE6F03">
        <w:rPr>
          <w:bCs/>
          <w:sz w:val="22"/>
          <w:szCs w:val="22"/>
        </w:rPr>
        <w:tab/>
        <w:t>Physician’s Assistance (PA)</w:t>
      </w:r>
      <w:r w:rsidRPr="00BE6F03">
        <w:rPr>
          <w:bCs/>
          <w:sz w:val="22"/>
          <w:szCs w:val="22"/>
        </w:rPr>
        <w:tab/>
      </w:r>
      <w:r w:rsidRPr="00BE6F03">
        <w:rPr>
          <w:bCs/>
          <w:sz w:val="22"/>
          <w:szCs w:val="22"/>
        </w:rPr>
        <w:tab/>
      </w:r>
      <w:r w:rsidRPr="00BE6F03">
        <w:rPr>
          <w:bCs/>
          <w:sz w:val="22"/>
          <w:szCs w:val="22"/>
        </w:rPr>
        <w:tab/>
      </w:r>
    </w:p>
    <w:p w14:paraId="10C583F0" w14:textId="1F9F6E8B" w:rsidR="001E72A9" w:rsidRPr="00BE6F03" w:rsidRDefault="001E72A9" w:rsidP="001E72A9">
      <w:pPr>
        <w:spacing w:line="240" w:lineRule="auto"/>
        <w:rPr>
          <w:bCs/>
          <w:sz w:val="22"/>
          <w:szCs w:val="22"/>
        </w:rPr>
      </w:pPr>
      <w:r w:rsidRPr="00BE6F03">
        <w:rPr>
          <w:bCs/>
          <w:sz w:val="22"/>
          <w:szCs w:val="22"/>
        </w:rPr>
        <w:tab/>
        <w:t>Physician</w:t>
      </w:r>
      <w:r w:rsidRPr="00BE6F03">
        <w:rPr>
          <w:bCs/>
          <w:sz w:val="22"/>
          <w:szCs w:val="22"/>
        </w:rPr>
        <w:tab/>
      </w:r>
      <w:r w:rsidRPr="00BE6F03">
        <w:rPr>
          <w:bCs/>
          <w:sz w:val="22"/>
          <w:szCs w:val="22"/>
        </w:rPr>
        <w:tab/>
      </w:r>
      <w:r w:rsidRPr="00BE6F03">
        <w:rPr>
          <w:bCs/>
          <w:sz w:val="22"/>
          <w:szCs w:val="22"/>
        </w:rPr>
        <w:tab/>
      </w:r>
    </w:p>
    <w:p w14:paraId="6F5962BD" w14:textId="2B7B0974" w:rsidR="001E72A9" w:rsidRPr="00BE6F03" w:rsidRDefault="001E72A9" w:rsidP="001E72A9">
      <w:pPr>
        <w:spacing w:line="240" w:lineRule="auto"/>
        <w:rPr>
          <w:bCs/>
          <w:sz w:val="22"/>
          <w:szCs w:val="22"/>
        </w:rPr>
      </w:pPr>
      <w:r w:rsidRPr="00BE6F03">
        <w:rPr>
          <w:bCs/>
          <w:sz w:val="22"/>
          <w:szCs w:val="22"/>
        </w:rPr>
        <w:tab/>
        <w:t>Non-nurse ostomy/wound technician</w:t>
      </w:r>
      <w:r w:rsidRPr="00BE6F03">
        <w:rPr>
          <w:bCs/>
          <w:sz w:val="22"/>
          <w:szCs w:val="22"/>
        </w:rPr>
        <w:tab/>
      </w:r>
      <w:r w:rsidRPr="00BE6F03">
        <w:rPr>
          <w:bCs/>
          <w:sz w:val="22"/>
          <w:szCs w:val="22"/>
        </w:rPr>
        <w:tab/>
      </w:r>
      <w:r w:rsidRPr="00BE6F03">
        <w:rPr>
          <w:bCs/>
          <w:sz w:val="22"/>
          <w:szCs w:val="22"/>
        </w:rPr>
        <w:tab/>
      </w:r>
    </w:p>
    <w:p w14:paraId="1DE7C022" w14:textId="77777777" w:rsidR="001E72A9" w:rsidRPr="00BE6F03" w:rsidRDefault="001E72A9" w:rsidP="001E72A9">
      <w:pPr>
        <w:spacing w:line="240" w:lineRule="auto"/>
        <w:rPr>
          <w:bCs/>
          <w:sz w:val="22"/>
          <w:szCs w:val="22"/>
        </w:rPr>
      </w:pPr>
      <w:r w:rsidRPr="00BE6F03">
        <w:rPr>
          <w:bCs/>
          <w:sz w:val="22"/>
          <w:szCs w:val="22"/>
        </w:rPr>
        <w:tab/>
        <w:t>Other (please specify): ______________________</w:t>
      </w:r>
      <w:r w:rsidRPr="00BE6F03">
        <w:rPr>
          <w:bCs/>
          <w:sz w:val="22"/>
          <w:szCs w:val="22"/>
        </w:rPr>
        <w:tab/>
      </w:r>
      <w:r w:rsidRPr="00BE6F03">
        <w:rPr>
          <w:bCs/>
          <w:sz w:val="22"/>
          <w:szCs w:val="22"/>
        </w:rPr>
        <w:tab/>
      </w:r>
    </w:p>
    <w:p w14:paraId="44B88BF0" w14:textId="4819C925" w:rsidR="00C1512A" w:rsidRPr="00BE6F03" w:rsidRDefault="001E72A9" w:rsidP="00274F21">
      <w:pPr>
        <w:spacing w:line="240" w:lineRule="auto"/>
        <w:ind w:firstLine="720"/>
        <w:rPr>
          <w:bCs/>
          <w:sz w:val="22"/>
          <w:szCs w:val="22"/>
        </w:rPr>
      </w:pPr>
      <w:r w:rsidRPr="00BE6F03">
        <w:rPr>
          <w:bCs/>
          <w:sz w:val="22"/>
          <w:szCs w:val="22"/>
        </w:rPr>
        <w:t>Do not kno</w:t>
      </w:r>
      <w:r w:rsidR="00274F21" w:rsidRPr="00BE6F03">
        <w:rPr>
          <w:bCs/>
          <w:sz w:val="22"/>
          <w:szCs w:val="22"/>
        </w:rPr>
        <w:t>w</w:t>
      </w:r>
    </w:p>
    <w:p w14:paraId="20467765" w14:textId="77777777" w:rsidR="00274F21" w:rsidRPr="00BE6F03" w:rsidRDefault="00274F21" w:rsidP="00274F21">
      <w:pPr>
        <w:spacing w:line="240" w:lineRule="auto"/>
        <w:ind w:firstLine="720"/>
        <w:rPr>
          <w:bCs/>
          <w:sz w:val="22"/>
          <w:szCs w:val="22"/>
        </w:rPr>
      </w:pPr>
    </w:p>
    <w:p w14:paraId="43A5444F" w14:textId="11F3C108" w:rsidR="00170387" w:rsidRPr="00BE6F03" w:rsidRDefault="00170387" w:rsidP="005F3979">
      <w:pPr>
        <w:pStyle w:val="ListParagraph"/>
        <w:numPr>
          <w:ilvl w:val="0"/>
          <w:numId w:val="6"/>
        </w:numPr>
        <w:rPr>
          <w:rFonts w:ascii="Times New Roman" w:hAnsi="Times New Roman"/>
          <w:b/>
          <w:sz w:val="22"/>
          <w:szCs w:val="22"/>
        </w:rPr>
      </w:pPr>
      <w:r w:rsidRPr="00BE6F03">
        <w:rPr>
          <w:rFonts w:ascii="Times New Roman" w:hAnsi="Times New Roman"/>
          <w:b/>
          <w:sz w:val="22"/>
          <w:szCs w:val="22"/>
        </w:rPr>
        <w:t>What method of instruction did you receive regarding how to care for your ostomy? (select all that apply)</w:t>
      </w:r>
    </w:p>
    <w:p w14:paraId="2307764C" w14:textId="77777777" w:rsidR="00170387" w:rsidRPr="00BE6F03" w:rsidRDefault="00170387" w:rsidP="00170387">
      <w:pPr>
        <w:spacing w:line="240" w:lineRule="auto"/>
        <w:ind w:firstLine="720"/>
        <w:rPr>
          <w:bCs/>
          <w:sz w:val="16"/>
          <w:szCs w:val="16"/>
        </w:rPr>
      </w:pPr>
    </w:p>
    <w:p w14:paraId="2DA444E8" w14:textId="1F47DD74" w:rsidR="00170387" w:rsidRPr="00BE6F03" w:rsidRDefault="00170387" w:rsidP="00170387">
      <w:pPr>
        <w:spacing w:line="240" w:lineRule="auto"/>
        <w:ind w:firstLine="720"/>
        <w:rPr>
          <w:bCs/>
          <w:sz w:val="22"/>
          <w:szCs w:val="22"/>
        </w:rPr>
      </w:pPr>
      <w:r w:rsidRPr="00BE6F03">
        <w:rPr>
          <w:bCs/>
          <w:sz w:val="22"/>
          <w:szCs w:val="22"/>
        </w:rPr>
        <w:t>Hands-on instruction</w:t>
      </w:r>
    </w:p>
    <w:p w14:paraId="5289D278" w14:textId="77777777" w:rsidR="00170387" w:rsidRPr="00BE6F03" w:rsidRDefault="00170387" w:rsidP="00170387">
      <w:pPr>
        <w:spacing w:line="240" w:lineRule="auto"/>
        <w:rPr>
          <w:bCs/>
          <w:sz w:val="22"/>
          <w:szCs w:val="22"/>
        </w:rPr>
      </w:pPr>
      <w:r w:rsidRPr="00BE6F03">
        <w:rPr>
          <w:bCs/>
          <w:sz w:val="22"/>
          <w:szCs w:val="22"/>
        </w:rPr>
        <w:tab/>
        <w:t>Video tutorial</w:t>
      </w:r>
    </w:p>
    <w:p w14:paraId="4F76384E" w14:textId="407240B0" w:rsidR="00170387" w:rsidRPr="00BE6F03" w:rsidRDefault="00170387" w:rsidP="00170387">
      <w:pPr>
        <w:spacing w:line="240" w:lineRule="auto"/>
        <w:ind w:firstLine="720"/>
        <w:rPr>
          <w:bCs/>
          <w:sz w:val="22"/>
          <w:szCs w:val="22"/>
        </w:rPr>
      </w:pPr>
      <w:r w:rsidRPr="00BE6F03">
        <w:rPr>
          <w:bCs/>
          <w:sz w:val="22"/>
          <w:szCs w:val="22"/>
        </w:rPr>
        <w:t>Reading materials</w:t>
      </w:r>
    </w:p>
    <w:p w14:paraId="221C19C7" w14:textId="4AB7FD96" w:rsidR="00170387" w:rsidRPr="00BE6F03" w:rsidRDefault="00170387" w:rsidP="00170387">
      <w:pPr>
        <w:spacing w:line="240" w:lineRule="auto"/>
        <w:rPr>
          <w:bCs/>
          <w:sz w:val="22"/>
          <w:szCs w:val="22"/>
        </w:rPr>
      </w:pPr>
      <w:r w:rsidRPr="00BE6F03">
        <w:rPr>
          <w:bCs/>
          <w:sz w:val="22"/>
          <w:szCs w:val="22"/>
        </w:rPr>
        <w:tab/>
        <w:t>Other (please specify): ______________________</w:t>
      </w:r>
    </w:p>
    <w:p w14:paraId="0F88408E" w14:textId="77777777" w:rsidR="00170387" w:rsidRPr="00BE6F03" w:rsidRDefault="00170387" w:rsidP="00170387">
      <w:pPr>
        <w:spacing w:line="240" w:lineRule="auto"/>
        <w:rPr>
          <w:bCs/>
          <w:sz w:val="22"/>
          <w:szCs w:val="22"/>
        </w:rPr>
      </w:pPr>
    </w:p>
    <w:p w14:paraId="279B5C31" w14:textId="00276838" w:rsidR="005F3979" w:rsidRPr="00BE6F03" w:rsidRDefault="005F3979" w:rsidP="005F3979">
      <w:pPr>
        <w:pStyle w:val="ListParagraph"/>
        <w:numPr>
          <w:ilvl w:val="0"/>
          <w:numId w:val="6"/>
        </w:numPr>
        <w:rPr>
          <w:rFonts w:ascii="Times New Roman" w:hAnsi="Times New Roman"/>
          <w:b/>
          <w:sz w:val="22"/>
          <w:szCs w:val="22"/>
        </w:rPr>
      </w:pPr>
      <w:r w:rsidRPr="00BE6F03">
        <w:rPr>
          <w:rFonts w:ascii="Times New Roman" w:hAnsi="Times New Roman"/>
          <w:b/>
          <w:sz w:val="22"/>
          <w:szCs w:val="22"/>
        </w:rPr>
        <w:t>To what extent do you feel the medical provider’s instruction helped your ability to take care of your ostomy once at home? (select one)</w:t>
      </w:r>
    </w:p>
    <w:p w14:paraId="02D5DA0E" w14:textId="780974EA" w:rsidR="005F3979" w:rsidRPr="00BE6F03" w:rsidRDefault="005F3979" w:rsidP="005F3979">
      <w:pPr>
        <w:spacing w:line="240" w:lineRule="auto"/>
        <w:rPr>
          <w:b/>
          <w:sz w:val="16"/>
          <w:szCs w:val="16"/>
        </w:rPr>
      </w:pPr>
    </w:p>
    <w:p w14:paraId="1DD73C41" w14:textId="2ED5C0FF" w:rsidR="005F3979" w:rsidRPr="00BE6F03" w:rsidRDefault="005F3979" w:rsidP="005F3979">
      <w:pPr>
        <w:spacing w:line="240" w:lineRule="auto"/>
        <w:ind w:left="720"/>
        <w:rPr>
          <w:bCs/>
          <w:sz w:val="22"/>
          <w:szCs w:val="22"/>
        </w:rPr>
      </w:pPr>
      <w:r w:rsidRPr="00BE6F03">
        <w:rPr>
          <w:bCs/>
          <w:sz w:val="22"/>
          <w:szCs w:val="22"/>
        </w:rPr>
        <w:t>Helped a lot</w:t>
      </w:r>
    </w:p>
    <w:p w14:paraId="5959C0D1" w14:textId="2F5C7250" w:rsidR="005F3979" w:rsidRPr="00BE6F03" w:rsidRDefault="005F3979" w:rsidP="005F3979">
      <w:pPr>
        <w:spacing w:line="240" w:lineRule="auto"/>
        <w:ind w:left="720"/>
        <w:rPr>
          <w:bCs/>
          <w:sz w:val="22"/>
          <w:szCs w:val="22"/>
        </w:rPr>
      </w:pPr>
      <w:r w:rsidRPr="00BE6F03">
        <w:rPr>
          <w:bCs/>
          <w:sz w:val="22"/>
          <w:szCs w:val="22"/>
        </w:rPr>
        <w:t>Helped a little</w:t>
      </w:r>
    </w:p>
    <w:p w14:paraId="089A439A" w14:textId="340CE545" w:rsidR="005F3979" w:rsidRPr="00BE6F03" w:rsidRDefault="005F3979" w:rsidP="005F3979">
      <w:pPr>
        <w:spacing w:line="240" w:lineRule="auto"/>
        <w:ind w:left="720"/>
        <w:rPr>
          <w:bCs/>
          <w:sz w:val="22"/>
          <w:szCs w:val="22"/>
        </w:rPr>
      </w:pPr>
      <w:r w:rsidRPr="00BE6F03">
        <w:rPr>
          <w:bCs/>
          <w:sz w:val="22"/>
          <w:szCs w:val="22"/>
        </w:rPr>
        <w:t>Did not help at all</w:t>
      </w:r>
    </w:p>
    <w:p w14:paraId="1B1D2342" w14:textId="47DE6934" w:rsidR="005F3979" w:rsidRPr="00BE6F03" w:rsidRDefault="005F3979" w:rsidP="005F3979">
      <w:pPr>
        <w:spacing w:line="240" w:lineRule="auto"/>
        <w:rPr>
          <w:bCs/>
          <w:sz w:val="22"/>
          <w:szCs w:val="22"/>
        </w:rPr>
      </w:pPr>
    </w:p>
    <w:p w14:paraId="7FDF8EBD" w14:textId="3E75BF05" w:rsidR="00547BBE" w:rsidRPr="00BE6F03" w:rsidRDefault="00547BBE" w:rsidP="00421E31">
      <w:pPr>
        <w:pStyle w:val="ListParagraph"/>
        <w:numPr>
          <w:ilvl w:val="0"/>
          <w:numId w:val="6"/>
        </w:numPr>
        <w:rPr>
          <w:rFonts w:ascii="Times New Roman" w:hAnsi="Times New Roman"/>
          <w:b/>
          <w:sz w:val="22"/>
          <w:szCs w:val="22"/>
        </w:rPr>
      </w:pPr>
      <w:r w:rsidRPr="00BE6F03">
        <w:rPr>
          <w:rFonts w:ascii="Times New Roman" w:hAnsi="Times New Roman"/>
          <w:b/>
          <w:sz w:val="22"/>
          <w:szCs w:val="22"/>
        </w:rPr>
        <w:t xml:space="preserve">Was there anything that </w:t>
      </w:r>
      <w:r w:rsidRPr="00BE6F03">
        <w:rPr>
          <w:rFonts w:ascii="Times New Roman" w:hAnsi="Times New Roman"/>
          <w:b/>
          <w:sz w:val="22"/>
          <w:szCs w:val="22"/>
          <w:u w:val="single"/>
        </w:rPr>
        <w:t>the medical staff</w:t>
      </w:r>
      <w:r w:rsidRPr="00BE6F03">
        <w:rPr>
          <w:rFonts w:ascii="Times New Roman" w:hAnsi="Times New Roman"/>
          <w:b/>
          <w:sz w:val="22"/>
          <w:szCs w:val="22"/>
        </w:rPr>
        <w:t xml:space="preserve"> could have done to make you feel better prepared to take care of your ostomy at home? (even if the instruction helped from the provider above)</w:t>
      </w:r>
    </w:p>
    <w:p w14:paraId="18292947" w14:textId="4161CE79" w:rsidR="00547BBE" w:rsidRPr="00BE6F03" w:rsidRDefault="00030732" w:rsidP="00421E31">
      <w:pPr>
        <w:spacing w:line="240" w:lineRule="auto"/>
        <w:ind w:left="1440"/>
        <w:rPr>
          <w:bCs/>
          <w:sz w:val="22"/>
          <w:szCs w:val="22"/>
        </w:rPr>
      </w:pPr>
      <w:r w:rsidRPr="00BE6F03">
        <w:rPr>
          <w:bCs/>
          <w:sz w:val="22"/>
          <w:szCs w:val="22"/>
        </w:rPr>
        <w:t>[text box here]</w:t>
      </w:r>
    </w:p>
    <w:p w14:paraId="603AD863" w14:textId="77777777" w:rsidR="00421E31" w:rsidRPr="00BE6F03" w:rsidRDefault="00421E31" w:rsidP="00421E31">
      <w:pPr>
        <w:spacing w:line="240" w:lineRule="auto"/>
        <w:rPr>
          <w:bCs/>
          <w:sz w:val="22"/>
          <w:szCs w:val="22"/>
        </w:rPr>
      </w:pPr>
    </w:p>
    <w:p w14:paraId="0334BC03" w14:textId="4DBF48C6" w:rsidR="00777EB2" w:rsidRPr="00BE6F03" w:rsidRDefault="00777EB2" w:rsidP="00777EB2">
      <w:pPr>
        <w:pStyle w:val="ListParagraph"/>
        <w:numPr>
          <w:ilvl w:val="0"/>
          <w:numId w:val="6"/>
        </w:numPr>
        <w:rPr>
          <w:rFonts w:ascii="Times New Roman" w:hAnsi="Times New Roman"/>
          <w:b/>
          <w:sz w:val="22"/>
          <w:szCs w:val="22"/>
        </w:rPr>
      </w:pPr>
      <w:r w:rsidRPr="00BE6F03">
        <w:rPr>
          <w:rFonts w:ascii="Times New Roman" w:hAnsi="Times New Roman"/>
          <w:b/>
          <w:sz w:val="22"/>
          <w:szCs w:val="22"/>
        </w:rPr>
        <w:t xml:space="preserve">If you expressed concerns, did the medical provider offer you guidance on those concerns? </w:t>
      </w:r>
    </w:p>
    <w:p w14:paraId="31A8A794" w14:textId="77777777" w:rsidR="00CE342C" w:rsidRPr="00BE6F03" w:rsidRDefault="00CE342C" w:rsidP="00CE342C">
      <w:pPr>
        <w:spacing w:line="240" w:lineRule="auto"/>
        <w:ind w:left="720"/>
        <w:rPr>
          <w:bCs/>
          <w:sz w:val="16"/>
          <w:szCs w:val="16"/>
        </w:rPr>
      </w:pPr>
    </w:p>
    <w:p w14:paraId="2A426BA9" w14:textId="46832ED6" w:rsidR="00777EB2" w:rsidRPr="00BE6F03" w:rsidRDefault="00CE342C" w:rsidP="00CE342C">
      <w:pPr>
        <w:spacing w:line="240" w:lineRule="auto"/>
        <w:ind w:left="720"/>
        <w:rPr>
          <w:bCs/>
          <w:sz w:val="22"/>
          <w:szCs w:val="22"/>
        </w:rPr>
      </w:pPr>
      <w:r w:rsidRPr="00BE6F03">
        <w:rPr>
          <w:bCs/>
          <w:sz w:val="22"/>
          <w:szCs w:val="22"/>
        </w:rPr>
        <w:t>No</w:t>
      </w:r>
    </w:p>
    <w:p w14:paraId="1DABBCCA" w14:textId="5AF185C7" w:rsidR="00CE342C" w:rsidRPr="00BE6F03" w:rsidRDefault="00CE342C" w:rsidP="00CE342C">
      <w:pPr>
        <w:spacing w:line="240" w:lineRule="auto"/>
        <w:ind w:left="720"/>
        <w:rPr>
          <w:bCs/>
          <w:sz w:val="22"/>
          <w:szCs w:val="22"/>
        </w:rPr>
      </w:pPr>
      <w:r w:rsidRPr="00BE6F03">
        <w:rPr>
          <w:bCs/>
          <w:sz w:val="22"/>
          <w:szCs w:val="22"/>
        </w:rPr>
        <w:t>Yes</w:t>
      </w:r>
    </w:p>
    <w:p w14:paraId="7EA5FF14" w14:textId="42236A62" w:rsidR="00CE342C" w:rsidRPr="00BE6F03" w:rsidRDefault="00CE342C" w:rsidP="00CE342C">
      <w:pPr>
        <w:spacing w:line="240" w:lineRule="auto"/>
        <w:ind w:left="720"/>
        <w:rPr>
          <w:bCs/>
          <w:sz w:val="22"/>
          <w:szCs w:val="22"/>
        </w:rPr>
      </w:pPr>
      <w:r w:rsidRPr="00BE6F03">
        <w:rPr>
          <w:bCs/>
          <w:sz w:val="22"/>
          <w:szCs w:val="22"/>
        </w:rPr>
        <w:t>Do not know</w:t>
      </w:r>
    </w:p>
    <w:p w14:paraId="63B519FA" w14:textId="755DE075" w:rsidR="00CE342C" w:rsidRPr="00BE6F03" w:rsidRDefault="00CE342C" w:rsidP="00CE342C">
      <w:pPr>
        <w:spacing w:line="240" w:lineRule="auto"/>
        <w:ind w:left="720"/>
        <w:rPr>
          <w:bCs/>
          <w:sz w:val="22"/>
          <w:szCs w:val="22"/>
        </w:rPr>
      </w:pPr>
      <w:r w:rsidRPr="00BE6F03">
        <w:rPr>
          <w:bCs/>
          <w:sz w:val="22"/>
          <w:szCs w:val="22"/>
        </w:rPr>
        <w:t>N/A – did not express any concerns</w:t>
      </w:r>
    </w:p>
    <w:p w14:paraId="2D78EC28" w14:textId="77777777" w:rsidR="00CE342C" w:rsidRPr="00BE6F03" w:rsidRDefault="00CE342C" w:rsidP="00CE342C">
      <w:pPr>
        <w:spacing w:line="240" w:lineRule="auto"/>
        <w:ind w:left="720"/>
        <w:rPr>
          <w:bCs/>
          <w:sz w:val="22"/>
          <w:szCs w:val="22"/>
        </w:rPr>
      </w:pPr>
    </w:p>
    <w:p w14:paraId="61E45BAD" w14:textId="5668BBE4" w:rsidR="00FE6A36" w:rsidRPr="00BE6F03" w:rsidRDefault="00FE6A36" w:rsidP="00FE6A36">
      <w:pPr>
        <w:pStyle w:val="ListParagraph"/>
        <w:numPr>
          <w:ilvl w:val="0"/>
          <w:numId w:val="6"/>
        </w:numPr>
        <w:rPr>
          <w:rFonts w:ascii="Times New Roman" w:hAnsi="Times New Roman"/>
          <w:b/>
          <w:sz w:val="22"/>
          <w:szCs w:val="22"/>
        </w:rPr>
      </w:pPr>
      <w:r w:rsidRPr="00BE6F03">
        <w:rPr>
          <w:rFonts w:ascii="Times New Roman" w:hAnsi="Times New Roman"/>
          <w:b/>
          <w:sz w:val="22"/>
          <w:szCs w:val="22"/>
        </w:rPr>
        <w:t>Did the medical provider give you information about support groups in your area and/or online resources?</w:t>
      </w:r>
    </w:p>
    <w:p w14:paraId="0AFD0AE6" w14:textId="7BA122E6" w:rsidR="00FE6A36" w:rsidRPr="00BE6F03" w:rsidRDefault="00FE6A36" w:rsidP="00FE6A36">
      <w:pPr>
        <w:spacing w:line="240" w:lineRule="auto"/>
        <w:rPr>
          <w:bCs/>
          <w:sz w:val="22"/>
          <w:szCs w:val="22"/>
        </w:rPr>
      </w:pPr>
    </w:p>
    <w:p w14:paraId="6FC4BA60" w14:textId="08771DE1" w:rsidR="00FE6A36" w:rsidRPr="00BE6F03" w:rsidRDefault="00FE6A36" w:rsidP="00FE6A36">
      <w:pPr>
        <w:spacing w:line="240" w:lineRule="auto"/>
        <w:ind w:left="720"/>
        <w:rPr>
          <w:bCs/>
          <w:sz w:val="22"/>
          <w:szCs w:val="22"/>
        </w:rPr>
      </w:pPr>
      <w:r w:rsidRPr="00BE6F03">
        <w:rPr>
          <w:bCs/>
          <w:sz w:val="22"/>
          <w:szCs w:val="22"/>
        </w:rPr>
        <w:t xml:space="preserve">No </w:t>
      </w:r>
    </w:p>
    <w:p w14:paraId="5CC1E5E7" w14:textId="3C4E211F" w:rsidR="00FE6A36" w:rsidRPr="00BE6F03" w:rsidRDefault="00FE6A36" w:rsidP="00FE6A36">
      <w:pPr>
        <w:spacing w:line="240" w:lineRule="auto"/>
        <w:ind w:left="720"/>
        <w:rPr>
          <w:bCs/>
          <w:sz w:val="22"/>
          <w:szCs w:val="22"/>
        </w:rPr>
      </w:pPr>
      <w:r w:rsidRPr="00BE6F03">
        <w:rPr>
          <w:bCs/>
          <w:sz w:val="22"/>
          <w:szCs w:val="22"/>
        </w:rPr>
        <w:t>Yes</w:t>
      </w:r>
    </w:p>
    <w:p w14:paraId="1C5984CC" w14:textId="1B00F0AF" w:rsidR="00FE6A36" w:rsidRPr="00BE6F03" w:rsidRDefault="00FE6A36" w:rsidP="00FE6A36">
      <w:pPr>
        <w:spacing w:line="240" w:lineRule="auto"/>
        <w:ind w:left="720"/>
        <w:rPr>
          <w:bCs/>
          <w:sz w:val="22"/>
          <w:szCs w:val="22"/>
        </w:rPr>
      </w:pPr>
      <w:r w:rsidRPr="00BE6F03">
        <w:rPr>
          <w:bCs/>
          <w:sz w:val="22"/>
          <w:szCs w:val="22"/>
        </w:rPr>
        <w:t>If no, I would have liked them to</w:t>
      </w:r>
    </w:p>
    <w:p w14:paraId="0E1E3A6D" w14:textId="18CA28D8" w:rsidR="00FE6A36" w:rsidRPr="00BE6F03" w:rsidRDefault="00FE6A36" w:rsidP="00FE6A36">
      <w:pPr>
        <w:spacing w:line="240" w:lineRule="auto"/>
        <w:ind w:left="720"/>
        <w:rPr>
          <w:bCs/>
          <w:sz w:val="22"/>
          <w:szCs w:val="22"/>
        </w:rPr>
      </w:pPr>
      <w:r w:rsidRPr="00BE6F03">
        <w:rPr>
          <w:bCs/>
          <w:sz w:val="22"/>
          <w:szCs w:val="22"/>
        </w:rPr>
        <w:tab/>
        <w:t>---------&gt; Yes</w:t>
      </w:r>
    </w:p>
    <w:p w14:paraId="1E8DA809" w14:textId="7D3D823F" w:rsidR="00FE6A36" w:rsidRPr="00BE6F03" w:rsidRDefault="00FE6A36" w:rsidP="00FE6A36">
      <w:pPr>
        <w:spacing w:line="240" w:lineRule="auto"/>
        <w:ind w:left="720" w:firstLine="720"/>
        <w:rPr>
          <w:bCs/>
          <w:sz w:val="22"/>
          <w:szCs w:val="22"/>
        </w:rPr>
      </w:pPr>
      <w:r w:rsidRPr="00BE6F03">
        <w:rPr>
          <w:bCs/>
          <w:sz w:val="22"/>
          <w:szCs w:val="22"/>
        </w:rPr>
        <w:t>---------&gt; No</w:t>
      </w:r>
    </w:p>
    <w:p w14:paraId="3BBAA10D" w14:textId="77777777" w:rsidR="00FE6A36" w:rsidRPr="00BE6F03" w:rsidRDefault="00FE6A36" w:rsidP="00FE6A36">
      <w:pPr>
        <w:spacing w:line="240" w:lineRule="auto"/>
        <w:ind w:left="720" w:firstLine="720"/>
        <w:rPr>
          <w:bCs/>
          <w:sz w:val="22"/>
          <w:szCs w:val="22"/>
        </w:rPr>
      </w:pPr>
    </w:p>
    <w:p w14:paraId="7ADF52CD" w14:textId="752B239C" w:rsidR="00C5200B" w:rsidRPr="00BE6F03" w:rsidRDefault="00C5200B" w:rsidP="00C5200B">
      <w:pPr>
        <w:pStyle w:val="ListParagraph"/>
        <w:numPr>
          <w:ilvl w:val="0"/>
          <w:numId w:val="6"/>
        </w:numPr>
        <w:rPr>
          <w:rFonts w:ascii="Times New Roman" w:hAnsi="Times New Roman"/>
          <w:b/>
          <w:sz w:val="22"/>
          <w:szCs w:val="22"/>
        </w:rPr>
      </w:pPr>
      <w:r w:rsidRPr="00BE6F03">
        <w:rPr>
          <w:rFonts w:ascii="Times New Roman" w:hAnsi="Times New Roman"/>
          <w:b/>
          <w:sz w:val="22"/>
          <w:szCs w:val="22"/>
        </w:rPr>
        <w:t>Did the medical provider give you information about whom you should contact once you were released from the hospital if you had any questions/issues?</w:t>
      </w:r>
    </w:p>
    <w:p w14:paraId="1302187A" w14:textId="4AB40A64" w:rsidR="00C5200B" w:rsidRPr="00BE6F03" w:rsidRDefault="00C5200B" w:rsidP="00C5200B">
      <w:pPr>
        <w:spacing w:line="240" w:lineRule="auto"/>
        <w:rPr>
          <w:bCs/>
          <w:sz w:val="16"/>
          <w:szCs w:val="16"/>
        </w:rPr>
      </w:pPr>
    </w:p>
    <w:p w14:paraId="77FF7731" w14:textId="670E163C" w:rsidR="00C5200B" w:rsidRPr="00BE6F03" w:rsidRDefault="00C5200B" w:rsidP="00C5200B">
      <w:pPr>
        <w:spacing w:line="240" w:lineRule="auto"/>
        <w:ind w:left="720"/>
        <w:rPr>
          <w:bCs/>
          <w:sz w:val="22"/>
          <w:szCs w:val="22"/>
        </w:rPr>
      </w:pPr>
      <w:r w:rsidRPr="00BE6F03">
        <w:rPr>
          <w:bCs/>
          <w:sz w:val="22"/>
          <w:szCs w:val="22"/>
        </w:rPr>
        <w:t>No</w:t>
      </w:r>
    </w:p>
    <w:p w14:paraId="2277F542" w14:textId="3624335C" w:rsidR="00C5200B" w:rsidRPr="00BE6F03" w:rsidRDefault="00C5200B" w:rsidP="00C5200B">
      <w:pPr>
        <w:spacing w:line="240" w:lineRule="auto"/>
        <w:ind w:left="720"/>
        <w:rPr>
          <w:bCs/>
          <w:sz w:val="22"/>
          <w:szCs w:val="22"/>
        </w:rPr>
      </w:pPr>
      <w:r w:rsidRPr="00BE6F03">
        <w:rPr>
          <w:bCs/>
          <w:sz w:val="22"/>
          <w:szCs w:val="22"/>
        </w:rPr>
        <w:t>Yes</w:t>
      </w:r>
    </w:p>
    <w:p w14:paraId="25D32551" w14:textId="13F54119" w:rsidR="00C5200B" w:rsidRPr="00BE6F03" w:rsidRDefault="00C5200B" w:rsidP="00C5200B">
      <w:pPr>
        <w:spacing w:line="240" w:lineRule="auto"/>
        <w:ind w:left="720"/>
        <w:rPr>
          <w:bCs/>
          <w:sz w:val="22"/>
          <w:szCs w:val="22"/>
        </w:rPr>
      </w:pPr>
      <w:r w:rsidRPr="00BE6F03">
        <w:rPr>
          <w:bCs/>
          <w:sz w:val="22"/>
          <w:szCs w:val="22"/>
        </w:rPr>
        <w:lastRenderedPageBreak/>
        <w:t>Do not know</w:t>
      </w:r>
    </w:p>
    <w:p w14:paraId="02928990" w14:textId="77777777" w:rsidR="00C5200B" w:rsidRPr="00BE6F03" w:rsidRDefault="00C5200B" w:rsidP="00C5200B">
      <w:pPr>
        <w:spacing w:line="240" w:lineRule="auto"/>
        <w:rPr>
          <w:bCs/>
          <w:sz w:val="22"/>
          <w:szCs w:val="22"/>
        </w:rPr>
      </w:pPr>
    </w:p>
    <w:p w14:paraId="2ECDD278" w14:textId="1856F89B" w:rsidR="00357678" w:rsidRPr="00BE6F03" w:rsidRDefault="00357678" w:rsidP="00357678">
      <w:pPr>
        <w:pStyle w:val="ListParagraph"/>
        <w:numPr>
          <w:ilvl w:val="0"/>
          <w:numId w:val="6"/>
        </w:numPr>
        <w:rPr>
          <w:rFonts w:ascii="Times New Roman" w:hAnsi="Times New Roman"/>
          <w:b/>
          <w:sz w:val="22"/>
          <w:szCs w:val="22"/>
        </w:rPr>
      </w:pPr>
      <w:r w:rsidRPr="00BE6F03">
        <w:rPr>
          <w:rFonts w:ascii="Times New Roman" w:hAnsi="Times New Roman"/>
          <w:b/>
          <w:sz w:val="22"/>
          <w:szCs w:val="22"/>
        </w:rPr>
        <w:t>Did the medical provider address any of the following matters with you about your ostomy? (select all that apply)</w:t>
      </w:r>
    </w:p>
    <w:p w14:paraId="3AD17568" w14:textId="77777777" w:rsidR="00357678" w:rsidRPr="00BE6F03" w:rsidRDefault="00357678" w:rsidP="00357678">
      <w:pPr>
        <w:spacing w:line="240" w:lineRule="auto"/>
        <w:rPr>
          <w:bCs/>
          <w:sz w:val="22"/>
          <w:szCs w:val="22"/>
        </w:rPr>
      </w:pPr>
      <w:r w:rsidRPr="00BE6F03">
        <w:rPr>
          <w:b/>
          <w:sz w:val="22"/>
          <w:szCs w:val="22"/>
        </w:rPr>
        <w:tab/>
      </w:r>
      <w:r w:rsidRPr="00BE6F03">
        <w:rPr>
          <w:bCs/>
          <w:sz w:val="22"/>
          <w:szCs w:val="22"/>
        </w:rPr>
        <w:t>Medical concerns</w:t>
      </w:r>
      <w:r w:rsidRPr="00BE6F03">
        <w:rPr>
          <w:bCs/>
          <w:sz w:val="22"/>
          <w:szCs w:val="22"/>
        </w:rPr>
        <w:tab/>
      </w:r>
      <w:r w:rsidRPr="00BE6F03">
        <w:rPr>
          <w:bCs/>
          <w:sz w:val="22"/>
          <w:szCs w:val="22"/>
        </w:rPr>
        <w:tab/>
      </w:r>
    </w:p>
    <w:p w14:paraId="30043A13" w14:textId="597AF979" w:rsidR="00357678" w:rsidRPr="00BE6F03" w:rsidRDefault="00357678" w:rsidP="00357678">
      <w:pPr>
        <w:spacing w:line="240" w:lineRule="auto"/>
        <w:ind w:firstLine="720"/>
        <w:rPr>
          <w:bCs/>
          <w:sz w:val="22"/>
          <w:szCs w:val="22"/>
        </w:rPr>
      </w:pPr>
      <w:r w:rsidRPr="00BE6F03">
        <w:rPr>
          <w:bCs/>
          <w:sz w:val="22"/>
          <w:szCs w:val="22"/>
        </w:rPr>
        <w:t>Preoperative education (e.g., review surgery, expected results, appliance introduction)</w:t>
      </w:r>
    </w:p>
    <w:p w14:paraId="60929978" w14:textId="77777777" w:rsidR="00357678" w:rsidRPr="00BE6F03" w:rsidRDefault="00357678" w:rsidP="00357678">
      <w:pPr>
        <w:spacing w:line="240" w:lineRule="auto"/>
        <w:rPr>
          <w:bCs/>
          <w:sz w:val="22"/>
          <w:szCs w:val="22"/>
        </w:rPr>
      </w:pPr>
      <w:r w:rsidRPr="00BE6F03">
        <w:rPr>
          <w:bCs/>
          <w:sz w:val="22"/>
          <w:szCs w:val="22"/>
        </w:rPr>
        <w:tab/>
        <w:t>Gas/odor management</w:t>
      </w:r>
      <w:r w:rsidRPr="00BE6F03">
        <w:rPr>
          <w:bCs/>
          <w:sz w:val="22"/>
          <w:szCs w:val="22"/>
        </w:rPr>
        <w:tab/>
      </w:r>
      <w:r w:rsidRPr="00BE6F03">
        <w:rPr>
          <w:bCs/>
          <w:sz w:val="22"/>
          <w:szCs w:val="22"/>
        </w:rPr>
        <w:tab/>
      </w:r>
    </w:p>
    <w:p w14:paraId="2D34B0A9" w14:textId="5DC16D7F" w:rsidR="00357678" w:rsidRPr="00BE6F03" w:rsidRDefault="00357678" w:rsidP="00357678">
      <w:pPr>
        <w:spacing w:line="240" w:lineRule="auto"/>
        <w:ind w:firstLine="720"/>
        <w:rPr>
          <w:bCs/>
          <w:sz w:val="22"/>
          <w:szCs w:val="22"/>
        </w:rPr>
      </w:pPr>
      <w:r w:rsidRPr="00BE6F03">
        <w:rPr>
          <w:bCs/>
          <w:sz w:val="22"/>
          <w:szCs w:val="22"/>
        </w:rPr>
        <w:t>Intimacy concerns</w:t>
      </w:r>
    </w:p>
    <w:p w14:paraId="0B211AC7" w14:textId="77777777" w:rsidR="00357678" w:rsidRPr="00BE6F03" w:rsidRDefault="00357678" w:rsidP="00357678">
      <w:pPr>
        <w:spacing w:line="240" w:lineRule="auto"/>
        <w:rPr>
          <w:bCs/>
          <w:sz w:val="22"/>
          <w:szCs w:val="22"/>
        </w:rPr>
      </w:pPr>
      <w:r w:rsidRPr="00BE6F03">
        <w:rPr>
          <w:bCs/>
          <w:sz w:val="22"/>
          <w:szCs w:val="22"/>
        </w:rPr>
        <w:tab/>
        <w:t>Signs of potential complications</w:t>
      </w:r>
      <w:r w:rsidRPr="00BE6F03">
        <w:rPr>
          <w:bCs/>
          <w:sz w:val="22"/>
          <w:szCs w:val="22"/>
        </w:rPr>
        <w:tab/>
      </w:r>
      <w:r w:rsidRPr="00BE6F03">
        <w:rPr>
          <w:bCs/>
          <w:sz w:val="22"/>
          <w:szCs w:val="22"/>
        </w:rPr>
        <w:tab/>
      </w:r>
    </w:p>
    <w:p w14:paraId="0E9F8CF9" w14:textId="56DD04AE" w:rsidR="00357678" w:rsidRPr="00BE6F03" w:rsidRDefault="00357678" w:rsidP="00357678">
      <w:pPr>
        <w:spacing w:line="240" w:lineRule="auto"/>
        <w:ind w:firstLine="720"/>
        <w:rPr>
          <w:bCs/>
          <w:sz w:val="22"/>
          <w:szCs w:val="22"/>
        </w:rPr>
      </w:pPr>
      <w:r w:rsidRPr="00BE6F03">
        <w:rPr>
          <w:bCs/>
          <w:sz w:val="22"/>
          <w:szCs w:val="22"/>
        </w:rPr>
        <w:t>Other (please specify): _____________________________</w:t>
      </w:r>
    </w:p>
    <w:p w14:paraId="1E15FC48" w14:textId="77777777" w:rsidR="00357678" w:rsidRPr="00BE6F03" w:rsidRDefault="00357678" w:rsidP="00357678">
      <w:pPr>
        <w:spacing w:line="240" w:lineRule="auto"/>
        <w:rPr>
          <w:bCs/>
          <w:sz w:val="22"/>
          <w:szCs w:val="22"/>
        </w:rPr>
      </w:pPr>
      <w:r w:rsidRPr="00BE6F03">
        <w:rPr>
          <w:bCs/>
          <w:sz w:val="22"/>
          <w:szCs w:val="22"/>
        </w:rPr>
        <w:tab/>
        <w:t>Tips to fix any complications</w:t>
      </w:r>
      <w:r w:rsidRPr="00BE6F03">
        <w:rPr>
          <w:bCs/>
          <w:sz w:val="22"/>
          <w:szCs w:val="22"/>
        </w:rPr>
        <w:tab/>
      </w:r>
      <w:r w:rsidRPr="00BE6F03">
        <w:rPr>
          <w:bCs/>
          <w:sz w:val="22"/>
          <w:szCs w:val="22"/>
        </w:rPr>
        <w:tab/>
      </w:r>
    </w:p>
    <w:p w14:paraId="5B8C1A63" w14:textId="22C0A21B" w:rsidR="00357678" w:rsidRPr="00BE6F03" w:rsidRDefault="00357678" w:rsidP="00357678">
      <w:pPr>
        <w:spacing w:line="240" w:lineRule="auto"/>
        <w:ind w:firstLine="720"/>
        <w:rPr>
          <w:bCs/>
          <w:sz w:val="22"/>
          <w:szCs w:val="22"/>
        </w:rPr>
      </w:pPr>
      <w:r w:rsidRPr="00BE6F03">
        <w:rPr>
          <w:bCs/>
          <w:sz w:val="22"/>
          <w:szCs w:val="22"/>
        </w:rPr>
        <w:t>None of the above</w:t>
      </w:r>
    </w:p>
    <w:p w14:paraId="5317AC64" w14:textId="77777777" w:rsidR="00357678" w:rsidRPr="00BE6F03" w:rsidRDefault="00357678" w:rsidP="00357678">
      <w:pPr>
        <w:spacing w:line="240" w:lineRule="auto"/>
        <w:ind w:firstLine="720"/>
        <w:rPr>
          <w:bCs/>
          <w:sz w:val="22"/>
          <w:szCs w:val="22"/>
        </w:rPr>
      </w:pPr>
    </w:p>
    <w:p w14:paraId="5E4A7780" w14:textId="3349B512" w:rsidR="0092351A" w:rsidRPr="00BE6F03" w:rsidRDefault="0092351A" w:rsidP="0092351A">
      <w:pPr>
        <w:pStyle w:val="ListParagraph"/>
        <w:numPr>
          <w:ilvl w:val="0"/>
          <w:numId w:val="6"/>
        </w:numPr>
        <w:rPr>
          <w:rFonts w:ascii="Times New Roman" w:hAnsi="Times New Roman"/>
          <w:b/>
          <w:sz w:val="22"/>
          <w:szCs w:val="22"/>
        </w:rPr>
      </w:pPr>
      <w:r w:rsidRPr="00BE6F03">
        <w:rPr>
          <w:rFonts w:ascii="Times New Roman" w:hAnsi="Times New Roman"/>
          <w:b/>
          <w:sz w:val="22"/>
          <w:szCs w:val="22"/>
        </w:rPr>
        <w:t>Before you left the hospital, did the medical provider supervise you as you changed your appliance for the first time?</w:t>
      </w:r>
    </w:p>
    <w:p w14:paraId="2506A77D" w14:textId="77777777" w:rsidR="0092351A" w:rsidRPr="00BE6F03" w:rsidRDefault="0092351A" w:rsidP="0092351A">
      <w:pPr>
        <w:spacing w:line="240" w:lineRule="auto"/>
        <w:ind w:left="720"/>
        <w:rPr>
          <w:bCs/>
          <w:sz w:val="16"/>
          <w:szCs w:val="16"/>
        </w:rPr>
      </w:pPr>
    </w:p>
    <w:p w14:paraId="1EB49312" w14:textId="3CA1C4C6" w:rsidR="0092351A" w:rsidRPr="00BE6F03" w:rsidRDefault="0092351A" w:rsidP="0092351A">
      <w:pPr>
        <w:spacing w:line="240" w:lineRule="auto"/>
        <w:ind w:left="720"/>
        <w:rPr>
          <w:bCs/>
          <w:sz w:val="22"/>
          <w:szCs w:val="22"/>
        </w:rPr>
      </w:pPr>
      <w:r w:rsidRPr="00BE6F03">
        <w:rPr>
          <w:bCs/>
          <w:sz w:val="22"/>
          <w:szCs w:val="22"/>
        </w:rPr>
        <w:t>No</w:t>
      </w:r>
    </w:p>
    <w:p w14:paraId="0409F781" w14:textId="742BCB8F" w:rsidR="0092351A" w:rsidRPr="00BE6F03" w:rsidRDefault="0092351A" w:rsidP="0092351A">
      <w:pPr>
        <w:spacing w:line="240" w:lineRule="auto"/>
        <w:ind w:left="720"/>
        <w:rPr>
          <w:bCs/>
          <w:sz w:val="22"/>
          <w:szCs w:val="22"/>
        </w:rPr>
      </w:pPr>
      <w:r w:rsidRPr="00BE6F03">
        <w:rPr>
          <w:bCs/>
          <w:sz w:val="22"/>
          <w:szCs w:val="22"/>
        </w:rPr>
        <w:t>Yes</w:t>
      </w:r>
    </w:p>
    <w:p w14:paraId="1B57A72D" w14:textId="5162F57F" w:rsidR="0092351A" w:rsidRPr="00BE6F03" w:rsidRDefault="0092351A" w:rsidP="0092351A">
      <w:pPr>
        <w:spacing w:line="240" w:lineRule="auto"/>
        <w:ind w:left="720"/>
        <w:rPr>
          <w:bCs/>
          <w:sz w:val="22"/>
          <w:szCs w:val="22"/>
        </w:rPr>
      </w:pPr>
      <w:r w:rsidRPr="00BE6F03">
        <w:rPr>
          <w:bCs/>
          <w:sz w:val="22"/>
          <w:szCs w:val="22"/>
        </w:rPr>
        <w:t>Do not know</w:t>
      </w:r>
    </w:p>
    <w:p w14:paraId="5C70D736" w14:textId="77777777" w:rsidR="0092351A" w:rsidRPr="00BE6F03" w:rsidRDefault="0092351A" w:rsidP="0092351A">
      <w:pPr>
        <w:spacing w:line="240" w:lineRule="auto"/>
        <w:ind w:left="720"/>
        <w:rPr>
          <w:bCs/>
          <w:sz w:val="22"/>
          <w:szCs w:val="22"/>
        </w:rPr>
      </w:pPr>
    </w:p>
    <w:p w14:paraId="136C7A6A" w14:textId="53BD510C" w:rsidR="00F53F6B" w:rsidRPr="00BE6F03" w:rsidRDefault="00F53F6B" w:rsidP="00F53F6B">
      <w:pPr>
        <w:pStyle w:val="ListParagraph"/>
        <w:numPr>
          <w:ilvl w:val="0"/>
          <w:numId w:val="6"/>
        </w:numPr>
        <w:rPr>
          <w:rFonts w:ascii="Times New Roman" w:hAnsi="Times New Roman"/>
          <w:b/>
          <w:sz w:val="22"/>
          <w:szCs w:val="22"/>
        </w:rPr>
      </w:pPr>
      <w:r w:rsidRPr="00BE6F03">
        <w:rPr>
          <w:rFonts w:ascii="Times New Roman" w:hAnsi="Times New Roman"/>
          <w:b/>
          <w:sz w:val="22"/>
          <w:szCs w:val="22"/>
        </w:rPr>
        <w:t>Is there anything else that you would like to share regarding your interaction with medical personnel when you first received your ostomy?</w:t>
      </w:r>
    </w:p>
    <w:p w14:paraId="21EA757B" w14:textId="7279EF28" w:rsidR="00F53F6B" w:rsidRPr="00BE6F03" w:rsidRDefault="00F53F6B" w:rsidP="00F53F6B">
      <w:pPr>
        <w:spacing w:line="240" w:lineRule="auto"/>
        <w:ind w:left="1440"/>
        <w:rPr>
          <w:bCs/>
          <w:sz w:val="22"/>
          <w:szCs w:val="22"/>
        </w:rPr>
      </w:pPr>
      <w:r w:rsidRPr="00BE6F03">
        <w:rPr>
          <w:bCs/>
          <w:sz w:val="22"/>
          <w:szCs w:val="22"/>
        </w:rPr>
        <w:t>[text box here]</w:t>
      </w:r>
    </w:p>
    <w:p w14:paraId="4AD8BCC1" w14:textId="77CE0F40" w:rsidR="00755294" w:rsidRPr="00BE6F03" w:rsidRDefault="00755294" w:rsidP="00F53F6B">
      <w:pPr>
        <w:spacing w:line="240" w:lineRule="auto"/>
        <w:ind w:left="1440"/>
        <w:rPr>
          <w:bCs/>
          <w:sz w:val="22"/>
          <w:szCs w:val="22"/>
        </w:rPr>
      </w:pPr>
    </w:p>
    <w:p w14:paraId="372C13F8" w14:textId="03150087" w:rsidR="00755294" w:rsidRPr="00BE6F03" w:rsidRDefault="00755294" w:rsidP="00755294">
      <w:pPr>
        <w:spacing w:line="240" w:lineRule="auto"/>
        <w:ind w:left="270"/>
        <w:rPr>
          <w:b/>
          <w:sz w:val="28"/>
          <w:szCs w:val="28"/>
        </w:rPr>
      </w:pPr>
      <w:r w:rsidRPr="00BE6F03">
        <w:rPr>
          <w:b/>
          <w:sz w:val="28"/>
          <w:szCs w:val="28"/>
        </w:rPr>
        <w:t>Still thinking about the medical provider who gave you initial instructions regarding how to care for your ostomy. (</w:t>
      </w:r>
      <w:r w:rsidR="005D1D46" w:rsidRPr="00BE6F03">
        <w:rPr>
          <w:b/>
          <w:sz w:val="28"/>
          <w:szCs w:val="28"/>
        </w:rPr>
        <w:t>select</w:t>
      </w:r>
      <w:r w:rsidRPr="00BE6F03">
        <w:rPr>
          <w:b/>
          <w:sz w:val="28"/>
          <w:szCs w:val="28"/>
        </w:rPr>
        <w:t xml:space="preserve"> what best represents your feelings).</w:t>
      </w:r>
    </w:p>
    <w:p w14:paraId="72A090A1" w14:textId="77777777" w:rsidR="00001D05" w:rsidRPr="00BE6F03" w:rsidRDefault="00001D05" w:rsidP="00F53F6B">
      <w:pPr>
        <w:spacing w:line="240" w:lineRule="auto"/>
        <w:ind w:left="630"/>
        <w:rPr>
          <w:b/>
          <w:sz w:val="22"/>
          <w:szCs w:val="22"/>
        </w:rPr>
      </w:pPr>
    </w:p>
    <w:p w14:paraId="4386B56A" w14:textId="07315172" w:rsidR="00F53F6B" w:rsidRPr="00BE6F03" w:rsidRDefault="00001D05" w:rsidP="00F53F6B">
      <w:pPr>
        <w:spacing w:line="240" w:lineRule="auto"/>
        <w:ind w:left="630"/>
        <w:rPr>
          <w:b/>
          <w:sz w:val="22"/>
          <w:szCs w:val="22"/>
        </w:rPr>
      </w:pPr>
      <w:r w:rsidRPr="00BE6F03">
        <w:rPr>
          <w:b/>
          <w:sz w:val="22"/>
          <w:szCs w:val="22"/>
        </w:rPr>
        <w:t>[How strongly do you agree/disagree…1-7 strongly disagree(1), disagree, somewhat disagree, neither agree nor disagree, somewhat agree, agree, strongly agree(7)]</w:t>
      </w:r>
    </w:p>
    <w:p w14:paraId="7C1A62F0" w14:textId="77777777" w:rsidR="00001D05" w:rsidRPr="00BE6F03" w:rsidRDefault="00001D05" w:rsidP="00F53F6B">
      <w:pPr>
        <w:spacing w:line="240" w:lineRule="auto"/>
        <w:ind w:left="630"/>
        <w:rPr>
          <w:b/>
          <w:sz w:val="22"/>
          <w:szCs w:val="22"/>
        </w:rPr>
      </w:pPr>
    </w:p>
    <w:p w14:paraId="532E9F4E" w14:textId="0A0E4242" w:rsidR="006A6C94" w:rsidRPr="00BE6F03" w:rsidRDefault="00001D05" w:rsidP="005F3979">
      <w:pPr>
        <w:pStyle w:val="ListParagraph"/>
        <w:numPr>
          <w:ilvl w:val="0"/>
          <w:numId w:val="6"/>
        </w:numPr>
        <w:rPr>
          <w:rFonts w:ascii="Times New Roman" w:hAnsi="Times New Roman"/>
          <w:bCs/>
          <w:sz w:val="22"/>
          <w:szCs w:val="22"/>
        </w:rPr>
      </w:pPr>
      <w:r w:rsidRPr="00BE6F03">
        <w:rPr>
          <w:rFonts w:ascii="Times New Roman" w:hAnsi="Times New Roman"/>
          <w:sz w:val="22"/>
          <w:szCs w:val="22"/>
        </w:rPr>
        <w:t>The medical provider was polite to me.</w:t>
      </w:r>
    </w:p>
    <w:p w14:paraId="60108829" w14:textId="6A22B99F" w:rsidR="00001D05" w:rsidRPr="00BE6F03" w:rsidRDefault="00001D05" w:rsidP="005F3979">
      <w:pPr>
        <w:pStyle w:val="ListParagraph"/>
        <w:numPr>
          <w:ilvl w:val="0"/>
          <w:numId w:val="6"/>
        </w:numPr>
        <w:rPr>
          <w:rFonts w:ascii="Times New Roman" w:hAnsi="Times New Roman"/>
          <w:bCs/>
          <w:sz w:val="22"/>
          <w:szCs w:val="22"/>
        </w:rPr>
      </w:pPr>
      <w:r w:rsidRPr="00BE6F03">
        <w:rPr>
          <w:rFonts w:ascii="Times New Roman" w:hAnsi="Times New Roman"/>
          <w:sz w:val="22"/>
          <w:szCs w:val="22"/>
        </w:rPr>
        <w:t>I was satisfied with how the medical provider treated me.</w:t>
      </w:r>
    </w:p>
    <w:p w14:paraId="5137FCD3" w14:textId="3E124F8C" w:rsidR="00001D05" w:rsidRPr="00BE6F03" w:rsidRDefault="00001D05" w:rsidP="005F3979">
      <w:pPr>
        <w:pStyle w:val="ListParagraph"/>
        <w:numPr>
          <w:ilvl w:val="0"/>
          <w:numId w:val="6"/>
        </w:numPr>
        <w:rPr>
          <w:rFonts w:ascii="Times New Roman" w:hAnsi="Times New Roman"/>
          <w:bCs/>
          <w:sz w:val="22"/>
          <w:szCs w:val="22"/>
        </w:rPr>
      </w:pPr>
      <w:r w:rsidRPr="00BE6F03">
        <w:rPr>
          <w:rFonts w:ascii="Times New Roman" w:hAnsi="Times New Roman"/>
          <w:sz w:val="22"/>
          <w:szCs w:val="22"/>
        </w:rPr>
        <w:t>Sometimes the medical provider made me feel like my ostomy disgusted them.</w:t>
      </w:r>
    </w:p>
    <w:p w14:paraId="5F828C7E" w14:textId="6EA099AF" w:rsidR="00001D05" w:rsidRPr="00BE6F03" w:rsidRDefault="00001D05" w:rsidP="005F3979">
      <w:pPr>
        <w:pStyle w:val="ListParagraph"/>
        <w:numPr>
          <w:ilvl w:val="0"/>
          <w:numId w:val="6"/>
        </w:numPr>
        <w:rPr>
          <w:rFonts w:ascii="Times New Roman" w:hAnsi="Times New Roman"/>
          <w:bCs/>
          <w:sz w:val="22"/>
          <w:szCs w:val="22"/>
        </w:rPr>
      </w:pPr>
      <w:r w:rsidRPr="00BE6F03">
        <w:rPr>
          <w:rFonts w:ascii="Times New Roman" w:hAnsi="Times New Roman"/>
          <w:sz w:val="22"/>
          <w:szCs w:val="22"/>
        </w:rPr>
        <w:t>The medical provider made me feel less like a human because of my ostomy.</w:t>
      </w:r>
    </w:p>
    <w:p w14:paraId="1099012C" w14:textId="77777777" w:rsidR="0054100F" w:rsidRPr="00BE6F03" w:rsidRDefault="0054100F" w:rsidP="0054100F">
      <w:pPr>
        <w:spacing w:line="240" w:lineRule="auto"/>
        <w:ind w:left="270"/>
        <w:rPr>
          <w:b/>
          <w:sz w:val="28"/>
          <w:szCs w:val="28"/>
        </w:rPr>
      </w:pPr>
    </w:p>
    <w:p w14:paraId="2210F308" w14:textId="6646E8BE" w:rsidR="0054100F" w:rsidRPr="00BE6F03" w:rsidRDefault="0054100F" w:rsidP="0054100F">
      <w:pPr>
        <w:spacing w:line="240" w:lineRule="auto"/>
        <w:ind w:left="270"/>
        <w:rPr>
          <w:b/>
          <w:sz w:val="28"/>
          <w:szCs w:val="28"/>
        </w:rPr>
      </w:pPr>
      <w:r w:rsidRPr="00BE6F03">
        <w:rPr>
          <w:b/>
          <w:sz w:val="28"/>
          <w:szCs w:val="28"/>
        </w:rPr>
        <w:t>Now, tell me about your feelings regarding your pouch. (</w:t>
      </w:r>
      <w:r w:rsidR="0099618B" w:rsidRPr="00BE6F03">
        <w:rPr>
          <w:b/>
          <w:sz w:val="28"/>
          <w:szCs w:val="28"/>
        </w:rPr>
        <w:t>select</w:t>
      </w:r>
      <w:r w:rsidRPr="00BE6F03">
        <w:rPr>
          <w:b/>
          <w:sz w:val="28"/>
          <w:szCs w:val="28"/>
        </w:rPr>
        <w:t xml:space="preserve"> what best represents your feelings)</w:t>
      </w:r>
    </w:p>
    <w:p w14:paraId="38D1EF6A" w14:textId="77777777" w:rsidR="003C743A" w:rsidRPr="00BE6F03" w:rsidRDefault="003C743A" w:rsidP="003C743A">
      <w:pPr>
        <w:spacing w:line="240" w:lineRule="auto"/>
        <w:ind w:left="630"/>
        <w:rPr>
          <w:b/>
          <w:sz w:val="22"/>
          <w:szCs w:val="22"/>
        </w:rPr>
      </w:pPr>
    </w:p>
    <w:p w14:paraId="5EE49A24" w14:textId="6EB88BA3" w:rsidR="003C743A" w:rsidRPr="00BE6F03" w:rsidRDefault="003C743A" w:rsidP="003C743A">
      <w:pPr>
        <w:spacing w:line="240" w:lineRule="auto"/>
        <w:ind w:left="630"/>
        <w:rPr>
          <w:b/>
          <w:sz w:val="22"/>
          <w:szCs w:val="22"/>
        </w:rPr>
      </w:pPr>
      <w:r w:rsidRPr="00BE6F03">
        <w:rPr>
          <w:b/>
          <w:sz w:val="22"/>
          <w:szCs w:val="22"/>
        </w:rPr>
        <w:t>[How strongly do you agree/disagree…1-7 strongly disagree(1), disagree, somewhat disagree, neither agree nor disagree, somewhat agree, agree, strongly agree(7)]</w:t>
      </w:r>
    </w:p>
    <w:p w14:paraId="0AD6CBE8" w14:textId="02FA36EA" w:rsidR="0054100F" w:rsidRPr="00BE6F03" w:rsidRDefault="0054100F" w:rsidP="0054100F">
      <w:pPr>
        <w:spacing w:line="240" w:lineRule="auto"/>
        <w:ind w:left="270"/>
        <w:rPr>
          <w:b/>
          <w:sz w:val="22"/>
          <w:szCs w:val="22"/>
        </w:rPr>
      </w:pPr>
    </w:p>
    <w:p w14:paraId="28061097" w14:textId="4D294D18" w:rsidR="00001D05" w:rsidRPr="00BE6F03" w:rsidRDefault="00001D05" w:rsidP="005F3979">
      <w:pPr>
        <w:pStyle w:val="ListParagraph"/>
        <w:numPr>
          <w:ilvl w:val="0"/>
          <w:numId w:val="6"/>
        </w:numPr>
        <w:rPr>
          <w:rFonts w:ascii="Times New Roman" w:hAnsi="Times New Roman"/>
          <w:bCs/>
          <w:sz w:val="22"/>
          <w:szCs w:val="22"/>
        </w:rPr>
      </w:pPr>
      <w:r w:rsidRPr="00BE6F03">
        <w:rPr>
          <w:rFonts w:ascii="Times New Roman" w:hAnsi="Times New Roman"/>
          <w:sz w:val="22"/>
          <w:szCs w:val="22"/>
        </w:rPr>
        <w:t xml:space="preserve">When I </w:t>
      </w:r>
      <w:r w:rsidRPr="00BE6F03">
        <w:rPr>
          <w:rFonts w:ascii="Times New Roman" w:hAnsi="Times New Roman"/>
          <w:sz w:val="22"/>
          <w:szCs w:val="22"/>
          <w:u w:val="single"/>
        </w:rPr>
        <w:t>first received</w:t>
      </w:r>
      <w:r w:rsidRPr="00BE6F03">
        <w:rPr>
          <w:rFonts w:ascii="Times New Roman" w:hAnsi="Times New Roman"/>
          <w:sz w:val="22"/>
          <w:szCs w:val="22"/>
        </w:rPr>
        <w:t xml:space="preserve"> my ostomy, I felt fearful about doing normal activities because of my ostomy.</w:t>
      </w:r>
    </w:p>
    <w:p w14:paraId="447F61BE" w14:textId="0F8C25BD" w:rsidR="00001D05" w:rsidRPr="00BE6F03" w:rsidRDefault="00001D05" w:rsidP="005F3979">
      <w:pPr>
        <w:pStyle w:val="ListParagraph"/>
        <w:numPr>
          <w:ilvl w:val="0"/>
          <w:numId w:val="6"/>
        </w:numPr>
        <w:rPr>
          <w:rFonts w:ascii="Times New Roman" w:hAnsi="Times New Roman"/>
          <w:bCs/>
          <w:sz w:val="22"/>
          <w:szCs w:val="22"/>
        </w:rPr>
      </w:pPr>
      <w:r w:rsidRPr="00BE6F03">
        <w:rPr>
          <w:rFonts w:ascii="Times New Roman" w:hAnsi="Times New Roman"/>
          <w:sz w:val="22"/>
          <w:szCs w:val="22"/>
          <w:u w:val="single"/>
        </w:rPr>
        <w:t>Currently</w:t>
      </w:r>
      <w:r w:rsidRPr="00BE6F03">
        <w:rPr>
          <w:rFonts w:ascii="Times New Roman" w:hAnsi="Times New Roman"/>
          <w:sz w:val="22"/>
          <w:szCs w:val="22"/>
        </w:rPr>
        <w:t>, I still feel fearful about doing normal activities because of my ostomy</w:t>
      </w:r>
      <w:r w:rsidR="00A763A4" w:rsidRPr="00BE6F03">
        <w:rPr>
          <w:rFonts w:ascii="Times New Roman" w:hAnsi="Times New Roman"/>
          <w:sz w:val="22"/>
          <w:szCs w:val="22"/>
        </w:rPr>
        <w:t>.</w:t>
      </w:r>
    </w:p>
    <w:p w14:paraId="0E908873" w14:textId="74B00070" w:rsidR="00A763A4" w:rsidRPr="00BE6F03" w:rsidRDefault="00A763A4" w:rsidP="005F3979">
      <w:pPr>
        <w:pStyle w:val="ListParagraph"/>
        <w:numPr>
          <w:ilvl w:val="0"/>
          <w:numId w:val="6"/>
        </w:numPr>
        <w:rPr>
          <w:rFonts w:ascii="Times New Roman" w:hAnsi="Times New Roman"/>
          <w:bCs/>
          <w:sz w:val="22"/>
          <w:szCs w:val="22"/>
        </w:rPr>
      </w:pPr>
      <w:r w:rsidRPr="00BE6F03">
        <w:rPr>
          <w:rFonts w:ascii="Times New Roman" w:hAnsi="Times New Roman"/>
          <w:sz w:val="22"/>
          <w:szCs w:val="22"/>
        </w:rPr>
        <w:t>What things did/do you fear doing because of your ostomy?</w:t>
      </w:r>
    </w:p>
    <w:p w14:paraId="2BACC6A0" w14:textId="6364D448" w:rsidR="0099618B" w:rsidRPr="00BE6F03" w:rsidRDefault="0099618B" w:rsidP="0099618B">
      <w:pPr>
        <w:spacing w:line="240" w:lineRule="auto"/>
        <w:ind w:left="1440"/>
        <w:rPr>
          <w:bCs/>
          <w:sz w:val="22"/>
          <w:szCs w:val="22"/>
        </w:rPr>
      </w:pPr>
      <w:r w:rsidRPr="00BE6F03">
        <w:rPr>
          <w:bCs/>
          <w:sz w:val="22"/>
          <w:szCs w:val="22"/>
        </w:rPr>
        <w:t>[text box here]</w:t>
      </w:r>
    </w:p>
    <w:p w14:paraId="2E30B628" w14:textId="1DC8FADE" w:rsidR="0099618B" w:rsidRPr="00BE6F03" w:rsidRDefault="0099618B" w:rsidP="0099618B">
      <w:pPr>
        <w:spacing w:line="240" w:lineRule="auto"/>
        <w:ind w:left="1440"/>
        <w:rPr>
          <w:bCs/>
          <w:sz w:val="22"/>
          <w:szCs w:val="22"/>
        </w:rPr>
      </w:pPr>
    </w:p>
    <w:p w14:paraId="424CE46D" w14:textId="625A2997" w:rsidR="0099618B" w:rsidRPr="00BE6F03" w:rsidRDefault="0099618B" w:rsidP="0099618B">
      <w:pPr>
        <w:spacing w:line="240" w:lineRule="auto"/>
        <w:ind w:left="270"/>
        <w:rPr>
          <w:b/>
          <w:sz w:val="28"/>
          <w:szCs w:val="28"/>
        </w:rPr>
      </w:pPr>
      <w:r w:rsidRPr="00BE6F03">
        <w:rPr>
          <w:b/>
          <w:sz w:val="28"/>
          <w:szCs w:val="28"/>
        </w:rPr>
        <w:lastRenderedPageBreak/>
        <w:t>Now, tell me about your experiences/feelings about day-to-day life with a pouch. (select what best represents your feelings)</w:t>
      </w:r>
    </w:p>
    <w:p w14:paraId="37FA7FC4" w14:textId="77777777" w:rsidR="00755E0A" w:rsidRPr="00BE6F03" w:rsidRDefault="00755E0A" w:rsidP="0099618B">
      <w:pPr>
        <w:spacing w:line="240" w:lineRule="auto"/>
        <w:ind w:left="270"/>
        <w:rPr>
          <w:b/>
          <w:sz w:val="22"/>
          <w:szCs w:val="22"/>
        </w:rPr>
      </w:pPr>
    </w:p>
    <w:p w14:paraId="0EDBFBF4" w14:textId="4DECEEC2" w:rsidR="00755E0A" w:rsidRPr="00BE6F03" w:rsidRDefault="00755E0A" w:rsidP="00755E0A">
      <w:pPr>
        <w:spacing w:line="240" w:lineRule="auto"/>
        <w:ind w:left="630"/>
        <w:rPr>
          <w:b/>
          <w:sz w:val="22"/>
          <w:szCs w:val="22"/>
        </w:rPr>
      </w:pPr>
      <w:r w:rsidRPr="00BE6F03">
        <w:rPr>
          <w:b/>
          <w:sz w:val="22"/>
          <w:szCs w:val="22"/>
        </w:rPr>
        <w:t>[How strongly do you agree/disagree…1-7 strongly disagree(1), disagree, somewhat disagree, neither agree nor disagree, somewhat agree, agree, strongly agree(7)]</w:t>
      </w:r>
    </w:p>
    <w:p w14:paraId="3A2552C3" w14:textId="717154D6" w:rsidR="0099618B" w:rsidRPr="00BE6F03" w:rsidRDefault="0099618B" w:rsidP="005F3979">
      <w:pPr>
        <w:pStyle w:val="ListParagraph"/>
        <w:numPr>
          <w:ilvl w:val="0"/>
          <w:numId w:val="6"/>
        </w:numPr>
        <w:rPr>
          <w:rFonts w:ascii="Times New Roman" w:hAnsi="Times New Roman"/>
          <w:bCs/>
          <w:sz w:val="22"/>
          <w:szCs w:val="22"/>
        </w:rPr>
      </w:pPr>
      <w:r w:rsidRPr="00BE6F03">
        <w:rPr>
          <w:rFonts w:ascii="Times New Roman" w:hAnsi="Times New Roman"/>
          <w:sz w:val="22"/>
          <w:szCs w:val="22"/>
        </w:rPr>
        <w:t xml:space="preserve">When I </w:t>
      </w:r>
      <w:r w:rsidRPr="00BE6F03">
        <w:rPr>
          <w:rFonts w:ascii="Times New Roman" w:hAnsi="Times New Roman"/>
          <w:sz w:val="22"/>
          <w:szCs w:val="22"/>
          <w:u w:val="single"/>
        </w:rPr>
        <w:t>first received</w:t>
      </w:r>
      <w:r w:rsidRPr="00BE6F03">
        <w:rPr>
          <w:rFonts w:ascii="Times New Roman" w:hAnsi="Times New Roman"/>
          <w:sz w:val="22"/>
          <w:szCs w:val="22"/>
        </w:rPr>
        <w:t xml:space="preserve"> my ostomy, I felt feelings of shame because of my ostomy.</w:t>
      </w:r>
    </w:p>
    <w:p w14:paraId="23D09A11" w14:textId="2459FCF8" w:rsidR="00310E36" w:rsidRPr="00BE6F03" w:rsidRDefault="00310E36" w:rsidP="005F3979">
      <w:pPr>
        <w:pStyle w:val="ListParagraph"/>
        <w:numPr>
          <w:ilvl w:val="0"/>
          <w:numId w:val="6"/>
        </w:numPr>
        <w:rPr>
          <w:rFonts w:ascii="Times New Roman" w:hAnsi="Times New Roman"/>
          <w:bCs/>
          <w:sz w:val="22"/>
          <w:szCs w:val="22"/>
        </w:rPr>
      </w:pPr>
      <w:r w:rsidRPr="00BE6F03">
        <w:rPr>
          <w:rFonts w:ascii="Times New Roman" w:hAnsi="Times New Roman"/>
          <w:sz w:val="22"/>
          <w:szCs w:val="22"/>
          <w:u w:val="single"/>
        </w:rPr>
        <w:t>Currently</w:t>
      </w:r>
      <w:r w:rsidRPr="00BE6F03">
        <w:rPr>
          <w:rFonts w:ascii="Times New Roman" w:hAnsi="Times New Roman"/>
          <w:sz w:val="22"/>
          <w:szCs w:val="22"/>
        </w:rPr>
        <w:t>, I still feel feelings of shame because of my ostomy.</w:t>
      </w:r>
    </w:p>
    <w:p w14:paraId="2B4A8CA3" w14:textId="0EA73FCB" w:rsidR="00310E36" w:rsidRPr="00BE6F03" w:rsidRDefault="00310E36" w:rsidP="005F3979">
      <w:pPr>
        <w:pStyle w:val="ListParagraph"/>
        <w:numPr>
          <w:ilvl w:val="0"/>
          <w:numId w:val="6"/>
        </w:numPr>
        <w:rPr>
          <w:rFonts w:ascii="Times New Roman" w:hAnsi="Times New Roman"/>
          <w:bCs/>
          <w:sz w:val="22"/>
          <w:szCs w:val="22"/>
        </w:rPr>
      </w:pPr>
      <w:r w:rsidRPr="00BE6F03">
        <w:rPr>
          <w:rFonts w:ascii="Times New Roman" w:hAnsi="Times New Roman"/>
          <w:sz w:val="22"/>
          <w:szCs w:val="22"/>
        </w:rPr>
        <w:t>Upon release from the hospital, I felt prepared to care for my new ostomy.</w:t>
      </w:r>
    </w:p>
    <w:p w14:paraId="41470465" w14:textId="4287545E" w:rsidR="00310E36" w:rsidRPr="00BE6F03" w:rsidRDefault="00310E36" w:rsidP="005F3979">
      <w:pPr>
        <w:pStyle w:val="ListParagraph"/>
        <w:numPr>
          <w:ilvl w:val="0"/>
          <w:numId w:val="6"/>
        </w:numPr>
        <w:rPr>
          <w:rFonts w:ascii="Times New Roman" w:hAnsi="Times New Roman"/>
          <w:bCs/>
          <w:sz w:val="22"/>
          <w:szCs w:val="22"/>
        </w:rPr>
      </w:pPr>
      <w:r w:rsidRPr="00BE6F03">
        <w:rPr>
          <w:rFonts w:ascii="Times New Roman" w:hAnsi="Times New Roman"/>
          <w:sz w:val="22"/>
          <w:szCs w:val="22"/>
        </w:rPr>
        <w:t>I don’t travel as much because of the hassle of having the ostomy to worry about.</w:t>
      </w:r>
    </w:p>
    <w:p w14:paraId="5CBC69B9" w14:textId="23419223" w:rsidR="00310E36" w:rsidRPr="00BE6F03" w:rsidRDefault="00310E36" w:rsidP="005F3979">
      <w:pPr>
        <w:pStyle w:val="ListParagraph"/>
        <w:numPr>
          <w:ilvl w:val="0"/>
          <w:numId w:val="6"/>
        </w:numPr>
        <w:rPr>
          <w:rFonts w:ascii="Times New Roman" w:hAnsi="Times New Roman"/>
          <w:bCs/>
          <w:sz w:val="22"/>
          <w:szCs w:val="22"/>
        </w:rPr>
      </w:pPr>
      <w:r w:rsidRPr="00BE6F03">
        <w:rPr>
          <w:rFonts w:ascii="Times New Roman" w:hAnsi="Times New Roman"/>
          <w:sz w:val="22"/>
          <w:szCs w:val="22"/>
        </w:rPr>
        <w:t>I find it difficult to take care of my pouch while at work or school (e.g., changing it, emptying it).</w:t>
      </w:r>
    </w:p>
    <w:p w14:paraId="7CCFA74A" w14:textId="77777777" w:rsidR="00FE06CB" w:rsidRPr="00BE6F03" w:rsidRDefault="00FE06CB" w:rsidP="00FE06CB">
      <w:pPr>
        <w:spacing w:line="240" w:lineRule="auto"/>
        <w:ind w:left="270"/>
        <w:rPr>
          <w:b/>
          <w:sz w:val="22"/>
          <w:szCs w:val="22"/>
        </w:rPr>
      </w:pPr>
    </w:p>
    <w:p w14:paraId="479CCFF0" w14:textId="65F21539" w:rsidR="00FE06CB" w:rsidRPr="00BE6F03" w:rsidRDefault="00FE06CB" w:rsidP="00FE06CB">
      <w:pPr>
        <w:spacing w:line="240" w:lineRule="auto"/>
        <w:ind w:left="270"/>
        <w:rPr>
          <w:b/>
          <w:sz w:val="28"/>
          <w:szCs w:val="28"/>
        </w:rPr>
      </w:pPr>
      <w:r w:rsidRPr="00BE6F03">
        <w:rPr>
          <w:b/>
          <w:sz w:val="28"/>
          <w:szCs w:val="28"/>
        </w:rPr>
        <w:t>Now, tell me how helpful the following would be with living with your ostomy. (select what best represents your feelings)</w:t>
      </w:r>
    </w:p>
    <w:p w14:paraId="1BB30154" w14:textId="77777777" w:rsidR="00FE06CB" w:rsidRPr="00BE6F03" w:rsidRDefault="00FE06CB" w:rsidP="00FE06CB">
      <w:pPr>
        <w:spacing w:line="240" w:lineRule="auto"/>
        <w:ind w:left="270"/>
        <w:rPr>
          <w:b/>
          <w:sz w:val="22"/>
          <w:szCs w:val="22"/>
        </w:rPr>
      </w:pPr>
    </w:p>
    <w:p w14:paraId="6B5D8F5E" w14:textId="1D636E96" w:rsidR="00FE06CB" w:rsidRPr="00BE6F03" w:rsidRDefault="00FE06CB" w:rsidP="005F3979">
      <w:pPr>
        <w:pStyle w:val="ListParagraph"/>
        <w:numPr>
          <w:ilvl w:val="0"/>
          <w:numId w:val="6"/>
        </w:numPr>
        <w:rPr>
          <w:rFonts w:ascii="Times New Roman" w:hAnsi="Times New Roman"/>
          <w:bCs/>
          <w:sz w:val="22"/>
          <w:szCs w:val="22"/>
        </w:rPr>
      </w:pPr>
      <w:r w:rsidRPr="00BE6F03">
        <w:rPr>
          <w:rFonts w:ascii="Times New Roman" w:hAnsi="Times New Roman"/>
          <w:sz w:val="22"/>
          <w:szCs w:val="22"/>
        </w:rPr>
        <w:t>Having a shelf in a bathroom stall to set your equipment on.</w:t>
      </w:r>
    </w:p>
    <w:p w14:paraId="0A96440A" w14:textId="483F4DB9" w:rsidR="00DF030C" w:rsidRPr="00BE6F03" w:rsidRDefault="00DF030C" w:rsidP="005F3979">
      <w:pPr>
        <w:pStyle w:val="ListParagraph"/>
        <w:numPr>
          <w:ilvl w:val="0"/>
          <w:numId w:val="6"/>
        </w:numPr>
        <w:rPr>
          <w:rFonts w:ascii="Times New Roman" w:hAnsi="Times New Roman"/>
          <w:bCs/>
          <w:sz w:val="22"/>
          <w:szCs w:val="22"/>
        </w:rPr>
      </w:pPr>
      <w:r w:rsidRPr="00BE6F03">
        <w:rPr>
          <w:rFonts w:ascii="Times New Roman" w:hAnsi="Times New Roman"/>
          <w:sz w:val="22"/>
          <w:szCs w:val="22"/>
        </w:rPr>
        <w:t>Having a flexible schedule at work or school.</w:t>
      </w:r>
    </w:p>
    <w:p w14:paraId="3F958394" w14:textId="615063C7" w:rsidR="00DF030C" w:rsidRPr="00BE6F03" w:rsidRDefault="00DF030C" w:rsidP="005F3979">
      <w:pPr>
        <w:pStyle w:val="ListParagraph"/>
        <w:numPr>
          <w:ilvl w:val="0"/>
          <w:numId w:val="6"/>
        </w:numPr>
        <w:rPr>
          <w:rFonts w:ascii="Times New Roman" w:hAnsi="Times New Roman"/>
          <w:bCs/>
          <w:sz w:val="22"/>
          <w:szCs w:val="22"/>
        </w:rPr>
      </w:pPr>
      <w:r w:rsidRPr="00BE6F03">
        <w:rPr>
          <w:rFonts w:ascii="Times New Roman" w:hAnsi="Times New Roman"/>
          <w:sz w:val="22"/>
          <w:szCs w:val="22"/>
        </w:rPr>
        <w:t>Being able to work from home or attend class from home.</w:t>
      </w:r>
    </w:p>
    <w:p w14:paraId="6410BDBB" w14:textId="6AB57749" w:rsidR="00DF030C" w:rsidRPr="00BE6F03" w:rsidRDefault="00DF030C" w:rsidP="005F3979">
      <w:pPr>
        <w:pStyle w:val="ListParagraph"/>
        <w:numPr>
          <w:ilvl w:val="0"/>
          <w:numId w:val="6"/>
        </w:numPr>
        <w:rPr>
          <w:rFonts w:ascii="Times New Roman" w:hAnsi="Times New Roman"/>
          <w:bCs/>
          <w:sz w:val="22"/>
          <w:szCs w:val="22"/>
        </w:rPr>
      </w:pPr>
      <w:r w:rsidRPr="00BE6F03">
        <w:rPr>
          <w:rFonts w:ascii="Times New Roman" w:hAnsi="Times New Roman"/>
          <w:sz w:val="22"/>
          <w:szCs w:val="22"/>
        </w:rPr>
        <w:t>Having a private bathroom at work or school.</w:t>
      </w:r>
    </w:p>
    <w:p w14:paraId="4EAE2919" w14:textId="33BFFDD2" w:rsidR="00DF030C" w:rsidRPr="00BE6F03" w:rsidRDefault="00DF030C" w:rsidP="005F3979">
      <w:pPr>
        <w:pStyle w:val="ListParagraph"/>
        <w:numPr>
          <w:ilvl w:val="0"/>
          <w:numId w:val="6"/>
        </w:numPr>
        <w:rPr>
          <w:rFonts w:ascii="Times New Roman" w:hAnsi="Times New Roman"/>
          <w:bCs/>
          <w:sz w:val="22"/>
          <w:szCs w:val="22"/>
        </w:rPr>
      </w:pPr>
      <w:r w:rsidRPr="00BE6F03">
        <w:rPr>
          <w:rFonts w:ascii="Times New Roman" w:hAnsi="Times New Roman"/>
          <w:sz w:val="22"/>
          <w:szCs w:val="22"/>
          <w:u w:val="single"/>
        </w:rPr>
        <w:t>During the hospital stay</w:t>
      </w:r>
      <w:r w:rsidRPr="00BE6F03">
        <w:rPr>
          <w:rFonts w:ascii="Times New Roman" w:hAnsi="Times New Roman"/>
          <w:sz w:val="22"/>
          <w:szCs w:val="22"/>
        </w:rPr>
        <w:t>, having had an ostomate visit you so you could ask questions and gain insight from a fellow ostomate.</w:t>
      </w:r>
    </w:p>
    <w:p w14:paraId="6779258C" w14:textId="53817222" w:rsidR="00DF030C" w:rsidRPr="00BE6F03" w:rsidRDefault="00DF030C" w:rsidP="005F3979">
      <w:pPr>
        <w:pStyle w:val="ListParagraph"/>
        <w:numPr>
          <w:ilvl w:val="0"/>
          <w:numId w:val="6"/>
        </w:numPr>
        <w:rPr>
          <w:rFonts w:ascii="Times New Roman" w:hAnsi="Times New Roman"/>
          <w:bCs/>
          <w:sz w:val="22"/>
          <w:szCs w:val="22"/>
        </w:rPr>
      </w:pPr>
      <w:r w:rsidRPr="00BE6F03">
        <w:rPr>
          <w:rFonts w:ascii="Times New Roman" w:hAnsi="Times New Roman"/>
          <w:sz w:val="22"/>
          <w:szCs w:val="22"/>
          <w:u w:val="single"/>
        </w:rPr>
        <w:t>Upon release from the hospital</w:t>
      </w:r>
      <w:r w:rsidRPr="00BE6F03">
        <w:rPr>
          <w:rFonts w:ascii="Times New Roman" w:hAnsi="Times New Roman"/>
          <w:sz w:val="22"/>
          <w:szCs w:val="22"/>
        </w:rPr>
        <w:t>, having a way to keep in contact with the medical professional in case you have questions about your ostomy.</w:t>
      </w:r>
    </w:p>
    <w:p w14:paraId="28046C01" w14:textId="02B739A0" w:rsidR="00DF030C" w:rsidRPr="00BE6F03" w:rsidRDefault="00DF030C" w:rsidP="005F3979">
      <w:pPr>
        <w:pStyle w:val="ListParagraph"/>
        <w:numPr>
          <w:ilvl w:val="0"/>
          <w:numId w:val="6"/>
        </w:numPr>
        <w:rPr>
          <w:rFonts w:ascii="Times New Roman" w:hAnsi="Times New Roman"/>
          <w:bCs/>
          <w:sz w:val="22"/>
          <w:szCs w:val="22"/>
        </w:rPr>
      </w:pPr>
      <w:r w:rsidRPr="00BE6F03">
        <w:rPr>
          <w:rFonts w:ascii="Times New Roman" w:hAnsi="Times New Roman"/>
          <w:sz w:val="22"/>
          <w:szCs w:val="22"/>
          <w:u w:val="single"/>
        </w:rPr>
        <w:t>Upon release from the hospital</w:t>
      </w:r>
      <w:r w:rsidRPr="00BE6F03">
        <w:rPr>
          <w:rFonts w:ascii="Times New Roman" w:hAnsi="Times New Roman"/>
          <w:sz w:val="22"/>
          <w:szCs w:val="22"/>
        </w:rPr>
        <w:t>, being connected to a local or online support group.</w:t>
      </w:r>
    </w:p>
    <w:p w14:paraId="4A2A6333" w14:textId="179E1C45" w:rsidR="00DF030C" w:rsidRPr="00BE6F03" w:rsidRDefault="00DF030C" w:rsidP="005F3979">
      <w:pPr>
        <w:pStyle w:val="ListParagraph"/>
        <w:numPr>
          <w:ilvl w:val="0"/>
          <w:numId w:val="6"/>
        </w:numPr>
        <w:rPr>
          <w:rFonts w:ascii="Times New Roman" w:hAnsi="Times New Roman"/>
          <w:bCs/>
          <w:sz w:val="22"/>
          <w:szCs w:val="22"/>
        </w:rPr>
      </w:pPr>
      <w:r w:rsidRPr="00BE6F03">
        <w:rPr>
          <w:rFonts w:ascii="Times New Roman" w:hAnsi="Times New Roman"/>
          <w:sz w:val="22"/>
          <w:szCs w:val="22"/>
          <w:u w:val="single"/>
        </w:rPr>
        <w:t>Upon release from the hospital</w:t>
      </w:r>
      <w:r w:rsidRPr="00BE6F03">
        <w:rPr>
          <w:rFonts w:ascii="Times New Roman" w:hAnsi="Times New Roman"/>
          <w:sz w:val="22"/>
          <w:szCs w:val="22"/>
        </w:rPr>
        <w:t>, having someone from a local ostomy support group contact you.</w:t>
      </w:r>
    </w:p>
    <w:p w14:paraId="27AF39FE" w14:textId="0465B525" w:rsidR="00DF030C" w:rsidRPr="00BE6F03" w:rsidRDefault="00DF030C" w:rsidP="005F3979">
      <w:pPr>
        <w:pStyle w:val="ListParagraph"/>
        <w:numPr>
          <w:ilvl w:val="0"/>
          <w:numId w:val="6"/>
        </w:numPr>
        <w:rPr>
          <w:rFonts w:ascii="Times New Roman" w:hAnsi="Times New Roman"/>
          <w:bCs/>
          <w:sz w:val="22"/>
          <w:szCs w:val="22"/>
        </w:rPr>
      </w:pPr>
      <w:r w:rsidRPr="00BE6F03">
        <w:rPr>
          <w:rFonts w:ascii="Times New Roman" w:hAnsi="Times New Roman"/>
          <w:sz w:val="22"/>
          <w:szCs w:val="22"/>
        </w:rPr>
        <w:t>Other (please specify) _____________________________</w:t>
      </w:r>
    </w:p>
    <w:p w14:paraId="770F51B0" w14:textId="77777777" w:rsidR="00DF030C" w:rsidRPr="00BE6F03" w:rsidRDefault="00DF030C" w:rsidP="00DF030C">
      <w:pPr>
        <w:pStyle w:val="ListParagraph"/>
        <w:ind w:left="630"/>
        <w:rPr>
          <w:rFonts w:ascii="Times New Roman" w:hAnsi="Times New Roman"/>
          <w:b/>
          <w:sz w:val="22"/>
          <w:szCs w:val="22"/>
        </w:rPr>
      </w:pPr>
    </w:p>
    <w:p w14:paraId="5B508189" w14:textId="21BDC0B4" w:rsidR="00DF030C" w:rsidRPr="00BE6F03" w:rsidRDefault="00DF030C" w:rsidP="00DF030C">
      <w:pPr>
        <w:pStyle w:val="ListParagraph"/>
        <w:numPr>
          <w:ilvl w:val="0"/>
          <w:numId w:val="6"/>
        </w:numPr>
        <w:rPr>
          <w:rFonts w:ascii="Times New Roman" w:hAnsi="Times New Roman"/>
          <w:b/>
          <w:sz w:val="22"/>
          <w:szCs w:val="22"/>
        </w:rPr>
      </w:pPr>
      <w:r w:rsidRPr="00BE6F03">
        <w:rPr>
          <w:rFonts w:ascii="Times New Roman" w:hAnsi="Times New Roman"/>
          <w:b/>
          <w:sz w:val="22"/>
          <w:szCs w:val="22"/>
        </w:rPr>
        <w:t>Have you experienced anything at work or school with your ostomy that made you feel uneasy?</w:t>
      </w:r>
    </w:p>
    <w:p w14:paraId="34846829" w14:textId="17625A74" w:rsidR="00DF030C" w:rsidRPr="00BE6F03" w:rsidRDefault="00DF030C" w:rsidP="00DF030C">
      <w:pPr>
        <w:pStyle w:val="ListParagraph"/>
        <w:rPr>
          <w:rFonts w:ascii="Times New Roman" w:hAnsi="Times New Roman"/>
          <w:bCs/>
          <w:sz w:val="22"/>
          <w:szCs w:val="22"/>
        </w:rPr>
      </w:pPr>
      <w:r w:rsidRPr="00BE6F03">
        <w:rPr>
          <w:rFonts w:ascii="Times New Roman" w:hAnsi="Times New Roman"/>
          <w:bCs/>
          <w:sz w:val="22"/>
          <w:szCs w:val="22"/>
        </w:rPr>
        <w:t>No</w:t>
      </w:r>
    </w:p>
    <w:p w14:paraId="3334D567" w14:textId="0116A497" w:rsidR="00DF030C" w:rsidRPr="00BE6F03" w:rsidRDefault="00DF030C" w:rsidP="00DF030C">
      <w:pPr>
        <w:pStyle w:val="ListParagraph"/>
        <w:rPr>
          <w:rFonts w:ascii="Times New Roman" w:hAnsi="Times New Roman"/>
          <w:bCs/>
          <w:sz w:val="22"/>
          <w:szCs w:val="22"/>
        </w:rPr>
      </w:pPr>
      <w:r w:rsidRPr="00BE6F03">
        <w:rPr>
          <w:rFonts w:ascii="Times New Roman" w:hAnsi="Times New Roman"/>
          <w:bCs/>
          <w:sz w:val="22"/>
          <w:szCs w:val="22"/>
        </w:rPr>
        <w:t>Yes</w:t>
      </w:r>
    </w:p>
    <w:p w14:paraId="5CB4E110" w14:textId="39ABA486" w:rsidR="00DF030C" w:rsidRPr="00BE6F03" w:rsidRDefault="00DF030C" w:rsidP="00DF030C">
      <w:pPr>
        <w:pStyle w:val="ListParagraph"/>
        <w:rPr>
          <w:rFonts w:ascii="Times New Roman" w:hAnsi="Times New Roman"/>
          <w:bCs/>
          <w:sz w:val="22"/>
          <w:szCs w:val="22"/>
        </w:rPr>
      </w:pPr>
      <w:r w:rsidRPr="00BE6F03">
        <w:rPr>
          <w:rFonts w:ascii="Times New Roman" w:hAnsi="Times New Roman"/>
          <w:bCs/>
          <w:sz w:val="22"/>
          <w:szCs w:val="22"/>
        </w:rPr>
        <w:t>If yes, what happened that made you feel uneasy? [text box here]</w:t>
      </w:r>
    </w:p>
    <w:p w14:paraId="08D38811" w14:textId="77777777" w:rsidR="00DF030C" w:rsidRPr="00BE6F03" w:rsidRDefault="00DF030C" w:rsidP="00F46422">
      <w:pPr>
        <w:pStyle w:val="ListParagraph"/>
        <w:rPr>
          <w:rFonts w:ascii="Times New Roman" w:hAnsi="Times New Roman"/>
          <w:bCs/>
          <w:sz w:val="22"/>
          <w:szCs w:val="22"/>
        </w:rPr>
      </w:pPr>
    </w:p>
    <w:p w14:paraId="2717CCD8" w14:textId="04AEDB57" w:rsidR="00460CE4" w:rsidRPr="00BE6F03" w:rsidRDefault="00460CE4" w:rsidP="00460CE4">
      <w:pPr>
        <w:pStyle w:val="ListParagraph"/>
        <w:numPr>
          <w:ilvl w:val="0"/>
          <w:numId w:val="6"/>
        </w:numPr>
        <w:rPr>
          <w:rFonts w:ascii="Times New Roman" w:hAnsi="Times New Roman"/>
          <w:b/>
          <w:sz w:val="22"/>
          <w:szCs w:val="22"/>
        </w:rPr>
      </w:pPr>
      <w:r w:rsidRPr="00BE6F03">
        <w:rPr>
          <w:rFonts w:ascii="Times New Roman" w:hAnsi="Times New Roman"/>
          <w:b/>
          <w:sz w:val="22"/>
          <w:szCs w:val="22"/>
        </w:rPr>
        <w:t>Have you ever missed work or school because of issues with your ostomy (whether it be for emotional reasons or physical reasons)?</w:t>
      </w:r>
    </w:p>
    <w:p w14:paraId="58DE69CC" w14:textId="77777777" w:rsidR="00460CE4" w:rsidRPr="00BE6F03" w:rsidRDefault="00460CE4" w:rsidP="00460CE4">
      <w:pPr>
        <w:pStyle w:val="ListParagraph"/>
        <w:rPr>
          <w:rFonts w:ascii="Times New Roman" w:hAnsi="Times New Roman"/>
          <w:bCs/>
          <w:sz w:val="22"/>
          <w:szCs w:val="22"/>
        </w:rPr>
      </w:pPr>
      <w:r w:rsidRPr="00BE6F03">
        <w:rPr>
          <w:rFonts w:ascii="Times New Roman" w:hAnsi="Times New Roman"/>
          <w:bCs/>
          <w:sz w:val="22"/>
          <w:szCs w:val="22"/>
        </w:rPr>
        <w:t>No</w:t>
      </w:r>
    </w:p>
    <w:p w14:paraId="678D92F6" w14:textId="77777777" w:rsidR="00460CE4" w:rsidRPr="00BE6F03" w:rsidRDefault="00460CE4" w:rsidP="00460CE4">
      <w:pPr>
        <w:pStyle w:val="ListParagraph"/>
        <w:rPr>
          <w:rFonts w:ascii="Times New Roman" w:hAnsi="Times New Roman"/>
          <w:bCs/>
          <w:sz w:val="22"/>
          <w:szCs w:val="22"/>
        </w:rPr>
      </w:pPr>
      <w:r w:rsidRPr="00BE6F03">
        <w:rPr>
          <w:rFonts w:ascii="Times New Roman" w:hAnsi="Times New Roman"/>
          <w:bCs/>
          <w:sz w:val="22"/>
          <w:szCs w:val="22"/>
        </w:rPr>
        <w:t>Yes</w:t>
      </w:r>
    </w:p>
    <w:p w14:paraId="09ED3CA2" w14:textId="61D878C5" w:rsidR="00460CE4" w:rsidRPr="00BE6F03" w:rsidRDefault="00460CE4" w:rsidP="00460CE4">
      <w:pPr>
        <w:spacing w:line="240" w:lineRule="auto"/>
        <w:ind w:firstLine="720"/>
        <w:rPr>
          <w:sz w:val="22"/>
          <w:szCs w:val="22"/>
        </w:rPr>
      </w:pPr>
      <w:r w:rsidRPr="00BE6F03">
        <w:rPr>
          <w:bCs/>
          <w:sz w:val="22"/>
          <w:szCs w:val="22"/>
        </w:rPr>
        <w:t xml:space="preserve">If yes, </w:t>
      </w:r>
      <w:r w:rsidRPr="00BE6F03">
        <w:rPr>
          <w:sz w:val="22"/>
          <w:szCs w:val="22"/>
        </w:rPr>
        <w:t>please explain what happened and any negative consequences you may have experienced.</w:t>
      </w:r>
    </w:p>
    <w:p w14:paraId="489E008C" w14:textId="3E7C27CF" w:rsidR="00460CE4" w:rsidRPr="00BE6F03" w:rsidRDefault="00460CE4" w:rsidP="00991903">
      <w:pPr>
        <w:spacing w:line="240" w:lineRule="auto"/>
        <w:ind w:firstLine="720"/>
        <w:rPr>
          <w:sz w:val="22"/>
          <w:szCs w:val="22"/>
        </w:rPr>
      </w:pPr>
      <w:r w:rsidRPr="00BE6F03">
        <w:rPr>
          <w:sz w:val="22"/>
          <w:szCs w:val="22"/>
        </w:rPr>
        <w:tab/>
        <w:t>[text box here]</w:t>
      </w:r>
    </w:p>
    <w:p w14:paraId="3C100099" w14:textId="77777777" w:rsidR="00991903" w:rsidRPr="00BE6F03" w:rsidRDefault="00991903" w:rsidP="00991903">
      <w:pPr>
        <w:spacing w:line="240" w:lineRule="auto"/>
        <w:ind w:firstLine="720"/>
        <w:rPr>
          <w:sz w:val="22"/>
          <w:szCs w:val="22"/>
        </w:rPr>
      </w:pPr>
    </w:p>
    <w:p w14:paraId="67A2F9FD" w14:textId="0CB56872" w:rsidR="0003108C" w:rsidRPr="00BE6F03" w:rsidRDefault="0003108C" w:rsidP="0003108C">
      <w:pPr>
        <w:pStyle w:val="ListParagraph"/>
        <w:numPr>
          <w:ilvl w:val="0"/>
          <w:numId w:val="6"/>
        </w:numPr>
        <w:rPr>
          <w:rFonts w:ascii="Times New Roman" w:hAnsi="Times New Roman"/>
          <w:b/>
          <w:sz w:val="22"/>
          <w:szCs w:val="22"/>
        </w:rPr>
      </w:pPr>
      <w:r w:rsidRPr="00BE6F03">
        <w:rPr>
          <w:rFonts w:ascii="Times New Roman" w:hAnsi="Times New Roman"/>
          <w:b/>
          <w:sz w:val="22"/>
          <w:szCs w:val="22"/>
        </w:rPr>
        <w:t xml:space="preserve">In general, what (if any) obstacles have you experienced regarding your pouch? </w:t>
      </w:r>
    </w:p>
    <w:p w14:paraId="26749623" w14:textId="69822ACF" w:rsidR="0003108C" w:rsidRPr="00BE6F03" w:rsidRDefault="0003108C" w:rsidP="0003108C">
      <w:pPr>
        <w:ind w:left="1440"/>
        <w:rPr>
          <w:bCs/>
          <w:sz w:val="22"/>
          <w:szCs w:val="22"/>
        </w:rPr>
      </w:pPr>
      <w:r w:rsidRPr="00BE6F03">
        <w:rPr>
          <w:bCs/>
          <w:sz w:val="22"/>
          <w:szCs w:val="22"/>
        </w:rPr>
        <w:t>[text box here]</w:t>
      </w:r>
    </w:p>
    <w:p w14:paraId="2089BA3A" w14:textId="6177A6A8" w:rsidR="003538DD" w:rsidRPr="00BE6F03" w:rsidRDefault="003538DD" w:rsidP="00F84474">
      <w:pPr>
        <w:pStyle w:val="ListParagraph"/>
        <w:numPr>
          <w:ilvl w:val="0"/>
          <w:numId w:val="6"/>
        </w:numPr>
        <w:rPr>
          <w:rFonts w:ascii="Times New Roman" w:hAnsi="Times New Roman"/>
          <w:b/>
          <w:sz w:val="22"/>
          <w:szCs w:val="22"/>
        </w:rPr>
      </w:pPr>
      <w:r w:rsidRPr="00BE6F03">
        <w:rPr>
          <w:rFonts w:ascii="Times New Roman" w:hAnsi="Times New Roman"/>
          <w:b/>
          <w:sz w:val="22"/>
          <w:szCs w:val="22"/>
        </w:rPr>
        <w:t xml:space="preserve">Is there anything else that you would like to share about your experiences with your pouch? </w:t>
      </w:r>
    </w:p>
    <w:p w14:paraId="0684896F" w14:textId="12287901" w:rsidR="003538DD" w:rsidRPr="00BE6F03" w:rsidRDefault="003538DD" w:rsidP="00F84474">
      <w:pPr>
        <w:spacing w:line="240" w:lineRule="auto"/>
        <w:ind w:left="1440"/>
        <w:rPr>
          <w:bCs/>
          <w:sz w:val="22"/>
          <w:szCs w:val="22"/>
        </w:rPr>
      </w:pPr>
      <w:r w:rsidRPr="00BE6F03">
        <w:rPr>
          <w:bCs/>
          <w:sz w:val="22"/>
          <w:szCs w:val="22"/>
        </w:rPr>
        <w:t>[text box here]</w:t>
      </w:r>
    </w:p>
    <w:p w14:paraId="35B6CAA5" w14:textId="4088E705" w:rsidR="00E12B17" w:rsidRPr="00BE6F03" w:rsidRDefault="00E12B17" w:rsidP="00F84474">
      <w:pPr>
        <w:spacing w:line="240" w:lineRule="auto"/>
        <w:ind w:left="1440"/>
        <w:rPr>
          <w:bCs/>
          <w:sz w:val="22"/>
          <w:szCs w:val="22"/>
        </w:rPr>
      </w:pPr>
    </w:p>
    <w:p w14:paraId="0ADAB273" w14:textId="77777777" w:rsidR="00E12B17" w:rsidRPr="00BE6F03" w:rsidRDefault="00E12B17" w:rsidP="00E12B17">
      <w:pPr>
        <w:spacing w:line="240" w:lineRule="auto"/>
        <w:ind w:firstLine="270"/>
        <w:rPr>
          <w:b/>
          <w:sz w:val="28"/>
          <w:szCs w:val="28"/>
        </w:rPr>
      </w:pPr>
      <w:r w:rsidRPr="00BE6F03">
        <w:rPr>
          <w:b/>
          <w:sz w:val="28"/>
          <w:szCs w:val="28"/>
        </w:rPr>
        <w:t xml:space="preserve">Lastly, here are some final questions about </w:t>
      </w:r>
      <w:r w:rsidRPr="00BE6F03">
        <w:rPr>
          <w:b/>
          <w:i/>
          <w:sz w:val="28"/>
          <w:szCs w:val="28"/>
        </w:rPr>
        <w:t>yourself</w:t>
      </w:r>
      <w:r w:rsidRPr="00BE6F03">
        <w:rPr>
          <w:b/>
          <w:sz w:val="28"/>
          <w:szCs w:val="28"/>
        </w:rPr>
        <w:t>.</w:t>
      </w:r>
    </w:p>
    <w:p w14:paraId="76109DAF" w14:textId="77777777" w:rsidR="00F84474" w:rsidRPr="00BE6F03" w:rsidRDefault="00F84474" w:rsidP="00E12B17">
      <w:pPr>
        <w:spacing w:line="240" w:lineRule="auto"/>
        <w:ind w:left="1440"/>
        <w:rPr>
          <w:bCs/>
          <w:sz w:val="22"/>
          <w:szCs w:val="22"/>
        </w:rPr>
      </w:pPr>
    </w:p>
    <w:p w14:paraId="784889AF" w14:textId="1F8FAAF0" w:rsidR="00E4053B" w:rsidRPr="00BE6F03" w:rsidRDefault="00E4053B" w:rsidP="00E4053B">
      <w:pPr>
        <w:pStyle w:val="ListParagraph"/>
        <w:numPr>
          <w:ilvl w:val="0"/>
          <w:numId w:val="6"/>
        </w:numPr>
        <w:rPr>
          <w:rFonts w:ascii="Times New Roman" w:hAnsi="Times New Roman"/>
          <w:b/>
          <w:sz w:val="22"/>
          <w:szCs w:val="22"/>
        </w:rPr>
      </w:pPr>
      <w:r w:rsidRPr="00BE6F03">
        <w:rPr>
          <w:rFonts w:ascii="Times New Roman" w:hAnsi="Times New Roman"/>
          <w:b/>
          <w:sz w:val="22"/>
          <w:szCs w:val="22"/>
        </w:rPr>
        <w:t>How likely are you to actively seek medical information when a medical issue directly affects you? (for examples: online sources, books) (select one)</w:t>
      </w:r>
    </w:p>
    <w:p w14:paraId="659D75A7" w14:textId="526796F2" w:rsidR="00E4053B" w:rsidRPr="00BE6F03" w:rsidRDefault="00E4053B" w:rsidP="00E4053B">
      <w:pPr>
        <w:spacing w:line="240" w:lineRule="auto"/>
        <w:ind w:left="720"/>
        <w:rPr>
          <w:bCs/>
          <w:sz w:val="22"/>
          <w:szCs w:val="22"/>
        </w:rPr>
      </w:pPr>
      <w:r w:rsidRPr="00BE6F03">
        <w:rPr>
          <w:bCs/>
          <w:sz w:val="22"/>
          <w:szCs w:val="22"/>
        </w:rPr>
        <w:lastRenderedPageBreak/>
        <w:t>Unlikely</w:t>
      </w:r>
    </w:p>
    <w:p w14:paraId="6B16AC89" w14:textId="3D438271" w:rsidR="00E4053B" w:rsidRPr="00BE6F03" w:rsidRDefault="00E4053B" w:rsidP="00E4053B">
      <w:pPr>
        <w:spacing w:line="240" w:lineRule="auto"/>
        <w:ind w:left="720"/>
        <w:rPr>
          <w:bCs/>
          <w:sz w:val="22"/>
          <w:szCs w:val="22"/>
        </w:rPr>
      </w:pPr>
      <w:r w:rsidRPr="00BE6F03">
        <w:rPr>
          <w:bCs/>
          <w:sz w:val="22"/>
          <w:szCs w:val="22"/>
        </w:rPr>
        <w:t xml:space="preserve">Extremely </w:t>
      </w:r>
      <w:r w:rsidRPr="00BE6F03">
        <w:rPr>
          <w:bCs/>
          <w:sz w:val="22"/>
          <w:szCs w:val="22"/>
          <w:u w:val="single"/>
        </w:rPr>
        <w:t>unlikely</w:t>
      </w:r>
    </w:p>
    <w:p w14:paraId="61F010D3" w14:textId="592FEC36" w:rsidR="00E4053B" w:rsidRPr="00BE6F03" w:rsidRDefault="00E4053B" w:rsidP="00E4053B">
      <w:pPr>
        <w:spacing w:line="240" w:lineRule="auto"/>
        <w:ind w:left="720"/>
        <w:rPr>
          <w:bCs/>
          <w:sz w:val="22"/>
          <w:szCs w:val="22"/>
        </w:rPr>
      </w:pPr>
      <w:r w:rsidRPr="00BE6F03">
        <w:rPr>
          <w:bCs/>
          <w:sz w:val="22"/>
          <w:szCs w:val="22"/>
        </w:rPr>
        <w:t>Neutral</w:t>
      </w:r>
    </w:p>
    <w:p w14:paraId="1E85AE82" w14:textId="1C1061D2" w:rsidR="00E4053B" w:rsidRPr="00BE6F03" w:rsidRDefault="00E4053B" w:rsidP="00E4053B">
      <w:pPr>
        <w:spacing w:line="240" w:lineRule="auto"/>
        <w:ind w:left="720"/>
        <w:rPr>
          <w:bCs/>
          <w:sz w:val="22"/>
          <w:szCs w:val="22"/>
        </w:rPr>
      </w:pPr>
      <w:r w:rsidRPr="00BE6F03">
        <w:rPr>
          <w:bCs/>
          <w:sz w:val="22"/>
          <w:szCs w:val="22"/>
        </w:rPr>
        <w:t>Likely</w:t>
      </w:r>
    </w:p>
    <w:p w14:paraId="3B857461" w14:textId="5D422388" w:rsidR="00E4053B" w:rsidRPr="00BE6F03" w:rsidRDefault="00E4053B" w:rsidP="00E4053B">
      <w:pPr>
        <w:spacing w:line="240" w:lineRule="auto"/>
        <w:ind w:left="720"/>
        <w:rPr>
          <w:bCs/>
          <w:sz w:val="22"/>
          <w:szCs w:val="22"/>
          <w:u w:val="single"/>
        </w:rPr>
      </w:pPr>
      <w:r w:rsidRPr="00BE6F03">
        <w:rPr>
          <w:bCs/>
          <w:sz w:val="22"/>
          <w:szCs w:val="22"/>
        </w:rPr>
        <w:t xml:space="preserve">Extremely </w:t>
      </w:r>
      <w:r w:rsidRPr="00BE6F03">
        <w:rPr>
          <w:bCs/>
          <w:sz w:val="22"/>
          <w:szCs w:val="22"/>
          <w:u w:val="single"/>
        </w:rPr>
        <w:t>likely</w:t>
      </w:r>
    </w:p>
    <w:p w14:paraId="4D59F5EB" w14:textId="77777777" w:rsidR="00D12E32" w:rsidRPr="00BE6F03" w:rsidRDefault="00D12E32" w:rsidP="00E4053B">
      <w:pPr>
        <w:spacing w:line="240" w:lineRule="auto"/>
        <w:ind w:left="720"/>
        <w:rPr>
          <w:bCs/>
          <w:sz w:val="22"/>
          <w:szCs w:val="22"/>
        </w:rPr>
      </w:pPr>
    </w:p>
    <w:p w14:paraId="41694430" w14:textId="24588992" w:rsidR="003E762F" w:rsidRPr="00BE6F03" w:rsidRDefault="003E762F" w:rsidP="003E762F">
      <w:pPr>
        <w:pStyle w:val="ListParagraph"/>
        <w:numPr>
          <w:ilvl w:val="0"/>
          <w:numId w:val="6"/>
        </w:numPr>
        <w:rPr>
          <w:rFonts w:ascii="Times New Roman" w:hAnsi="Times New Roman"/>
          <w:b/>
          <w:sz w:val="22"/>
          <w:szCs w:val="22"/>
        </w:rPr>
      </w:pPr>
      <w:r w:rsidRPr="00BE6F03">
        <w:rPr>
          <w:rFonts w:ascii="Times New Roman" w:hAnsi="Times New Roman"/>
          <w:b/>
          <w:sz w:val="22"/>
          <w:szCs w:val="22"/>
        </w:rPr>
        <w:t>How likely are you to ask a medical provider questions when you have any? (select one)</w:t>
      </w:r>
    </w:p>
    <w:p w14:paraId="1425BD50" w14:textId="77777777" w:rsidR="003E762F" w:rsidRPr="00BE6F03" w:rsidRDefault="003E762F" w:rsidP="003E762F">
      <w:pPr>
        <w:spacing w:line="240" w:lineRule="auto"/>
        <w:ind w:left="720"/>
        <w:rPr>
          <w:bCs/>
          <w:sz w:val="22"/>
          <w:szCs w:val="22"/>
        </w:rPr>
      </w:pPr>
      <w:r w:rsidRPr="00BE6F03">
        <w:rPr>
          <w:bCs/>
          <w:sz w:val="22"/>
          <w:szCs w:val="22"/>
        </w:rPr>
        <w:t>Unlikely</w:t>
      </w:r>
    </w:p>
    <w:p w14:paraId="06DC73B1" w14:textId="77777777" w:rsidR="003E762F" w:rsidRPr="00BE6F03" w:rsidRDefault="003E762F" w:rsidP="003E762F">
      <w:pPr>
        <w:spacing w:line="240" w:lineRule="auto"/>
        <w:ind w:left="720"/>
        <w:rPr>
          <w:bCs/>
          <w:sz w:val="22"/>
          <w:szCs w:val="22"/>
        </w:rPr>
      </w:pPr>
      <w:r w:rsidRPr="00BE6F03">
        <w:rPr>
          <w:bCs/>
          <w:sz w:val="22"/>
          <w:szCs w:val="22"/>
        </w:rPr>
        <w:t xml:space="preserve">Extremely </w:t>
      </w:r>
      <w:r w:rsidRPr="00BE6F03">
        <w:rPr>
          <w:bCs/>
          <w:sz w:val="22"/>
          <w:szCs w:val="22"/>
          <w:u w:val="single"/>
        </w:rPr>
        <w:t>unlikely</w:t>
      </w:r>
    </w:p>
    <w:p w14:paraId="524F07AB" w14:textId="77777777" w:rsidR="003E762F" w:rsidRPr="00BE6F03" w:rsidRDefault="003E762F" w:rsidP="003E762F">
      <w:pPr>
        <w:spacing w:line="240" w:lineRule="auto"/>
        <w:ind w:left="720"/>
        <w:rPr>
          <w:bCs/>
          <w:sz w:val="22"/>
          <w:szCs w:val="22"/>
        </w:rPr>
      </w:pPr>
      <w:r w:rsidRPr="00BE6F03">
        <w:rPr>
          <w:bCs/>
          <w:sz w:val="22"/>
          <w:szCs w:val="22"/>
        </w:rPr>
        <w:t>Neutral</w:t>
      </w:r>
    </w:p>
    <w:p w14:paraId="3CE61811" w14:textId="77777777" w:rsidR="003E762F" w:rsidRPr="00BE6F03" w:rsidRDefault="003E762F" w:rsidP="003E762F">
      <w:pPr>
        <w:spacing w:line="240" w:lineRule="auto"/>
        <w:ind w:left="720"/>
        <w:rPr>
          <w:bCs/>
          <w:sz w:val="22"/>
          <w:szCs w:val="22"/>
        </w:rPr>
      </w:pPr>
      <w:r w:rsidRPr="00BE6F03">
        <w:rPr>
          <w:bCs/>
          <w:sz w:val="22"/>
          <w:szCs w:val="22"/>
        </w:rPr>
        <w:t>Likely</w:t>
      </w:r>
    </w:p>
    <w:p w14:paraId="6236220F" w14:textId="16F25996" w:rsidR="003E762F" w:rsidRPr="00BE6F03" w:rsidRDefault="003E762F" w:rsidP="003E762F">
      <w:pPr>
        <w:spacing w:line="240" w:lineRule="auto"/>
        <w:ind w:left="720"/>
        <w:rPr>
          <w:bCs/>
          <w:sz w:val="22"/>
          <w:szCs w:val="22"/>
          <w:u w:val="single"/>
        </w:rPr>
      </w:pPr>
      <w:r w:rsidRPr="00BE6F03">
        <w:rPr>
          <w:bCs/>
          <w:sz w:val="22"/>
          <w:szCs w:val="22"/>
        </w:rPr>
        <w:t xml:space="preserve">Extremely </w:t>
      </w:r>
      <w:r w:rsidRPr="00BE6F03">
        <w:rPr>
          <w:bCs/>
          <w:sz w:val="22"/>
          <w:szCs w:val="22"/>
          <w:u w:val="single"/>
        </w:rPr>
        <w:t>likely</w:t>
      </w:r>
    </w:p>
    <w:p w14:paraId="6A637E2C" w14:textId="77777777" w:rsidR="00131D03" w:rsidRPr="00BE6F03" w:rsidRDefault="00131D03" w:rsidP="003E762F">
      <w:pPr>
        <w:spacing w:line="240" w:lineRule="auto"/>
        <w:ind w:left="720"/>
        <w:rPr>
          <w:bCs/>
          <w:sz w:val="22"/>
          <w:szCs w:val="22"/>
        </w:rPr>
      </w:pPr>
    </w:p>
    <w:p w14:paraId="4F9C48BA" w14:textId="58C609BF" w:rsidR="00C3780D" w:rsidRPr="00BE6F03" w:rsidRDefault="00C3780D" w:rsidP="00C3780D">
      <w:pPr>
        <w:pStyle w:val="ListParagraph"/>
        <w:numPr>
          <w:ilvl w:val="0"/>
          <w:numId w:val="6"/>
        </w:numPr>
        <w:rPr>
          <w:rFonts w:ascii="Times New Roman" w:hAnsi="Times New Roman"/>
          <w:b/>
          <w:sz w:val="22"/>
          <w:szCs w:val="22"/>
        </w:rPr>
      </w:pPr>
      <w:r w:rsidRPr="00BE6F03">
        <w:rPr>
          <w:rFonts w:ascii="Times New Roman" w:hAnsi="Times New Roman"/>
          <w:b/>
          <w:sz w:val="22"/>
          <w:szCs w:val="22"/>
        </w:rPr>
        <w:t xml:space="preserve">On a scale of 1 to 10, how </w:t>
      </w:r>
      <w:r w:rsidRPr="00BE6F03">
        <w:rPr>
          <w:rFonts w:ascii="Times New Roman" w:hAnsi="Times New Roman"/>
          <w:b/>
          <w:sz w:val="22"/>
          <w:szCs w:val="22"/>
          <w:u w:val="single"/>
        </w:rPr>
        <w:t>confident</w:t>
      </w:r>
      <w:r w:rsidRPr="00BE6F03">
        <w:rPr>
          <w:rFonts w:ascii="Times New Roman" w:hAnsi="Times New Roman"/>
          <w:b/>
          <w:sz w:val="22"/>
          <w:szCs w:val="22"/>
        </w:rPr>
        <w:t xml:space="preserve"> are you in making your own health decisions? (choose one)</w:t>
      </w:r>
    </w:p>
    <w:p w14:paraId="4070D8E7" w14:textId="04BD8A71" w:rsidR="00C3780D" w:rsidRPr="00BE6F03" w:rsidRDefault="00C3780D" w:rsidP="00C3780D">
      <w:pPr>
        <w:ind w:left="630" w:firstLine="90"/>
        <w:rPr>
          <w:bCs/>
          <w:sz w:val="22"/>
          <w:szCs w:val="22"/>
        </w:rPr>
      </w:pPr>
      <w:r w:rsidRPr="00BE6F03">
        <w:rPr>
          <w:bCs/>
          <w:sz w:val="22"/>
          <w:szCs w:val="22"/>
        </w:rPr>
        <w:t>[1-10, 1=not at all confident, 5= neutral, 10=very confident]</w:t>
      </w:r>
    </w:p>
    <w:p w14:paraId="3B83B1B9" w14:textId="5969E93B" w:rsidR="007C11C2" w:rsidRPr="00BE6F03" w:rsidRDefault="007C11C2" w:rsidP="007C11C2">
      <w:pPr>
        <w:pStyle w:val="ListParagraph"/>
        <w:numPr>
          <w:ilvl w:val="0"/>
          <w:numId w:val="6"/>
        </w:numPr>
        <w:rPr>
          <w:rFonts w:ascii="Times New Roman" w:hAnsi="Times New Roman"/>
          <w:b/>
          <w:sz w:val="22"/>
          <w:szCs w:val="22"/>
        </w:rPr>
      </w:pPr>
      <w:r w:rsidRPr="00BE6F03">
        <w:rPr>
          <w:rFonts w:ascii="Times New Roman" w:hAnsi="Times New Roman"/>
          <w:b/>
          <w:sz w:val="22"/>
          <w:szCs w:val="22"/>
        </w:rPr>
        <w:t xml:space="preserve">On a scale of 1 to 10, how </w:t>
      </w:r>
      <w:r w:rsidRPr="00BE6F03">
        <w:rPr>
          <w:rFonts w:ascii="Times New Roman" w:hAnsi="Times New Roman"/>
          <w:b/>
          <w:sz w:val="22"/>
          <w:szCs w:val="22"/>
          <w:u w:val="single"/>
        </w:rPr>
        <w:t>strongly do you agree</w:t>
      </w:r>
      <w:r w:rsidRPr="00BE6F03">
        <w:rPr>
          <w:rFonts w:ascii="Times New Roman" w:hAnsi="Times New Roman"/>
          <w:b/>
          <w:sz w:val="22"/>
          <w:szCs w:val="22"/>
        </w:rPr>
        <w:t xml:space="preserve"> with the statement “I feel like I go to the doctor many more times, overall, than the average person.” (choose one)</w:t>
      </w:r>
    </w:p>
    <w:p w14:paraId="4645D03C" w14:textId="75E2DF8D" w:rsidR="007C11C2" w:rsidRPr="00BE6F03" w:rsidRDefault="007C11C2" w:rsidP="007C11C2">
      <w:pPr>
        <w:ind w:left="630" w:firstLine="90"/>
        <w:rPr>
          <w:bCs/>
          <w:sz w:val="22"/>
          <w:szCs w:val="22"/>
        </w:rPr>
      </w:pPr>
      <w:r w:rsidRPr="00BE6F03">
        <w:rPr>
          <w:bCs/>
          <w:sz w:val="22"/>
          <w:szCs w:val="22"/>
        </w:rPr>
        <w:t>[1-10, 1=</w:t>
      </w:r>
      <w:r w:rsidR="00C764E3" w:rsidRPr="00BE6F03">
        <w:rPr>
          <w:bCs/>
          <w:sz w:val="22"/>
          <w:szCs w:val="22"/>
        </w:rPr>
        <w:t>strongly disagree</w:t>
      </w:r>
      <w:r w:rsidRPr="00BE6F03">
        <w:rPr>
          <w:bCs/>
          <w:sz w:val="22"/>
          <w:szCs w:val="22"/>
        </w:rPr>
        <w:t>, 5= neutral, 10=</w:t>
      </w:r>
      <w:r w:rsidR="00C764E3" w:rsidRPr="00BE6F03">
        <w:rPr>
          <w:bCs/>
          <w:sz w:val="22"/>
          <w:szCs w:val="22"/>
        </w:rPr>
        <w:t>strongly agree</w:t>
      </w:r>
      <w:r w:rsidRPr="00BE6F03">
        <w:rPr>
          <w:bCs/>
          <w:sz w:val="22"/>
          <w:szCs w:val="22"/>
        </w:rPr>
        <w:t>]</w:t>
      </w:r>
    </w:p>
    <w:p w14:paraId="326DB1E2" w14:textId="77589798" w:rsidR="00B85B19" w:rsidRPr="00BE6F03" w:rsidRDefault="00B85B19" w:rsidP="00B85B19">
      <w:pPr>
        <w:pStyle w:val="ListParagraph"/>
        <w:numPr>
          <w:ilvl w:val="0"/>
          <w:numId w:val="6"/>
        </w:numPr>
        <w:rPr>
          <w:rFonts w:ascii="Times New Roman" w:hAnsi="Times New Roman"/>
          <w:b/>
          <w:sz w:val="22"/>
          <w:szCs w:val="22"/>
        </w:rPr>
      </w:pPr>
      <w:r w:rsidRPr="00BE6F03">
        <w:rPr>
          <w:rFonts w:ascii="Times New Roman" w:hAnsi="Times New Roman"/>
          <w:b/>
          <w:sz w:val="22"/>
          <w:szCs w:val="22"/>
        </w:rPr>
        <w:t xml:space="preserve">Do </w:t>
      </w:r>
      <w:r w:rsidRPr="00BE6F03">
        <w:rPr>
          <w:rFonts w:ascii="Times New Roman" w:hAnsi="Times New Roman"/>
          <w:b/>
          <w:i/>
          <w:sz w:val="22"/>
          <w:szCs w:val="22"/>
        </w:rPr>
        <w:t xml:space="preserve">you </w:t>
      </w:r>
      <w:r w:rsidRPr="00BE6F03">
        <w:rPr>
          <w:rFonts w:ascii="Times New Roman" w:hAnsi="Times New Roman"/>
          <w:b/>
          <w:sz w:val="22"/>
          <w:szCs w:val="22"/>
        </w:rPr>
        <w:t>– or – an immediate family member (including significant others) work in the medical field/health care industry?</w:t>
      </w:r>
    </w:p>
    <w:p w14:paraId="1CBCA2CC" w14:textId="2F148756" w:rsidR="00B85B19" w:rsidRPr="00BE6F03" w:rsidRDefault="00B85B19" w:rsidP="00B85B19">
      <w:pPr>
        <w:spacing w:line="240" w:lineRule="auto"/>
        <w:ind w:left="720"/>
        <w:rPr>
          <w:bCs/>
          <w:sz w:val="22"/>
          <w:szCs w:val="22"/>
        </w:rPr>
      </w:pPr>
      <w:r w:rsidRPr="00BE6F03">
        <w:rPr>
          <w:bCs/>
          <w:sz w:val="22"/>
          <w:szCs w:val="22"/>
        </w:rPr>
        <w:t>No</w:t>
      </w:r>
    </w:p>
    <w:p w14:paraId="4198C1CA" w14:textId="7EE96FD8" w:rsidR="00B85B19" w:rsidRPr="00BE6F03" w:rsidRDefault="00B85B19" w:rsidP="00B85B19">
      <w:pPr>
        <w:spacing w:line="240" w:lineRule="auto"/>
        <w:ind w:left="720"/>
        <w:rPr>
          <w:bCs/>
          <w:sz w:val="22"/>
          <w:szCs w:val="22"/>
        </w:rPr>
      </w:pPr>
      <w:r w:rsidRPr="00BE6F03">
        <w:rPr>
          <w:bCs/>
          <w:sz w:val="22"/>
          <w:szCs w:val="22"/>
        </w:rPr>
        <w:t>Yes</w:t>
      </w:r>
    </w:p>
    <w:p w14:paraId="5C74A84E" w14:textId="170B65B7" w:rsidR="00B85B19" w:rsidRPr="00BE6F03" w:rsidRDefault="00B85B19" w:rsidP="00B85B19">
      <w:pPr>
        <w:spacing w:line="240" w:lineRule="auto"/>
        <w:ind w:left="720"/>
        <w:rPr>
          <w:bCs/>
          <w:sz w:val="22"/>
          <w:szCs w:val="22"/>
        </w:rPr>
      </w:pPr>
      <w:r w:rsidRPr="00BE6F03">
        <w:rPr>
          <w:bCs/>
          <w:sz w:val="22"/>
          <w:szCs w:val="22"/>
        </w:rPr>
        <w:t>If yes, what is the occupation? ________</w:t>
      </w:r>
    </w:p>
    <w:p w14:paraId="2B49ED48" w14:textId="77777777" w:rsidR="00B85B19" w:rsidRPr="00BE6F03" w:rsidRDefault="00B85B19" w:rsidP="00B85B19">
      <w:pPr>
        <w:spacing w:line="240" w:lineRule="auto"/>
        <w:ind w:left="720"/>
        <w:rPr>
          <w:bCs/>
          <w:sz w:val="22"/>
          <w:szCs w:val="22"/>
        </w:rPr>
      </w:pPr>
    </w:p>
    <w:p w14:paraId="67BF1A6D" w14:textId="51DB2957" w:rsidR="007A0548" w:rsidRPr="00BE6F03" w:rsidRDefault="007A0548" w:rsidP="007A0548">
      <w:pPr>
        <w:pStyle w:val="ListParagraph"/>
        <w:numPr>
          <w:ilvl w:val="0"/>
          <w:numId w:val="6"/>
        </w:numPr>
        <w:rPr>
          <w:rFonts w:ascii="Times New Roman" w:hAnsi="Times New Roman"/>
          <w:b/>
          <w:sz w:val="22"/>
          <w:szCs w:val="22"/>
        </w:rPr>
      </w:pPr>
      <w:r w:rsidRPr="00BE6F03">
        <w:rPr>
          <w:rFonts w:ascii="Times New Roman" w:hAnsi="Times New Roman"/>
          <w:b/>
          <w:sz w:val="22"/>
          <w:szCs w:val="22"/>
        </w:rPr>
        <w:t>Do you personally have any medical or health care training?</w:t>
      </w:r>
    </w:p>
    <w:p w14:paraId="794467DF" w14:textId="77777777" w:rsidR="007A0548" w:rsidRPr="00BE6F03" w:rsidRDefault="007A0548" w:rsidP="007A0548">
      <w:pPr>
        <w:spacing w:line="240" w:lineRule="auto"/>
        <w:ind w:left="720"/>
        <w:rPr>
          <w:bCs/>
          <w:sz w:val="22"/>
          <w:szCs w:val="22"/>
        </w:rPr>
      </w:pPr>
      <w:r w:rsidRPr="00BE6F03">
        <w:rPr>
          <w:bCs/>
          <w:sz w:val="22"/>
          <w:szCs w:val="22"/>
        </w:rPr>
        <w:t>No</w:t>
      </w:r>
    </w:p>
    <w:p w14:paraId="5051DB15" w14:textId="77777777" w:rsidR="007A0548" w:rsidRPr="00BE6F03" w:rsidRDefault="007A0548" w:rsidP="007A0548">
      <w:pPr>
        <w:spacing w:line="240" w:lineRule="auto"/>
        <w:ind w:left="720"/>
        <w:rPr>
          <w:bCs/>
          <w:sz w:val="22"/>
          <w:szCs w:val="22"/>
        </w:rPr>
      </w:pPr>
      <w:r w:rsidRPr="00BE6F03">
        <w:rPr>
          <w:bCs/>
          <w:sz w:val="22"/>
          <w:szCs w:val="22"/>
        </w:rPr>
        <w:t>Yes</w:t>
      </w:r>
    </w:p>
    <w:p w14:paraId="6F4EA53E" w14:textId="5990C153" w:rsidR="007A0548" w:rsidRPr="00BE6F03" w:rsidRDefault="007A0548" w:rsidP="007A0548">
      <w:pPr>
        <w:spacing w:line="240" w:lineRule="auto"/>
        <w:ind w:left="720"/>
        <w:rPr>
          <w:bCs/>
          <w:sz w:val="22"/>
          <w:szCs w:val="22"/>
        </w:rPr>
      </w:pPr>
      <w:r w:rsidRPr="00BE6F03">
        <w:rPr>
          <w:bCs/>
          <w:sz w:val="22"/>
          <w:szCs w:val="22"/>
        </w:rPr>
        <w:t>If yes, what is the occupation? ________</w:t>
      </w:r>
    </w:p>
    <w:p w14:paraId="21557AA0" w14:textId="77777777" w:rsidR="007A0548" w:rsidRPr="00BE6F03" w:rsidRDefault="007A0548" w:rsidP="007A0548">
      <w:pPr>
        <w:spacing w:line="240" w:lineRule="auto"/>
        <w:ind w:left="720"/>
        <w:rPr>
          <w:bCs/>
          <w:sz w:val="22"/>
          <w:szCs w:val="22"/>
        </w:rPr>
      </w:pPr>
    </w:p>
    <w:p w14:paraId="51F879A6" w14:textId="77777777" w:rsidR="002A5B80" w:rsidRPr="00BE6F03" w:rsidRDefault="002A5B80" w:rsidP="002A5B80">
      <w:pPr>
        <w:pStyle w:val="ListParagraph"/>
        <w:numPr>
          <w:ilvl w:val="0"/>
          <w:numId w:val="6"/>
        </w:numPr>
        <w:rPr>
          <w:rFonts w:ascii="Times New Roman" w:hAnsi="Times New Roman"/>
          <w:b/>
          <w:i/>
          <w:sz w:val="22"/>
          <w:szCs w:val="22"/>
        </w:rPr>
      </w:pPr>
      <w:r w:rsidRPr="00BE6F03">
        <w:rPr>
          <w:rFonts w:ascii="Times New Roman" w:hAnsi="Times New Roman"/>
          <w:b/>
          <w:sz w:val="22"/>
          <w:szCs w:val="22"/>
        </w:rPr>
        <w:t>With regard to paying for your ostomy supplies, are they a significant financial burden for you?</w:t>
      </w:r>
    </w:p>
    <w:p w14:paraId="60D42000" w14:textId="756A1E73" w:rsidR="002A5B80" w:rsidRPr="00BE6F03" w:rsidRDefault="002A5B80" w:rsidP="002A5B80">
      <w:pPr>
        <w:pStyle w:val="ListParagraph"/>
        <w:ind w:left="630"/>
        <w:rPr>
          <w:rFonts w:ascii="Times New Roman" w:hAnsi="Times New Roman"/>
          <w:b/>
          <w:i/>
          <w:sz w:val="16"/>
          <w:szCs w:val="16"/>
        </w:rPr>
      </w:pPr>
    </w:p>
    <w:p w14:paraId="65438729" w14:textId="77777777" w:rsidR="002A5B80" w:rsidRPr="00BE6F03" w:rsidRDefault="002A5B80" w:rsidP="002A5B80">
      <w:pPr>
        <w:pStyle w:val="ListParagraph"/>
        <w:ind w:left="630"/>
        <w:rPr>
          <w:rFonts w:ascii="Times New Roman" w:hAnsi="Times New Roman"/>
          <w:bCs/>
          <w:iCs/>
          <w:sz w:val="22"/>
          <w:szCs w:val="22"/>
        </w:rPr>
      </w:pPr>
      <w:r w:rsidRPr="00BE6F03">
        <w:rPr>
          <w:rFonts w:ascii="Times New Roman" w:hAnsi="Times New Roman"/>
          <w:bCs/>
          <w:iCs/>
          <w:sz w:val="22"/>
          <w:szCs w:val="22"/>
        </w:rPr>
        <w:tab/>
        <w:t>No, my insurance covers all the costs</w:t>
      </w:r>
      <w:r w:rsidRPr="00BE6F03">
        <w:rPr>
          <w:rFonts w:ascii="Times New Roman" w:hAnsi="Times New Roman"/>
          <w:bCs/>
          <w:iCs/>
          <w:sz w:val="22"/>
          <w:szCs w:val="22"/>
        </w:rPr>
        <w:tab/>
      </w:r>
      <w:r w:rsidRPr="00BE6F03">
        <w:rPr>
          <w:rFonts w:ascii="Times New Roman" w:hAnsi="Times New Roman"/>
          <w:bCs/>
          <w:iCs/>
          <w:sz w:val="22"/>
          <w:szCs w:val="22"/>
        </w:rPr>
        <w:tab/>
      </w:r>
    </w:p>
    <w:p w14:paraId="37F18E7B" w14:textId="046301AA" w:rsidR="002A5B80" w:rsidRPr="00BE6F03" w:rsidRDefault="002A5B80" w:rsidP="002A5B80">
      <w:pPr>
        <w:pStyle w:val="ListParagraph"/>
        <w:ind w:left="630" w:firstLine="90"/>
        <w:rPr>
          <w:rFonts w:ascii="Times New Roman" w:hAnsi="Times New Roman"/>
          <w:bCs/>
          <w:iCs/>
          <w:sz w:val="22"/>
          <w:szCs w:val="22"/>
        </w:rPr>
      </w:pPr>
      <w:r w:rsidRPr="00BE6F03">
        <w:rPr>
          <w:rFonts w:ascii="Times New Roman" w:hAnsi="Times New Roman"/>
          <w:bCs/>
          <w:iCs/>
          <w:sz w:val="22"/>
          <w:szCs w:val="22"/>
        </w:rPr>
        <w:t>No, I receive help from others to pay</w:t>
      </w:r>
    </w:p>
    <w:p w14:paraId="7468F056" w14:textId="77777777" w:rsidR="002A5B80" w:rsidRPr="00BE6F03" w:rsidRDefault="002A5B80" w:rsidP="002A5B80">
      <w:pPr>
        <w:pStyle w:val="ListParagraph"/>
        <w:ind w:left="630"/>
        <w:rPr>
          <w:rFonts w:ascii="Times New Roman" w:hAnsi="Times New Roman"/>
          <w:bCs/>
          <w:iCs/>
          <w:sz w:val="22"/>
          <w:szCs w:val="22"/>
        </w:rPr>
      </w:pPr>
      <w:r w:rsidRPr="00BE6F03">
        <w:rPr>
          <w:rFonts w:ascii="Times New Roman" w:hAnsi="Times New Roman"/>
          <w:bCs/>
          <w:iCs/>
          <w:sz w:val="22"/>
          <w:szCs w:val="22"/>
        </w:rPr>
        <w:tab/>
        <w:t>No, my insurance covers most of the costs</w:t>
      </w:r>
      <w:r w:rsidRPr="00BE6F03">
        <w:rPr>
          <w:rFonts w:ascii="Times New Roman" w:hAnsi="Times New Roman"/>
          <w:bCs/>
          <w:iCs/>
          <w:sz w:val="22"/>
          <w:szCs w:val="22"/>
        </w:rPr>
        <w:tab/>
      </w:r>
      <w:r w:rsidRPr="00BE6F03">
        <w:rPr>
          <w:rFonts w:ascii="Times New Roman" w:hAnsi="Times New Roman"/>
          <w:bCs/>
          <w:iCs/>
          <w:sz w:val="22"/>
          <w:szCs w:val="22"/>
        </w:rPr>
        <w:tab/>
      </w:r>
    </w:p>
    <w:p w14:paraId="649B05EB" w14:textId="02C8BE1E" w:rsidR="002A5B80" w:rsidRPr="00BE6F03" w:rsidRDefault="002A5B80" w:rsidP="002A5B80">
      <w:pPr>
        <w:pStyle w:val="ListParagraph"/>
        <w:ind w:left="630" w:firstLine="90"/>
        <w:rPr>
          <w:rFonts w:ascii="Times New Roman" w:hAnsi="Times New Roman"/>
          <w:bCs/>
          <w:iCs/>
          <w:sz w:val="22"/>
          <w:szCs w:val="22"/>
        </w:rPr>
      </w:pPr>
      <w:r w:rsidRPr="00BE6F03">
        <w:rPr>
          <w:rFonts w:ascii="Times New Roman" w:hAnsi="Times New Roman"/>
          <w:bCs/>
          <w:iCs/>
          <w:sz w:val="22"/>
          <w:szCs w:val="22"/>
        </w:rPr>
        <w:t xml:space="preserve">Yes, I somewhat have issues affording </w:t>
      </w:r>
    </w:p>
    <w:p w14:paraId="256158C4" w14:textId="77777777" w:rsidR="002A5B80" w:rsidRPr="00BE6F03" w:rsidRDefault="002A5B80" w:rsidP="002A5B80">
      <w:pPr>
        <w:pStyle w:val="ListParagraph"/>
        <w:ind w:left="630"/>
        <w:rPr>
          <w:rFonts w:ascii="Times New Roman" w:hAnsi="Times New Roman"/>
          <w:bCs/>
          <w:iCs/>
          <w:sz w:val="22"/>
          <w:szCs w:val="22"/>
        </w:rPr>
      </w:pPr>
      <w:r w:rsidRPr="00BE6F03">
        <w:rPr>
          <w:rFonts w:ascii="Times New Roman" w:hAnsi="Times New Roman"/>
          <w:bCs/>
          <w:iCs/>
          <w:sz w:val="22"/>
          <w:szCs w:val="22"/>
        </w:rPr>
        <w:tab/>
        <w:t>No, I receive supplies from a local organization</w:t>
      </w:r>
      <w:r w:rsidRPr="00BE6F03">
        <w:rPr>
          <w:rFonts w:ascii="Times New Roman" w:hAnsi="Times New Roman"/>
          <w:bCs/>
          <w:iCs/>
          <w:sz w:val="22"/>
          <w:szCs w:val="22"/>
        </w:rPr>
        <w:tab/>
      </w:r>
      <w:r w:rsidRPr="00BE6F03">
        <w:rPr>
          <w:rFonts w:ascii="Times New Roman" w:hAnsi="Times New Roman"/>
          <w:bCs/>
          <w:iCs/>
          <w:sz w:val="22"/>
          <w:szCs w:val="22"/>
        </w:rPr>
        <w:tab/>
      </w:r>
    </w:p>
    <w:p w14:paraId="031F1F83" w14:textId="139F0D8D" w:rsidR="002A5B80" w:rsidRPr="00BE6F03" w:rsidRDefault="002A5B80" w:rsidP="002A5B80">
      <w:pPr>
        <w:pStyle w:val="ListParagraph"/>
        <w:ind w:left="630" w:firstLine="90"/>
        <w:rPr>
          <w:rFonts w:ascii="Times New Roman" w:hAnsi="Times New Roman"/>
          <w:bCs/>
          <w:iCs/>
          <w:sz w:val="22"/>
          <w:szCs w:val="22"/>
        </w:rPr>
      </w:pPr>
      <w:r w:rsidRPr="00BE6F03">
        <w:rPr>
          <w:rFonts w:ascii="Times New Roman" w:hAnsi="Times New Roman"/>
          <w:bCs/>
          <w:iCs/>
          <w:sz w:val="22"/>
          <w:szCs w:val="22"/>
        </w:rPr>
        <w:t>Yes, I have an extremely difficult time affording</w:t>
      </w:r>
    </w:p>
    <w:p w14:paraId="57D79976" w14:textId="77777777" w:rsidR="002A5B80" w:rsidRPr="00BE6F03" w:rsidRDefault="002A5B80" w:rsidP="002A5B80">
      <w:pPr>
        <w:pStyle w:val="ListParagraph"/>
        <w:ind w:left="630" w:firstLine="90"/>
        <w:rPr>
          <w:rFonts w:ascii="Times New Roman" w:hAnsi="Times New Roman"/>
          <w:bCs/>
          <w:iCs/>
          <w:sz w:val="22"/>
          <w:szCs w:val="22"/>
        </w:rPr>
      </w:pPr>
    </w:p>
    <w:p w14:paraId="320B1F85" w14:textId="1280589C" w:rsidR="00C22AD9" w:rsidRPr="00BE6F03" w:rsidRDefault="00C22AD9" w:rsidP="00C22AD9">
      <w:pPr>
        <w:pStyle w:val="ListParagraph"/>
        <w:numPr>
          <w:ilvl w:val="0"/>
          <w:numId w:val="6"/>
        </w:numPr>
        <w:rPr>
          <w:rFonts w:ascii="Times New Roman" w:hAnsi="Times New Roman"/>
          <w:b/>
          <w:i/>
          <w:sz w:val="22"/>
          <w:szCs w:val="22"/>
        </w:rPr>
      </w:pPr>
      <w:r w:rsidRPr="00BE6F03">
        <w:rPr>
          <w:rFonts w:ascii="Times New Roman" w:hAnsi="Times New Roman"/>
          <w:b/>
          <w:sz w:val="22"/>
          <w:szCs w:val="22"/>
        </w:rPr>
        <w:t>Do you consider yourself to be: (select one)</w:t>
      </w:r>
    </w:p>
    <w:p w14:paraId="70CD9A91" w14:textId="5FEC9B2A" w:rsidR="00C22AD9" w:rsidRPr="00BE6F03" w:rsidRDefault="00C22AD9" w:rsidP="00C22AD9">
      <w:pPr>
        <w:spacing w:line="240" w:lineRule="auto"/>
        <w:ind w:left="720"/>
        <w:rPr>
          <w:bCs/>
          <w:iCs/>
          <w:sz w:val="22"/>
          <w:szCs w:val="22"/>
        </w:rPr>
      </w:pPr>
      <w:r w:rsidRPr="00BE6F03">
        <w:rPr>
          <w:bCs/>
          <w:iCs/>
          <w:sz w:val="22"/>
          <w:szCs w:val="22"/>
        </w:rPr>
        <w:t>Heterosexual or straight</w:t>
      </w:r>
    </w:p>
    <w:p w14:paraId="1309766C" w14:textId="6E293D86" w:rsidR="00C22AD9" w:rsidRPr="00BE6F03" w:rsidRDefault="00C22AD9" w:rsidP="00C22AD9">
      <w:pPr>
        <w:spacing w:line="240" w:lineRule="auto"/>
        <w:ind w:left="720"/>
        <w:rPr>
          <w:bCs/>
          <w:iCs/>
          <w:sz w:val="22"/>
          <w:szCs w:val="22"/>
        </w:rPr>
      </w:pPr>
      <w:r w:rsidRPr="00BE6F03">
        <w:rPr>
          <w:bCs/>
          <w:iCs/>
          <w:sz w:val="22"/>
          <w:szCs w:val="22"/>
        </w:rPr>
        <w:t>Gay or lesbian</w:t>
      </w:r>
    </w:p>
    <w:p w14:paraId="3F2A362A" w14:textId="11437710" w:rsidR="00C22AD9" w:rsidRPr="00BE6F03" w:rsidRDefault="00C22AD9" w:rsidP="00C22AD9">
      <w:pPr>
        <w:spacing w:line="240" w:lineRule="auto"/>
        <w:ind w:left="720"/>
        <w:rPr>
          <w:bCs/>
          <w:iCs/>
          <w:sz w:val="22"/>
          <w:szCs w:val="22"/>
        </w:rPr>
      </w:pPr>
      <w:r w:rsidRPr="00BE6F03">
        <w:rPr>
          <w:bCs/>
          <w:iCs/>
          <w:sz w:val="22"/>
          <w:szCs w:val="22"/>
        </w:rPr>
        <w:t>Bisexual</w:t>
      </w:r>
    </w:p>
    <w:p w14:paraId="643B6E5D" w14:textId="33B40037" w:rsidR="00C22AD9" w:rsidRPr="00BE6F03" w:rsidRDefault="00C22AD9" w:rsidP="00C22AD9">
      <w:pPr>
        <w:spacing w:line="240" w:lineRule="auto"/>
        <w:ind w:left="720"/>
        <w:rPr>
          <w:bCs/>
          <w:iCs/>
          <w:sz w:val="22"/>
          <w:szCs w:val="22"/>
        </w:rPr>
      </w:pPr>
      <w:r w:rsidRPr="00BE6F03">
        <w:rPr>
          <w:bCs/>
          <w:iCs/>
          <w:sz w:val="22"/>
          <w:szCs w:val="22"/>
        </w:rPr>
        <w:t>Other (please specify) _____</w:t>
      </w:r>
    </w:p>
    <w:p w14:paraId="27F3BF97" w14:textId="78A285B5" w:rsidR="00785BA3" w:rsidRPr="00BE6F03" w:rsidRDefault="00785BA3" w:rsidP="00785BA3">
      <w:pPr>
        <w:ind w:left="90"/>
        <w:rPr>
          <w:b/>
          <w:i/>
          <w:sz w:val="28"/>
          <w:szCs w:val="28"/>
        </w:rPr>
      </w:pPr>
      <w:r w:rsidRPr="00BE6F03">
        <w:rPr>
          <w:b/>
          <w:i/>
          <w:sz w:val="28"/>
          <w:szCs w:val="28"/>
        </w:rPr>
        <w:t xml:space="preserve">Thank you so much for your time. </w:t>
      </w:r>
    </w:p>
    <w:p w14:paraId="09BDF2E8" w14:textId="4D09EEFB" w:rsidR="00D9702E" w:rsidRPr="00BE6F03" w:rsidRDefault="00785BA3" w:rsidP="00B70B63">
      <w:pPr>
        <w:spacing w:line="240" w:lineRule="auto"/>
        <w:ind w:left="90"/>
      </w:pPr>
      <w:r w:rsidRPr="00BE6F03">
        <w:rPr>
          <w:b/>
          <w:sz w:val="22"/>
          <w:szCs w:val="22"/>
        </w:rPr>
        <w:t>END OF QUESTIONNAIRE</w:t>
      </w:r>
      <w:r w:rsidR="00B70B63" w:rsidRPr="00BE6F03">
        <w:rPr>
          <w:b/>
          <w:sz w:val="22"/>
          <w:szCs w:val="22"/>
        </w:rPr>
        <w:t xml:space="preserve"> - </w:t>
      </w:r>
      <w:r w:rsidRPr="00BE6F03">
        <w:rPr>
          <w:b/>
          <w:i/>
        </w:rPr>
        <w:t>Thank you very much for your participation!</w:t>
      </w:r>
      <w:r w:rsidR="00D9702E" w:rsidRPr="00BE6F03">
        <w:br w:type="page"/>
      </w:r>
    </w:p>
    <w:p w14:paraId="7671E60F" w14:textId="4047F259" w:rsidR="00D9702E" w:rsidRPr="00BE6F03" w:rsidRDefault="00D9702E" w:rsidP="00866BF7">
      <w:pPr>
        <w:pStyle w:val="Heading1"/>
      </w:pPr>
      <w:bookmarkStart w:id="26" w:name="_Toc81391454"/>
      <w:r w:rsidRPr="00BE6F03">
        <w:lastRenderedPageBreak/>
        <w:t>Appendix C: Survey Instrument Phase Two</w:t>
      </w:r>
      <w:bookmarkEnd w:id="26"/>
    </w:p>
    <w:p w14:paraId="24286637" w14:textId="2A56F5B7" w:rsidR="00D9702E" w:rsidRPr="00BE6F03" w:rsidRDefault="00D9702E" w:rsidP="006A3474">
      <w:pPr>
        <w:spacing w:line="240" w:lineRule="auto"/>
      </w:pPr>
    </w:p>
    <w:p w14:paraId="62E5DC18" w14:textId="03C738B7" w:rsidR="006657F9" w:rsidRPr="00BE6F03" w:rsidRDefault="00C6226F" w:rsidP="006A3474">
      <w:pPr>
        <w:spacing w:line="240" w:lineRule="auto"/>
        <w:rPr>
          <w:b/>
          <w:bCs/>
          <w:sz w:val="22"/>
          <w:szCs w:val="22"/>
        </w:rPr>
      </w:pPr>
      <w:r w:rsidRPr="00BE6F03">
        <w:rPr>
          <w:b/>
          <w:bCs/>
        </w:rPr>
        <w:t>PEWP2 - Peoples' Experiences With Pouches Phase II</w:t>
      </w:r>
    </w:p>
    <w:p w14:paraId="331750FE" w14:textId="77777777" w:rsidR="00C6226F" w:rsidRPr="00BE6F03" w:rsidRDefault="00C6226F" w:rsidP="00C6226F">
      <w:pPr>
        <w:spacing w:line="240" w:lineRule="auto"/>
      </w:pPr>
    </w:p>
    <w:p w14:paraId="208AE07D" w14:textId="77777777" w:rsidR="00C6226F" w:rsidRPr="00BE6F03" w:rsidRDefault="00C6226F" w:rsidP="00C6226F">
      <w:pPr>
        <w:spacing w:line="240" w:lineRule="auto"/>
      </w:pPr>
      <w:r w:rsidRPr="00BE6F03">
        <w:t>I am Leslie Miller from the University of Oklahoma’s Department of Sociology and I invite you to participate in my research project entitled Peoples’ Experiences With Pouches (P.E.W.P.) Study Phase II. You were selected as a possible participant because you have an ostomy. You must be at least 18 years of age to participate in this study, and read and understand English.</w:t>
      </w:r>
    </w:p>
    <w:p w14:paraId="0AD2E871" w14:textId="77777777" w:rsidR="00C6226F" w:rsidRPr="00BE6F03" w:rsidRDefault="00C6226F" w:rsidP="00C6226F">
      <w:pPr>
        <w:spacing w:line="240" w:lineRule="auto"/>
      </w:pPr>
    </w:p>
    <w:p w14:paraId="582BE009" w14:textId="77777777" w:rsidR="00C6226F" w:rsidRPr="00BE6F03" w:rsidRDefault="00C6226F" w:rsidP="00C6226F">
      <w:pPr>
        <w:spacing w:line="240" w:lineRule="auto"/>
      </w:pPr>
      <w:r w:rsidRPr="00BE6F03">
        <w:t>Please read this document and contact me to ask any questions that you may have</w:t>
      </w:r>
    </w:p>
    <w:p w14:paraId="263EA0D3" w14:textId="77777777" w:rsidR="00C6226F" w:rsidRPr="00BE6F03" w:rsidRDefault="00C6226F" w:rsidP="00C6226F">
      <w:pPr>
        <w:spacing w:line="240" w:lineRule="auto"/>
      </w:pPr>
    </w:p>
    <w:p w14:paraId="4BAC732D" w14:textId="77777777" w:rsidR="00C6226F" w:rsidRPr="00BE6F03" w:rsidRDefault="00C6226F" w:rsidP="00C6226F">
      <w:pPr>
        <w:spacing w:line="240" w:lineRule="auto"/>
      </w:pPr>
      <w:r w:rsidRPr="00BE6F03">
        <w:t>BEFORE agreeing to take part in my research.</w:t>
      </w:r>
    </w:p>
    <w:p w14:paraId="31CB6BDA" w14:textId="77777777" w:rsidR="00C6226F" w:rsidRPr="00BE6F03" w:rsidRDefault="00C6226F" w:rsidP="00C6226F">
      <w:pPr>
        <w:spacing w:line="240" w:lineRule="auto"/>
      </w:pPr>
    </w:p>
    <w:p w14:paraId="63F55040" w14:textId="77777777" w:rsidR="00C6226F" w:rsidRPr="00BE6F03" w:rsidRDefault="00C6226F" w:rsidP="00C6226F">
      <w:pPr>
        <w:spacing w:line="240" w:lineRule="auto"/>
      </w:pPr>
      <w:r w:rsidRPr="00BE6F03">
        <w:t>The purpose of this research is to understand issues that impact people with ostomies, especially as it relates to ostomy patients’ experiences at the hospital when they received the ostomy. We are also interested in understanding your general perceptions about health and culture.</w:t>
      </w:r>
    </w:p>
    <w:p w14:paraId="5514A115" w14:textId="77777777" w:rsidR="00C6226F" w:rsidRPr="00BE6F03" w:rsidRDefault="00C6226F" w:rsidP="00C6226F">
      <w:pPr>
        <w:spacing w:line="240" w:lineRule="auto"/>
      </w:pPr>
    </w:p>
    <w:p w14:paraId="137489CF" w14:textId="77777777" w:rsidR="00C6226F" w:rsidRPr="00BE6F03" w:rsidRDefault="00C6226F" w:rsidP="00C6226F">
      <w:pPr>
        <w:spacing w:line="240" w:lineRule="auto"/>
      </w:pPr>
      <w:r w:rsidRPr="00BE6F03">
        <w:t>How long will this take? It will take approximately 25 minutes to complete the questionnaire. How many participants will be in this research? There will be about 3,000 people who will take part in this study.</w:t>
      </w:r>
    </w:p>
    <w:p w14:paraId="78D7823E" w14:textId="77777777" w:rsidR="00C6226F" w:rsidRPr="00BE6F03" w:rsidRDefault="00C6226F" w:rsidP="00C6226F">
      <w:pPr>
        <w:spacing w:line="240" w:lineRule="auto"/>
      </w:pPr>
    </w:p>
    <w:p w14:paraId="7EAC7FA1" w14:textId="77777777" w:rsidR="00C6226F" w:rsidRPr="00BE6F03" w:rsidRDefault="00C6226F" w:rsidP="00C6226F">
      <w:pPr>
        <w:spacing w:line="240" w:lineRule="auto"/>
      </w:pPr>
      <w:r w:rsidRPr="00BE6F03">
        <w:t>Do I have to participate? No, your participation is voluntary and your responses are confidential. Even if you decide to participate, you can stop participating at any time.</w:t>
      </w:r>
    </w:p>
    <w:p w14:paraId="3AA92E1D" w14:textId="77777777" w:rsidR="00C6226F" w:rsidRPr="00BE6F03" w:rsidRDefault="00C6226F" w:rsidP="00C6226F">
      <w:pPr>
        <w:spacing w:line="240" w:lineRule="auto"/>
      </w:pPr>
    </w:p>
    <w:p w14:paraId="075AD44C" w14:textId="77777777" w:rsidR="00C6226F" w:rsidRPr="00BE6F03" w:rsidRDefault="00C6226F" w:rsidP="00C6226F">
      <w:pPr>
        <w:spacing w:line="240" w:lineRule="auto"/>
      </w:pPr>
      <w:r w:rsidRPr="00BE6F03">
        <w:t>What are the risks or benefits? Although we do not anticipate any risks, recalling your ostomy negative experiences may be upsetting. Should you experience any of these risks while participating, please contact your local ostomy support group or nurse in your area or please contact us and we can provide you with additional contact information. There are no benefits from participating in this study.</w:t>
      </w:r>
    </w:p>
    <w:p w14:paraId="428F1F35" w14:textId="77777777" w:rsidR="00C6226F" w:rsidRPr="00BE6F03" w:rsidRDefault="00C6226F" w:rsidP="00C6226F">
      <w:pPr>
        <w:spacing w:line="240" w:lineRule="auto"/>
      </w:pPr>
    </w:p>
    <w:p w14:paraId="07AD058E" w14:textId="77777777" w:rsidR="00C6226F" w:rsidRPr="00BE6F03" w:rsidRDefault="00C6226F" w:rsidP="00C6226F">
      <w:pPr>
        <w:spacing w:line="240" w:lineRule="auto"/>
      </w:pPr>
      <w:r w:rsidRPr="00BE6F03">
        <w:t xml:space="preserve">Will I be compensated for participating? No, you will not be compensated for participating. However, you may choose to enter a lottery drawing to win one of fifteen $25 Amazon </w:t>
      </w:r>
      <w:proofErr w:type="spellStart"/>
      <w:r w:rsidRPr="00BE6F03">
        <w:t>giftcards</w:t>
      </w:r>
      <w:proofErr w:type="spellEnd"/>
      <w:r w:rsidRPr="00BE6F03">
        <w:t>. Who will see my information? Data are collected via an online survey system that has its own privacy and security policies for keeping your information confidential. No assurance can be made as to their use of the data you provide.</w:t>
      </w:r>
    </w:p>
    <w:p w14:paraId="13BACF23" w14:textId="77777777" w:rsidR="00C6226F" w:rsidRPr="00BE6F03" w:rsidRDefault="00C6226F" w:rsidP="00C6226F">
      <w:pPr>
        <w:spacing w:line="240" w:lineRule="auto"/>
      </w:pPr>
    </w:p>
    <w:p w14:paraId="1D58F37E" w14:textId="315F41F7" w:rsidR="00C6226F" w:rsidRPr="00BE6F03" w:rsidRDefault="00C6226F" w:rsidP="00C6226F">
      <w:pPr>
        <w:spacing w:line="240" w:lineRule="auto"/>
      </w:pPr>
      <w:r w:rsidRPr="00BE6F03">
        <w:t>To increase the confidentiality of your data, the researchers are not collecting your IP address. We do ask, at the end of the survey, that you provide contact information if you are willing to be contacted by us in the future. However, if you wish to maintain your anonymity, you can skip/decline to provide this information.</w:t>
      </w:r>
    </w:p>
    <w:p w14:paraId="7881E5FD" w14:textId="77777777" w:rsidR="00C6226F" w:rsidRPr="00BE6F03" w:rsidRDefault="00C6226F" w:rsidP="00C6226F">
      <w:pPr>
        <w:spacing w:line="240" w:lineRule="auto"/>
      </w:pPr>
    </w:p>
    <w:p w14:paraId="2A61041C" w14:textId="77777777" w:rsidR="00C6226F" w:rsidRPr="00BE6F03" w:rsidRDefault="00C6226F" w:rsidP="00C6226F">
      <w:pPr>
        <w:spacing w:line="240" w:lineRule="auto"/>
      </w:pPr>
      <w:r w:rsidRPr="00BE6F03">
        <w:t>Finally, we will not share your data or use it in future research projects. Who do I contact with questions, concerns or complaints? If you have any questions, please contact me at lamiller@ou.edu or (405) 325-1751 (office). You may also contact the PI of this study, Dr. B. Mitchell Peck at bmpeck@ou.edu or (405) 325-1751 (office).</w:t>
      </w:r>
    </w:p>
    <w:p w14:paraId="66E780E8" w14:textId="77777777" w:rsidR="00C6226F" w:rsidRPr="00BE6F03" w:rsidRDefault="00C6226F" w:rsidP="00C6226F">
      <w:pPr>
        <w:spacing w:line="240" w:lineRule="auto"/>
      </w:pPr>
    </w:p>
    <w:p w14:paraId="5A494335" w14:textId="77777777" w:rsidR="00C6226F" w:rsidRPr="00BE6F03" w:rsidRDefault="00C6226F" w:rsidP="00C6226F">
      <w:pPr>
        <w:spacing w:line="240" w:lineRule="auto"/>
      </w:pPr>
      <w:r w:rsidRPr="00BE6F03">
        <w:lastRenderedPageBreak/>
        <w:t>You may also contact the University of Oklahoma – Norman Campus Institutional Review Board (OU-NC IRB) at 405-325-8110 or irb@ou.edu if you have questions about your rights as a research participant, concerns, or complaints about the research and wish to talk to someone other than the researcher(s) or if you cannot reach the researcher(s). By providing information to the researcher(s), I am agreeing to participate in this research. This research has been approved by the University of Oklahoma, Norman Campus IRB. IRB Number: 10615 Approval date: 4/11/2019 (You may print this document for your records. By providing information to the researcher(s), I am agreeing to participate in this research.)</w:t>
      </w:r>
    </w:p>
    <w:p w14:paraId="47A43CEB" w14:textId="77777777" w:rsidR="00C6226F" w:rsidRPr="00BE6F03" w:rsidRDefault="00C6226F" w:rsidP="00C6226F">
      <w:pPr>
        <w:spacing w:line="240" w:lineRule="auto"/>
      </w:pPr>
    </w:p>
    <w:p w14:paraId="39F8DBBD" w14:textId="02C1D619" w:rsidR="00C6226F" w:rsidRPr="00BE6F03" w:rsidRDefault="00C6226F" w:rsidP="00C6226F">
      <w:pPr>
        <w:spacing w:line="240" w:lineRule="auto"/>
      </w:pPr>
      <w:r w:rsidRPr="00BE6F03">
        <w:t>o I agree to participate (1) o I do not agree to participate (2)</w:t>
      </w:r>
    </w:p>
    <w:p w14:paraId="5F4616F4" w14:textId="77777777" w:rsidR="00E33555" w:rsidRPr="00BE6F03" w:rsidRDefault="00E33555" w:rsidP="00E33555">
      <w:pPr>
        <w:spacing w:line="240" w:lineRule="auto"/>
      </w:pPr>
      <w:r w:rsidRPr="00BE6F03">
        <w:t>You must be 18 or older to participate.</w:t>
      </w:r>
    </w:p>
    <w:p w14:paraId="34E45AE3" w14:textId="4BBD1E32" w:rsidR="00C6226F" w:rsidRPr="00BE6F03" w:rsidRDefault="00E33555" w:rsidP="00E33555">
      <w:pPr>
        <w:spacing w:line="240" w:lineRule="auto"/>
      </w:pPr>
      <w:r w:rsidRPr="00BE6F03">
        <w:t>o I am aged 18 or older (1) o I am under aged 18 (2)</w:t>
      </w:r>
    </w:p>
    <w:p w14:paraId="2FC50091" w14:textId="33B3877A" w:rsidR="00C6226F" w:rsidRPr="00BE6F03" w:rsidRDefault="00C6226F" w:rsidP="006A3474">
      <w:pPr>
        <w:spacing w:line="240" w:lineRule="auto"/>
      </w:pPr>
    </w:p>
    <w:p w14:paraId="09613422" w14:textId="2698B063" w:rsidR="00C6226F" w:rsidRPr="00BE6F03" w:rsidRDefault="00097D39" w:rsidP="006A3474">
      <w:pPr>
        <w:spacing w:line="240" w:lineRule="auto"/>
      </w:pPr>
      <w:r w:rsidRPr="00BE6F03">
        <w:t>Instructions for Logging Off and Resuming Work Later If you need to log off and take a break before you have completed the survey, you can save your work and pick up where you left off as long as: (1) you resume work on the same computer using the same web browser, and (2) you do not clean your browser history or cookies before resuming work. As long as you follow these steps, you are free to take a break and resume the survey where you left off.</w:t>
      </w:r>
    </w:p>
    <w:p w14:paraId="4AB38B46" w14:textId="64F2D6F1" w:rsidR="00097D39" w:rsidRPr="00BE6F03" w:rsidRDefault="00097D39" w:rsidP="006A3474">
      <w:pPr>
        <w:spacing w:line="240" w:lineRule="auto"/>
      </w:pPr>
    </w:p>
    <w:p w14:paraId="2C18654A" w14:textId="77777777" w:rsidR="00F71472" w:rsidRPr="00BE6F03" w:rsidRDefault="00F71472" w:rsidP="00F71472">
      <w:pPr>
        <w:spacing w:line="240" w:lineRule="auto"/>
        <w:rPr>
          <w:b/>
          <w:bCs/>
        </w:rPr>
      </w:pPr>
      <w:r w:rsidRPr="00BE6F03">
        <w:rPr>
          <w:b/>
          <w:bCs/>
        </w:rPr>
        <w:t>This questionnaire has two parts:</w:t>
      </w:r>
    </w:p>
    <w:p w14:paraId="3EF29CC7" w14:textId="77777777" w:rsidR="00F71472" w:rsidRPr="00BE6F03" w:rsidRDefault="00F71472" w:rsidP="00F71472">
      <w:pPr>
        <w:spacing w:line="240" w:lineRule="auto"/>
      </w:pPr>
    </w:p>
    <w:p w14:paraId="532CC593" w14:textId="7C755069" w:rsidR="00097D39" w:rsidRPr="00BE6F03" w:rsidRDefault="00F71472" w:rsidP="00F71472">
      <w:pPr>
        <w:spacing w:line="240" w:lineRule="auto"/>
        <w:rPr>
          <w:b/>
          <w:bCs/>
        </w:rPr>
      </w:pPr>
      <w:r w:rsidRPr="00BE6F03">
        <w:rPr>
          <w:b/>
          <w:bCs/>
        </w:rPr>
        <w:t>Part 1: is about your ostomy-related experiences and Part 2: is to gather your perceptions in general I appreciate your participation!</w:t>
      </w:r>
    </w:p>
    <w:p w14:paraId="7ADF24C5" w14:textId="5D92926D" w:rsidR="00097D39" w:rsidRPr="00BE6F03" w:rsidRDefault="00097D39" w:rsidP="006A3474">
      <w:pPr>
        <w:spacing w:line="240" w:lineRule="auto"/>
      </w:pPr>
    </w:p>
    <w:p w14:paraId="5B0838FC" w14:textId="6EDFE748" w:rsidR="00097D39" w:rsidRPr="00BE6F03" w:rsidRDefault="00DC5115" w:rsidP="00DC5115">
      <w:pPr>
        <w:pStyle w:val="ListParagraph"/>
        <w:numPr>
          <w:ilvl w:val="0"/>
          <w:numId w:val="7"/>
        </w:numPr>
        <w:rPr>
          <w:rFonts w:ascii="Times New Roman" w:hAnsi="Times New Roman"/>
        </w:rPr>
      </w:pPr>
      <w:r w:rsidRPr="00BE6F03">
        <w:rPr>
          <w:rFonts w:ascii="Times New Roman" w:hAnsi="Times New Roman"/>
        </w:rPr>
        <w:t>When did you receive your ostomy? (month/year) Please write in the box below.</w:t>
      </w:r>
      <w:r w:rsidR="00227E42" w:rsidRPr="00BE6F03">
        <w:rPr>
          <w:rFonts w:ascii="Times New Roman" w:hAnsi="Times New Roman"/>
        </w:rPr>
        <w:t xml:space="preserve"> [box]</w:t>
      </w:r>
    </w:p>
    <w:p w14:paraId="24044F28" w14:textId="173FC0A4" w:rsidR="00227E42" w:rsidRPr="00BE6F03" w:rsidRDefault="00227E42" w:rsidP="00DC5115">
      <w:pPr>
        <w:pStyle w:val="ListParagraph"/>
        <w:numPr>
          <w:ilvl w:val="0"/>
          <w:numId w:val="7"/>
        </w:numPr>
        <w:rPr>
          <w:rFonts w:ascii="Times New Roman" w:hAnsi="Times New Roman"/>
        </w:rPr>
      </w:pPr>
      <w:r w:rsidRPr="00BE6F03">
        <w:rPr>
          <w:rFonts w:ascii="Times New Roman" w:hAnsi="Times New Roman"/>
        </w:rPr>
        <w:t>What was the reason you received an ostomy? (select all that apply)</w:t>
      </w:r>
    </w:p>
    <w:p w14:paraId="03CE2268" w14:textId="451D1495" w:rsidR="00227E42" w:rsidRPr="00BE6F03" w:rsidRDefault="00227E42" w:rsidP="008B3A8A">
      <w:pPr>
        <w:spacing w:line="240" w:lineRule="auto"/>
        <w:ind w:left="1080"/>
      </w:pPr>
      <w:r w:rsidRPr="00BE6F03">
        <w:t>Inflammatory bowel disease (IBD, such as: ulcerative colitis or Crohn’s disease)</w:t>
      </w:r>
    </w:p>
    <w:p w14:paraId="07AB6EF9" w14:textId="55D10A96" w:rsidR="00227E42" w:rsidRPr="00BE6F03" w:rsidRDefault="00227E42" w:rsidP="008B3A8A">
      <w:pPr>
        <w:spacing w:line="240" w:lineRule="auto"/>
        <w:ind w:left="1080"/>
      </w:pPr>
      <w:r w:rsidRPr="00BE6F03">
        <w:t>Cancer</w:t>
      </w:r>
    </w:p>
    <w:p w14:paraId="526F2896" w14:textId="5043CB86" w:rsidR="00227E42" w:rsidRPr="00BE6F03" w:rsidRDefault="00227E42" w:rsidP="008B3A8A">
      <w:pPr>
        <w:spacing w:line="240" w:lineRule="auto"/>
        <w:ind w:left="1080"/>
      </w:pPr>
      <w:r w:rsidRPr="00BE6F03">
        <w:t>Trauma or accident</w:t>
      </w:r>
    </w:p>
    <w:p w14:paraId="53E3C532" w14:textId="3D5BBF0D" w:rsidR="00227E42" w:rsidRPr="00BE6F03" w:rsidRDefault="00227E42" w:rsidP="008B3A8A">
      <w:pPr>
        <w:spacing w:line="240" w:lineRule="auto"/>
        <w:ind w:left="1080"/>
      </w:pPr>
      <w:r w:rsidRPr="00BE6F03">
        <w:t>Diverticulitis</w:t>
      </w:r>
    </w:p>
    <w:p w14:paraId="03BD326A" w14:textId="7B39DB8D" w:rsidR="00227E42" w:rsidRPr="00BE6F03" w:rsidRDefault="00227E42" w:rsidP="008B3A8A">
      <w:pPr>
        <w:spacing w:line="240" w:lineRule="auto"/>
        <w:ind w:left="1080"/>
      </w:pPr>
      <w:r w:rsidRPr="00BE6F03">
        <w:t>Other (please specify) _______________</w:t>
      </w:r>
    </w:p>
    <w:p w14:paraId="75A8A69B" w14:textId="1EB8B91B" w:rsidR="00227E42" w:rsidRPr="00BE6F03" w:rsidRDefault="001A1420" w:rsidP="00227E42">
      <w:pPr>
        <w:pStyle w:val="ListParagraph"/>
        <w:numPr>
          <w:ilvl w:val="0"/>
          <w:numId w:val="7"/>
        </w:numPr>
        <w:rPr>
          <w:rFonts w:ascii="Times New Roman" w:hAnsi="Times New Roman"/>
        </w:rPr>
      </w:pPr>
      <w:r w:rsidRPr="00BE6F03">
        <w:rPr>
          <w:rFonts w:ascii="Times New Roman" w:hAnsi="Times New Roman"/>
        </w:rPr>
        <w:t>What is the city/state (or country) of the hospital where you received your ostomy? Please write it in the box below. [box]</w:t>
      </w:r>
    </w:p>
    <w:p w14:paraId="33320A05" w14:textId="1E2E5E68" w:rsidR="001A1420" w:rsidRPr="00BE6F03" w:rsidRDefault="001A1420" w:rsidP="00227E42">
      <w:pPr>
        <w:pStyle w:val="ListParagraph"/>
        <w:numPr>
          <w:ilvl w:val="0"/>
          <w:numId w:val="7"/>
        </w:numPr>
        <w:rPr>
          <w:rFonts w:ascii="Times New Roman" w:hAnsi="Times New Roman"/>
        </w:rPr>
      </w:pPr>
      <w:r w:rsidRPr="00BE6F03">
        <w:rPr>
          <w:rFonts w:ascii="Times New Roman" w:hAnsi="Times New Roman"/>
        </w:rPr>
        <w:t>What is the name of the hospital where you had your ostomy surgery? Please write it in the box below. [box]</w:t>
      </w:r>
    </w:p>
    <w:p w14:paraId="6FA339AB" w14:textId="0F353EFA" w:rsidR="001A1420" w:rsidRPr="00BE6F03" w:rsidRDefault="00515AE7" w:rsidP="00227E42">
      <w:pPr>
        <w:pStyle w:val="ListParagraph"/>
        <w:numPr>
          <w:ilvl w:val="0"/>
          <w:numId w:val="7"/>
        </w:numPr>
        <w:rPr>
          <w:rFonts w:ascii="Times New Roman" w:hAnsi="Times New Roman"/>
        </w:rPr>
      </w:pPr>
      <w:r w:rsidRPr="00BE6F03">
        <w:rPr>
          <w:rFonts w:ascii="Times New Roman" w:hAnsi="Times New Roman"/>
        </w:rPr>
        <w:t>What is your gender? (select one)</w:t>
      </w:r>
    </w:p>
    <w:p w14:paraId="08BDB014" w14:textId="2F87A7DD" w:rsidR="00515AE7" w:rsidRPr="00BE6F03" w:rsidRDefault="00515AE7" w:rsidP="008B3A8A">
      <w:pPr>
        <w:spacing w:line="240" w:lineRule="auto"/>
        <w:ind w:left="1080"/>
      </w:pPr>
      <w:r w:rsidRPr="00BE6F03">
        <w:t>Female</w:t>
      </w:r>
    </w:p>
    <w:p w14:paraId="023F8C80" w14:textId="34DE80E2" w:rsidR="00515AE7" w:rsidRPr="00BE6F03" w:rsidRDefault="00515AE7" w:rsidP="008B3A8A">
      <w:pPr>
        <w:spacing w:line="240" w:lineRule="auto"/>
        <w:ind w:left="1080"/>
      </w:pPr>
      <w:r w:rsidRPr="00BE6F03">
        <w:t xml:space="preserve">Male </w:t>
      </w:r>
    </w:p>
    <w:p w14:paraId="57033325" w14:textId="3FFEE3DC" w:rsidR="00515AE7" w:rsidRPr="00BE6F03" w:rsidRDefault="00515AE7" w:rsidP="008B3A8A">
      <w:pPr>
        <w:spacing w:line="240" w:lineRule="auto"/>
        <w:ind w:left="1080"/>
      </w:pPr>
      <w:r w:rsidRPr="00BE6F03">
        <w:t>Other (please specify) ________</w:t>
      </w:r>
    </w:p>
    <w:p w14:paraId="30784265" w14:textId="23585925" w:rsidR="00515AE7" w:rsidRPr="00BE6F03" w:rsidRDefault="00023BA1" w:rsidP="00515AE7">
      <w:pPr>
        <w:pStyle w:val="ListParagraph"/>
        <w:numPr>
          <w:ilvl w:val="0"/>
          <w:numId w:val="7"/>
        </w:numPr>
        <w:rPr>
          <w:rFonts w:ascii="Times New Roman" w:hAnsi="Times New Roman"/>
        </w:rPr>
      </w:pPr>
      <w:r w:rsidRPr="00BE6F03">
        <w:rPr>
          <w:rFonts w:ascii="Times New Roman" w:hAnsi="Times New Roman"/>
        </w:rPr>
        <w:t>What is your age? (years) _____________</w:t>
      </w:r>
    </w:p>
    <w:p w14:paraId="0F60B317" w14:textId="75292AC0" w:rsidR="00023BA1" w:rsidRPr="00BE6F03" w:rsidRDefault="005249EE" w:rsidP="00515AE7">
      <w:pPr>
        <w:pStyle w:val="ListParagraph"/>
        <w:numPr>
          <w:ilvl w:val="0"/>
          <w:numId w:val="7"/>
        </w:numPr>
        <w:rPr>
          <w:rFonts w:ascii="Times New Roman" w:hAnsi="Times New Roman"/>
        </w:rPr>
      </w:pPr>
      <w:r w:rsidRPr="00BE6F03">
        <w:rPr>
          <w:rFonts w:ascii="Times New Roman" w:hAnsi="Times New Roman"/>
        </w:rPr>
        <w:t>In what country do you currently reside? Please write it in the box below. [box]</w:t>
      </w:r>
    </w:p>
    <w:p w14:paraId="4759FB70" w14:textId="2F99BCA4" w:rsidR="005249EE" w:rsidRPr="00BE6F03" w:rsidRDefault="00781F9B" w:rsidP="00515AE7">
      <w:pPr>
        <w:pStyle w:val="ListParagraph"/>
        <w:numPr>
          <w:ilvl w:val="0"/>
          <w:numId w:val="7"/>
        </w:numPr>
        <w:rPr>
          <w:rFonts w:ascii="Times New Roman" w:hAnsi="Times New Roman"/>
        </w:rPr>
      </w:pPr>
      <w:r w:rsidRPr="00BE6F03">
        <w:rPr>
          <w:rFonts w:ascii="Times New Roman" w:hAnsi="Times New Roman"/>
        </w:rPr>
        <w:t>What is your ethnic or racial background? (may select more than one)</w:t>
      </w:r>
    </w:p>
    <w:p w14:paraId="37E6B36C" w14:textId="49AEFD79" w:rsidR="00781F9B" w:rsidRPr="00BE6F03" w:rsidRDefault="00781F9B" w:rsidP="00D34F6C">
      <w:pPr>
        <w:spacing w:line="240" w:lineRule="auto"/>
        <w:ind w:left="1080"/>
      </w:pPr>
      <w:r w:rsidRPr="00BE6F03">
        <w:t>Hispanic White</w:t>
      </w:r>
    </w:p>
    <w:p w14:paraId="593ED5A9" w14:textId="5A943BB4" w:rsidR="00781F9B" w:rsidRPr="00BE6F03" w:rsidRDefault="00781F9B" w:rsidP="00D34F6C">
      <w:pPr>
        <w:spacing w:line="240" w:lineRule="auto"/>
        <w:ind w:left="1080"/>
      </w:pPr>
      <w:r w:rsidRPr="00BE6F03">
        <w:t>Hispanic Black</w:t>
      </w:r>
    </w:p>
    <w:p w14:paraId="03C34BE6" w14:textId="54AD9148" w:rsidR="00781F9B" w:rsidRPr="00BE6F03" w:rsidRDefault="00781F9B" w:rsidP="00D34F6C">
      <w:pPr>
        <w:spacing w:line="240" w:lineRule="auto"/>
        <w:ind w:left="1080"/>
      </w:pPr>
      <w:r w:rsidRPr="00BE6F03">
        <w:t>American Indian or Alaska Native</w:t>
      </w:r>
    </w:p>
    <w:p w14:paraId="21AB53FF" w14:textId="4C0937A8" w:rsidR="00781F9B" w:rsidRPr="00BE6F03" w:rsidRDefault="00781F9B" w:rsidP="00D34F6C">
      <w:pPr>
        <w:spacing w:line="240" w:lineRule="auto"/>
        <w:ind w:left="1080"/>
      </w:pPr>
      <w:r w:rsidRPr="00BE6F03">
        <w:t>Black/African American</w:t>
      </w:r>
    </w:p>
    <w:p w14:paraId="18A8FAFB" w14:textId="573F58F6" w:rsidR="00781F9B" w:rsidRPr="00BE6F03" w:rsidRDefault="00781F9B" w:rsidP="00D34F6C">
      <w:pPr>
        <w:spacing w:line="240" w:lineRule="auto"/>
        <w:ind w:left="1080"/>
      </w:pPr>
      <w:r w:rsidRPr="00BE6F03">
        <w:lastRenderedPageBreak/>
        <w:t>Asian</w:t>
      </w:r>
    </w:p>
    <w:p w14:paraId="3444C084" w14:textId="25797A52" w:rsidR="00781F9B" w:rsidRPr="00BE6F03" w:rsidRDefault="00781F9B" w:rsidP="00D34F6C">
      <w:pPr>
        <w:spacing w:line="240" w:lineRule="auto"/>
        <w:ind w:left="1080"/>
      </w:pPr>
      <w:r w:rsidRPr="00BE6F03">
        <w:t>Asian American</w:t>
      </w:r>
    </w:p>
    <w:p w14:paraId="40565363" w14:textId="0C3B45E8" w:rsidR="00781F9B" w:rsidRPr="00BE6F03" w:rsidRDefault="00781F9B" w:rsidP="00D34F6C">
      <w:pPr>
        <w:spacing w:line="240" w:lineRule="auto"/>
        <w:ind w:left="1080"/>
      </w:pPr>
      <w:r w:rsidRPr="00BE6F03">
        <w:t>White/Caucasian, not Hispanic</w:t>
      </w:r>
    </w:p>
    <w:p w14:paraId="58F592F2" w14:textId="62933D05" w:rsidR="00781F9B" w:rsidRPr="00BE6F03" w:rsidRDefault="00781F9B" w:rsidP="00D34F6C">
      <w:pPr>
        <w:spacing w:line="240" w:lineRule="auto"/>
        <w:ind w:left="1080"/>
      </w:pPr>
      <w:r w:rsidRPr="00BE6F03">
        <w:t>Native Hawaiian or Other Pacific Islander</w:t>
      </w:r>
    </w:p>
    <w:p w14:paraId="4598E725" w14:textId="129A37D7" w:rsidR="00781F9B" w:rsidRPr="00BE6F03" w:rsidRDefault="00781F9B" w:rsidP="00D34F6C">
      <w:pPr>
        <w:spacing w:line="240" w:lineRule="auto"/>
        <w:ind w:left="1080"/>
      </w:pPr>
      <w:r w:rsidRPr="00BE6F03">
        <w:t>Other (please specify) ______________</w:t>
      </w:r>
    </w:p>
    <w:p w14:paraId="415CE349" w14:textId="70DB0106" w:rsidR="00781F9B" w:rsidRPr="00BE6F03" w:rsidRDefault="00D34F6C" w:rsidP="00781F9B">
      <w:pPr>
        <w:pStyle w:val="ListParagraph"/>
        <w:numPr>
          <w:ilvl w:val="0"/>
          <w:numId w:val="7"/>
        </w:numPr>
        <w:rPr>
          <w:rFonts w:ascii="Times New Roman" w:hAnsi="Times New Roman"/>
        </w:rPr>
      </w:pPr>
      <w:r w:rsidRPr="00BE6F03">
        <w:rPr>
          <w:rFonts w:ascii="Times New Roman" w:hAnsi="Times New Roman"/>
        </w:rPr>
        <w:t>What is the highest level of education that you have completed? (select one)</w:t>
      </w:r>
    </w:p>
    <w:p w14:paraId="1CC33E84" w14:textId="0FB793F9" w:rsidR="00D34F6C" w:rsidRPr="00BE6F03" w:rsidRDefault="00682988" w:rsidP="00682988">
      <w:pPr>
        <w:spacing w:line="240" w:lineRule="auto"/>
        <w:ind w:left="1080"/>
      </w:pPr>
      <w:r w:rsidRPr="00BE6F03">
        <w:t>Less than high school</w:t>
      </w:r>
    </w:p>
    <w:p w14:paraId="10B4798C" w14:textId="1992B13F" w:rsidR="00682988" w:rsidRPr="00BE6F03" w:rsidRDefault="00682988" w:rsidP="00682988">
      <w:pPr>
        <w:spacing w:line="240" w:lineRule="auto"/>
        <w:ind w:left="1080"/>
      </w:pPr>
      <w:r w:rsidRPr="00BE6F03">
        <w:t>High school graduate or equivalent</w:t>
      </w:r>
    </w:p>
    <w:p w14:paraId="2BA66DD8" w14:textId="55AE66F1" w:rsidR="00682988" w:rsidRPr="00BE6F03" w:rsidRDefault="00682988" w:rsidP="00682988">
      <w:pPr>
        <w:spacing w:line="240" w:lineRule="auto"/>
        <w:ind w:left="1080"/>
      </w:pPr>
      <w:r w:rsidRPr="00BE6F03">
        <w:t>Completed some college, no degree</w:t>
      </w:r>
    </w:p>
    <w:p w14:paraId="1EB00611" w14:textId="5C183764" w:rsidR="00682988" w:rsidRPr="00BE6F03" w:rsidRDefault="00682988" w:rsidP="00682988">
      <w:pPr>
        <w:spacing w:line="240" w:lineRule="auto"/>
        <w:ind w:left="1080"/>
      </w:pPr>
      <w:r w:rsidRPr="00BE6F03">
        <w:t>Associate degree</w:t>
      </w:r>
    </w:p>
    <w:p w14:paraId="2811F1D6" w14:textId="5BCA642A" w:rsidR="00682988" w:rsidRPr="00BE6F03" w:rsidRDefault="00682988" w:rsidP="00682988">
      <w:pPr>
        <w:spacing w:line="240" w:lineRule="auto"/>
        <w:ind w:left="1080"/>
      </w:pPr>
      <w:r w:rsidRPr="00BE6F03">
        <w:t>Bachelor’s degree</w:t>
      </w:r>
    </w:p>
    <w:p w14:paraId="7E718681" w14:textId="2C72F068" w:rsidR="00682988" w:rsidRPr="00BE6F03" w:rsidRDefault="00682988" w:rsidP="00682988">
      <w:pPr>
        <w:spacing w:line="240" w:lineRule="auto"/>
        <w:ind w:left="1080"/>
      </w:pPr>
      <w:r w:rsidRPr="00BE6F03">
        <w:t>Master’s degree</w:t>
      </w:r>
    </w:p>
    <w:p w14:paraId="507D913C" w14:textId="757D3400" w:rsidR="00682988" w:rsidRPr="00BE6F03" w:rsidRDefault="00682988" w:rsidP="00682988">
      <w:pPr>
        <w:spacing w:line="240" w:lineRule="auto"/>
        <w:ind w:left="1080"/>
      </w:pPr>
      <w:r w:rsidRPr="00BE6F03">
        <w:t>Professional degree/certificate beyond a bachelor’s degree (e.g., CFP)</w:t>
      </w:r>
    </w:p>
    <w:p w14:paraId="5F40D1C5" w14:textId="54443717" w:rsidR="00682988" w:rsidRPr="00BE6F03" w:rsidRDefault="00682988" w:rsidP="00682988">
      <w:pPr>
        <w:spacing w:line="240" w:lineRule="auto"/>
        <w:ind w:left="1080"/>
      </w:pPr>
      <w:r w:rsidRPr="00BE6F03">
        <w:t>Doctorate (non-medical; e.g., PhD, JD, EdD)</w:t>
      </w:r>
    </w:p>
    <w:p w14:paraId="58023F07" w14:textId="44537CA8" w:rsidR="00682988" w:rsidRPr="00BE6F03" w:rsidRDefault="00682988" w:rsidP="00682988">
      <w:pPr>
        <w:spacing w:line="240" w:lineRule="auto"/>
        <w:ind w:left="1080"/>
      </w:pPr>
      <w:r w:rsidRPr="00BE6F03">
        <w:t>Doctorate (medical; e.g., MD, DO, DNP)</w:t>
      </w:r>
    </w:p>
    <w:p w14:paraId="51E21651" w14:textId="1267C549" w:rsidR="00682988" w:rsidRPr="00BE6F03" w:rsidRDefault="00682988" w:rsidP="00682988">
      <w:pPr>
        <w:spacing w:line="240" w:lineRule="auto"/>
        <w:ind w:left="1080"/>
      </w:pPr>
      <w:r w:rsidRPr="00BE6F03">
        <w:t>Other (please specify) [box]</w:t>
      </w:r>
    </w:p>
    <w:p w14:paraId="32083885" w14:textId="4F543A57" w:rsidR="00682988" w:rsidRPr="00BE6F03" w:rsidRDefault="0004331B" w:rsidP="00682988">
      <w:pPr>
        <w:pStyle w:val="ListParagraph"/>
        <w:numPr>
          <w:ilvl w:val="0"/>
          <w:numId w:val="7"/>
        </w:numPr>
        <w:rPr>
          <w:rFonts w:ascii="Times New Roman" w:hAnsi="Times New Roman"/>
        </w:rPr>
      </w:pPr>
      <w:r w:rsidRPr="00BE6F03">
        <w:rPr>
          <w:rFonts w:ascii="Times New Roman" w:hAnsi="Times New Roman"/>
        </w:rPr>
        <w:t>What is your marital status? (select one)</w:t>
      </w:r>
    </w:p>
    <w:p w14:paraId="6D4EEAA7" w14:textId="33A1DEBF" w:rsidR="0004331B" w:rsidRPr="00BE6F03" w:rsidRDefault="0004331B" w:rsidP="0004331B">
      <w:pPr>
        <w:spacing w:line="240" w:lineRule="auto"/>
        <w:ind w:left="1080"/>
      </w:pPr>
      <w:r w:rsidRPr="00BE6F03">
        <w:t>Married</w:t>
      </w:r>
    </w:p>
    <w:p w14:paraId="63EB0A3E" w14:textId="2D7654FD" w:rsidR="0004331B" w:rsidRPr="00BE6F03" w:rsidRDefault="0004331B" w:rsidP="0004331B">
      <w:pPr>
        <w:spacing w:line="240" w:lineRule="auto"/>
        <w:ind w:left="1080"/>
      </w:pPr>
      <w:r w:rsidRPr="00BE6F03">
        <w:t>Divorced or Separated</w:t>
      </w:r>
    </w:p>
    <w:p w14:paraId="2FA72C8D" w14:textId="28DD5CB6" w:rsidR="0004331B" w:rsidRPr="00BE6F03" w:rsidRDefault="0004331B" w:rsidP="0004331B">
      <w:pPr>
        <w:spacing w:line="240" w:lineRule="auto"/>
        <w:ind w:left="1080"/>
      </w:pPr>
      <w:r w:rsidRPr="00BE6F03">
        <w:t>Widowed/widower</w:t>
      </w:r>
    </w:p>
    <w:p w14:paraId="4F3A873C" w14:textId="1B38F33F" w:rsidR="0004331B" w:rsidRPr="00BE6F03" w:rsidRDefault="0004331B" w:rsidP="0004331B">
      <w:pPr>
        <w:spacing w:line="240" w:lineRule="auto"/>
        <w:ind w:left="1080"/>
      </w:pPr>
      <w:r w:rsidRPr="00BE6F03">
        <w:t>Never married</w:t>
      </w:r>
    </w:p>
    <w:p w14:paraId="72D87EC4" w14:textId="28F80E86" w:rsidR="0004331B" w:rsidRPr="00BE6F03" w:rsidRDefault="0004331B" w:rsidP="0004331B">
      <w:pPr>
        <w:spacing w:line="240" w:lineRule="auto"/>
        <w:ind w:left="1080"/>
      </w:pPr>
      <w:r w:rsidRPr="00BE6F03">
        <w:t>Not married, but living with partner</w:t>
      </w:r>
    </w:p>
    <w:p w14:paraId="4F5205DE" w14:textId="18752CCE" w:rsidR="0004331B" w:rsidRPr="00BE6F03" w:rsidRDefault="00434215" w:rsidP="0004331B">
      <w:pPr>
        <w:pStyle w:val="ListParagraph"/>
        <w:numPr>
          <w:ilvl w:val="0"/>
          <w:numId w:val="7"/>
        </w:numPr>
        <w:rPr>
          <w:rFonts w:ascii="Times New Roman" w:hAnsi="Times New Roman"/>
        </w:rPr>
      </w:pPr>
      <w:r w:rsidRPr="00BE6F03">
        <w:rPr>
          <w:rFonts w:ascii="Times New Roman" w:hAnsi="Times New Roman"/>
        </w:rPr>
        <w:t>How difficult is it for you to live on your total household income right now? (select one)</w:t>
      </w:r>
    </w:p>
    <w:p w14:paraId="62448B77" w14:textId="68D357FB" w:rsidR="00434215" w:rsidRPr="00BE6F03" w:rsidRDefault="00434215" w:rsidP="006C0A6E">
      <w:pPr>
        <w:spacing w:line="240" w:lineRule="auto"/>
        <w:ind w:left="1080"/>
      </w:pPr>
      <w:r w:rsidRPr="00BE6F03">
        <w:t>Not at all difficult</w:t>
      </w:r>
    </w:p>
    <w:p w14:paraId="0EE33564" w14:textId="08789A6E" w:rsidR="00434215" w:rsidRPr="00BE6F03" w:rsidRDefault="00434215" w:rsidP="006C0A6E">
      <w:pPr>
        <w:spacing w:line="240" w:lineRule="auto"/>
        <w:ind w:left="1080"/>
      </w:pPr>
      <w:r w:rsidRPr="00BE6F03">
        <w:t>Somewhat difficult</w:t>
      </w:r>
    </w:p>
    <w:p w14:paraId="15C91321" w14:textId="00BB597B" w:rsidR="00434215" w:rsidRPr="00BE6F03" w:rsidRDefault="00434215" w:rsidP="006C0A6E">
      <w:pPr>
        <w:spacing w:line="240" w:lineRule="auto"/>
        <w:ind w:left="1080"/>
      </w:pPr>
      <w:r w:rsidRPr="00BE6F03">
        <w:t>Difficult or can barely get by</w:t>
      </w:r>
    </w:p>
    <w:p w14:paraId="2E6467E0" w14:textId="47C2EF3D" w:rsidR="00434215" w:rsidRPr="00BE6F03" w:rsidRDefault="00434215" w:rsidP="006C0A6E">
      <w:pPr>
        <w:spacing w:line="240" w:lineRule="auto"/>
        <w:ind w:left="1080"/>
      </w:pPr>
      <w:r w:rsidRPr="00BE6F03">
        <w:t>Very difficult</w:t>
      </w:r>
    </w:p>
    <w:p w14:paraId="1C60DECA" w14:textId="74BE696A" w:rsidR="00434215" w:rsidRPr="00BE6F03" w:rsidRDefault="00434215" w:rsidP="006C0A6E">
      <w:pPr>
        <w:spacing w:line="240" w:lineRule="auto"/>
        <w:ind w:left="1080"/>
      </w:pPr>
      <w:r w:rsidRPr="00BE6F03">
        <w:t>Extremely difficult or impossible</w:t>
      </w:r>
    </w:p>
    <w:p w14:paraId="47DEFFC4" w14:textId="77777777" w:rsidR="00043672" w:rsidRPr="00BE6F03" w:rsidRDefault="00043672" w:rsidP="006C0A6E">
      <w:pPr>
        <w:spacing w:line="240" w:lineRule="auto"/>
        <w:ind w:left="1080"/>
      </w:pPr>
    </w:p>
    <w:p w14:paraId="3C4B841F" w14:textId="77777777" w:rsidR="000B62A6" w:rsidRPr="00BE6F03" w:rsidRDefault="000B62A6" w:rsidP="00043672">
      <w:pPr>
        <w:spacing w:line="240" w:lineRule="auto"/>
      </w:pPr>
      <w:r w:rsidRPr="00BE6F03">
        <w:t>The following questions are about your general perceptions and experiences about ostomies...(select one per statement)</w:t>
      </w:r>
    </w:p>
    <w:p w14:paraId="38187606" w14:textId="77777777" w:rsidR="000B62A6" w:rsidRPr="00BE6F03" w:rsidRDefault="000B62A6" w:rsidP="00043672">
      <w:pPr>
        <w:spacing w:line="240" w:lineRule="auto"/>
        <w:rPr>
          <w:sz w:val="22"/>
          <w:szCs w:val="22"/>
        </w:rPr>
      </w:pPr>
    </w:p>
    <w:p w14:paraId="4E03C8B8" w14:textId="1D749913" w:rsidR="000B62A6" w:rsidRPr="00BE6F03" w:rsidRDefault="000B62A6" w:rsidP="00043672">
      <w:pPr>
        <w:spacing w:line="240" w:lineRule="auto"/>
      </w:pPr>
      <w:r w:rsidRPr="00BE6F03">
        <w:t>Make sure to pay attention to each statement...</w:t>
      </w:r>
    </w:p>
    <w:p w14:paraId="3FE26831" w14:textId="77777777" w:rsidR="000B62A6" w:rsidRPr="00BE6F03" w:rsidRDefault="000B62A6" w:rsidP="000B62A6">
      <w:pPr>
        <w:spacing w:line="240" w:lineRule="auto"/>
        <w:ind w:left="360"/>
        <w:rPr>
          <w:sz w:val="22"/>
          <w:szCs w:val="22"/>
        </w:rPr>
      </w:pPr>
    </w:p>
    <w:p w14:paraId="7569F1FB" w14:textId="75E6725B" w:rsidR="00434215" w:rsidRPr="00BE6F03" w:rsidRDefault="008A521A" w:rsidP="00434215">
      <w:pPr>
        <w:pStyle w:val="ListParagraph"/>
        <w:numPr>
          <w:ilvl w:val="0"/>
          <w:numId w:val="7"/>
        </w:numPr>
        <w:rPr>
          <w:rFonts w:ascii="Times New Roman" w:hAnsi="Times New Roman"/>
        </w:rPr>
      </w:pPr>
      <w:r w:rsidRPr="00BE6F03">
        <w:rPr>
          <w:rFonts w:ascii="Times New Roman" w:hAnsi="Times New Roman"/>
        </w:rPr>
        <w:t>How strongly do you disagree/agree with the following statements…</w:t>
      </w:r>
    </w:p>
    <w:p w14:paraId="7B1A6DD0" w14:textId="68D1B442" w:rsidR="008A521A" w:rsidRPr="00BE6F03" w:rsidRDefault="008A521A" w:rsidP="00292985">
      <w:pPr>
        <w:pStyle w:val="ListParagraph"/>
        <w:rPr>
          <w:rFonts w:ascii="Times New Roman" w:hAnsi="Times New Roman"/>
        </w:rPr>
      </w:pPr>
      <w:r w:rsidRPr="00BE6F03">
        <w:rPr>
          <w:rFonts w:ascii="Times New Roman" w:hAnsi="Times New Roman"/>
          <w:b/>
          <w:bCs/>
        </w:rPr>
        <w:t>[1-6, strongly disagree (1), disagree, somewhat disagree, somewhat agree, agree, strongly agree (6)]</w:t>
      </w:r>
    </w:p>
    <w:p w14:paraId="4FFD390B" w14:textId="61ECA631" w:rsidR="00292985" w:rsidRPr="00BE6F03" w:rsidRDefault="00292985" w:rsidP="00292985">
      <w:pPr>
        <w:pStyle w:val="ListParagraph"/>
        <w:numPr>
          <w:ilvl w:val="0"/>
          <w:numId w:val="8"/>
        </w:numPr>
        <w:rPr>
          <w:rFonts w:ascii="Times New Roman" w:hAnsi="Times New Roman"/>
        </w:rPr>
      </w:pPr>
      <w:r w:rsidRPr="00BE6F03">
        <w:rPr>
          <w:rFonts w:ascii="Times New Roman" w:hAnsi="Times New Roman"/>
        </w:rPr>
        <w:t>Most people would willingly accept a person with an ostomy as a close friend.</w:t>
      </w:r>
    </w:p>
    <w:p w14:paraId="4EB08B1A" w14:textId="7E68370B" w:rsidR="00292985" w:rsidRPr="00BE6F03" w:rsidRDefault="00292985" w:rsidP="00292985">
      <w:pPr>
        <w:pStyle w:val="ListParagraph"/>
        <w:numPr>
          <w:ilvl w:val="0"/>
          <w:numId w:val="8"/>
        </w:numPr>
        <w:rPr>
          <w:rFonts w:ascii="Times New Roman" w:hAnsi="Times New Roman"/>
        </w:rPr>
      </w:pPr>
      <w:r w:rsidRPr="00BE6F03">
        <w:rPr>
          <w:rFonts w:ascii="Times New Roman" w:hAnsi="Times New Roman"/>
        </w:rPr>
        <w:t>Most people would have no problem being intimate with a person with an ostomy.</w:t>
      </w:r>
    </w:p>
    <w:p w14:paraId="7F148C84" w14:textId="0111F697" w:rsidR="00292985" w:rsidRPr="00BE6F03" w:rsidRDefault="00292985" w:rsidP="00292985">
      <w:pPr>
        <w:pStyle w:val="ListParagraph"/>
        <w:numPr>
          <w:ilvl w:val="0"/>
          <w:numId w:val="8"/>
        </w:numPr>
        <w:rPr>
          <w:rFonts w:ascii="Times New Roman" w:hAnsi="Times New Roman"/>
        </w:rPr>
      </w:pPr>
      <w:r w:rsidRPr="00BE6F03">
        <w:rPr>
          <w:rFonts w:ascii="Times New Roman" w:hAnsi="Times New Roman"/>
        </w:rPr>
        <w:t>Most people believe that a person with an ostomy smells the same as the average person.</w:t>
      </w:r>
    </w:p>
    <w:p w14:paraId="292DAA9E" w14:textId="0EE90D77" w:rsidR="00292985" w:rsidRPr="00BE6F03" w:rsidRDefault="00770303" w:rsidP="00292985">
      <w:pPr>
        <w:pStyle w:val="ListParagraph"/>
        <w:numPr>
          <w:ilvl w:val="0"/>
          <w:numId w:val="8"/>
        </w:numPr>
        <w:rPr>
          <w:rFonts w:ascii="Times New Roman" w:hAnsi="Times New Roman"/>
        </w:rPr>
      </w:pPr>
      <w:r w:rsidRPr="00BE6F03">
        <w:rPr>
          <w:rFonts w:ascii="Times New Roman" w:hAnsi="Times New Roman"/>
        </w:rPr>
        <w:t>Most people would treat a person with an ostomy just as they would treat anyone.</w:t>
      </w:r>
    </w:p>
    <w:p w14:paraId="1DB63EA3" w14:textId="47BFA1F3" w:rsidR="00770303" w:rsidRPr="00BE6F03" w:rsidRDefault="00770303" w:rsidP="00292985">
      <w:pPr>
        <w:pStyle w:val="ListParagraph"/>
        <w:numPr>
          <w:ilvl w:val="0"/>
          <w:numId w:val="8"/>
        </w:numPr>
        <w:rPr>
          <w:rFonts w:ascii="Times New Roman" w:hAnsi="Times New Roman"/>
        </w:rPr>
      </w:pPr>
      <w:r w:rsidRPr="00BE6F03">
        <w:rPr>
          <w:rFonts w:ascii="Times New Roman" w:hAnsi="Times New Roman"/>
        </w:rPr>
        <w:t>Most people would accept a person with an ostomy to serve or cook food in a restaurant.</w:t>
      </w:r>
    </w:p>
    <w:p w14:paraId="1DB4D14E" w14:textId="76C5BCD2" w:rsidR="00770303" w:rsidRPr="00BE6F03" w:rsidRDefault="00B1350E" w:rsidP="00292985">
      <w:pPr>
        <w:pStyle w:val="ListParagraph"/>
        <w:numPr>
          <w:ilvl w:val="0"/>
          <w:numId w:val="8"/>
        </w:numPr>
        <w:rPr>
          <w:rFonts w:ascii="Times New Roman" w:hAnsi="Times New Roman"/>
        </w:rPr>
      </w:pPr>
      <w:r w:rsidRPr="00BE6F03">
        <w:rPr>
          <w:rFonts w:ascii="Times New Roman" w:hAnsi="Times New Roman"/>
        </w:rPr>
        <w:t>Most people believe that a person with an ostomy is just as clean as the average person.</w:t>
      </w:r>
    </w:p>
    <w:p w14:paraId="1AE9CE62" w14:textId="3437C88D" w:rsidR="00B1350E" w:rsidRPr="00BE6F03" w:rsidRDefault="00B1350E" w:rsidP="00292985">
      <w:pPr>
        <w:pStyle w:val="ListParagraph"/>
        <w:numPr>
          <w:ilvl w:val="0"/>
          <w:numId w:val="8"/>
        </w:numPr>
        <w:rPr>
          <w:rFonts w:ascii="Times New Roman" w:hAnsi="Times New Roman"/>
        </w:rPr>
      </w:pPr>
      <w:r w:rsidRPr="00BE6F03">
        <w:rPr>
          <w:rFonts w:ascii="Times New Roman" w:hAnsi="Times New Roman"/>
        </w:rPr>
        <w:lastRenderedPageBreak/>
        <w:t>Most people would be willing to help a person with an ostomy if they needed help.</w:t>
      </w:r>
    </w:p>
    <w:p w14:paraId="5B159C9E" w14:textId="61918506" w:rsidR="00B1350E" w:rsidRPr="00BE6F03" w:rsidRDefault="00B1350E" w:rsidP="00292985">
      <w:pPr>
        <w:pStyle w:val="ListParagraph"/>
        <w:numPr>
          <w:ilvl w:val="0"/>
          <w:numId w:val="8"/>
        </w:numPr>
        <w:rPr>
          <w:rFonts w:ascii="Times New Roman" w:hAnsi="Times New Roman"/>
        </w:rPr>
      </w:pPr>
      <w:r w:rsidRPr="00BE6F03">
        <w:rPr>
          <w:rFonts w:ascii="Times New Roman" w:hAnsi="Times New Roman"/>
        </w:rPr>
        <w:t>Most people would have no issues with inviting a person with an ostomy into their home.</w:t>
      </w:r>
    </w:p>
    <w:p w14:paraId="26A930DD" w14:textId="5259C29A" w:rsidR="00B1350E" w:rsidRPr="00BE6F03" w:rsidRDefault="00B1350E" w:rsidP="00292985">
      <w:pPr>
        <w:pStyle w:val="ListParagraph"/>
        <w:numPr>
          <w:ilvl w:val="0"/>
          <w:numId w:val="8"/>
        </w:numPr>
        <w:rPr>
          <w:rFonts w:ascii="Times New Roman" w:hAnsi="Times New Roman"/>
        </w:rPr>
      </w:pPr>
      <w:r w:rsidRPr="00BE6F03">
        <w:rPr>
          <w:rFonts w:ascii="Times New Roman" w:hAnsi="Times New Roman"/>
        </w:rPr>
        <w:t>Most people would be reluctant to date a person with an ostomy.</w:t>
      </w:r>
    </w:p>
    <w:p w14:paraId="588B75DF" w14:textId="14A6F20A" w:rsidR="00B1350E" w:rsidRPr="00BE6F03" w:rsidRDefault="00B1350E" w:rsidP="00292985">
      <w:pPr>
        <w:pStyle w:val="ListParagraph"/>
        <w:numPr>
          <w:ilvl w:val="0"/>
          <w:numId w:val="8"/>
        </w:numPr>
        <w:rPr>
          <w:rFonts w:ascii="Times New Roman" w:hAnsi="Times New Roman"/>
        </w:rPr>
      </w:pPr>
      <w:r w:rsidRPr="00BE6F03">
        <w:rPr>
          <w:rFonts w:ascii="Times New Roman" w:hAnsi="Times New Roman"/>
        </w:rPr>
        <w:t>Most people would be reluctant to marry a person with an ostomy.</w:t>
      </w:r>
    </w:p>
    <w:p w14:paraId="63A03263" w14:textId="0DB1435B" w:rsidR="00B1350E" w:rsidRPr="00BE6F03" w:rsidRDefault="00B1350E" w:rsidP="00292985">
      <w:pPr>
        <w:pStyle w:val="ListParagraph"/>
        <w:numPr>
          <w:ilvl w:val="0"/>
          <w:numId w:val="8"/>
        </w:numPr>
        <w:rPr>
          <w:rFonts w:ascii="Times New Roman" w:hAnsi="Times New Roman"/>
        </w:rPr>
      </w:pPr>
      <w:r w:rsidRPr="00BE6F03">
        <w:rPr>
          <w:rFonts w:ascii="Times New Roman" w:hAnsi="Times New Roman"/>
        </w:rPr>
        <w:t>Most people believe that having an ostomy makes a person less attractive.</w:t>
      </w:r>
    </w:p>
    <w:p w14:paraId="6471B15B" w14:textId="7DA0025C" w:rsidR="00B1350E" w:rsidRPr="00BE6F03" w:rsidRDefault="00B1350E" w:rsidP="00292985">
      <w:pPr>
        <w:pStyle w:val="ListParagraph"/>
        <w:numPr>
          <w:ilvl w:val="0"/>
          <w:numId w:val="8"/>
        </w:numPr>
        <w:rPr>
          <w:rFonts w:ascii="Times New Roman" w:hAnsi="Times New Roman"/>
        </w:rPr>
      </w:pPr>
      <w:r w:rsidRPr="00BE6F03">
        <w:rPr>
          <w:rFonts w:ascii="Times New Roman" w:hAnsi="Times New Roman"/>
        </w:rPr>
        <w:t>Most people think less of a person who has an ostomy.</w:t>
      </w:r>
    </w:p>
    <w:p w14:paraId="7E878D10" w14:textId="31E438A5" w:rsidR="00B1350E" w:rsidRPr="00BE6F03" w:rsidRDefault="00606BA8" w:rsidP="00292985">
      <w:pPr>
        <w:pStyle w:val="ListParagraph"/>
        <w:numPr>
          <w:ilvl w:val="0"/>
          <w:numId w:val="8"/>
        </w:numPr>
        <w:rPr>
          <w:rFonts w:ascii="Times New Roman" w:hAnsi="Times New Roman"/>
        </w:rPr>
      </w:pPr>
      <w:r w:rsidRPr="00BE6F03">
        <w:rPr>
          <w:rFonts w:ascii="Times New Roman" w:hAnsi="Times New Roman"/>
        </w:rPr>
        <w:t>Most people believe that a person with an ostomy is just as dirty as the average person.</w:t>
      </w:r>
    </w:p>
    <w:p w14:paraId="0706D6FD" w14:textId="1B5DE770" w:rsidR="008A521A" w:rsidRPr="00BE6F03" w:rsidRDefault="008A521A" w:rsidP="008A521A">
      <w:pPr>
        <w:pStyle w:val="ListParagraph"/>
        <w:rPr>
          <w:rFonts w:ascii="Times New Roman" w:hAnsi="Times New Roman"/>
        </w:rPr>
      </w:pPr>
    </w:p>
    <w:p w14:paraId="7C8470D3" w14:textId="3D843E59" w:rsidR="00606BA8" w:rsidRPr="00BE6F03" w:rsidRDefault="00606BA8" w:rsidP="00043672">
      <w:pPr>
        <w:pStyle w:val="ListParagraph"/>
        <w:ind w:left="0"/>
        <w:rPr>
          <w:rFonts w:ascii="Times New Roman" w:hAnsi="Times New Roman"/>
        </w:rPr>
      </w:pPr>
      <w:r w:rsidRPr="00BE6F03">
        <w:rPr>
          <w:rFonts w:ascii="Times New Roman" w:hAnsi="Times New Roman"/>
        </w:rPr>
        <w:t>Now, thinking about your experiences with your ostomy… (select one per question)</w:t>
      </w:r>
    </w:p>
    <w:p w14:paraId="1558BFEA" w14:textId="77777777" w:rsidR="00606BA8" w:rsidRPr="00BE6F03" w:rsidRDefault="00606BA8" w:rsidP="00606BA8">
      <w:pPr>
        <w:pStyle w:val="ListParagraph"/>
        <w:ind w:left="360"/>
        <w:rPr>
          <w:rFonts w:ascii="Times New Roman" w:hAnsi="Times New Roman"/>
        </w:rPr>
      </w:pPr>
    </w:p>
    <w:p w14:paraId="43BC1555" w14:textId="77777777" w:rsidR="003F1839" w:rsidRPr="00BE6F03" w:rsidRDefault="003F1839" w:rsidP="003F1839">
      <w:pPr>
        <w:pStyle w:val="ListParagraph"/>
        <w:numPr>
          <w:ilvl w:val="0"/>
          <w:numId w:val="7"/>
        </w:numPr>
        <w:rPr>
          <w:rFonts w:ascii="Times New Roman" w:hAnsi="Times New Roman"/>
        </w:rPr>
      </w:pPr>
      <w:r w:rsidRPr="00BE6F03">
        <w:rPr>
          <w:rFonts w:ascii="Times New Roman" w:hAnsi="Times New Roman"/>
        </w:rPr>
        <w:t>How strongly do you disagree/agree with the following statements…</w:t>
      </w:r>
    </w:p>
    <w:p w14:paraId="218B3C97" w14:textId="77777777" w:rsidR="003F1839" w:rsidRPr="00BE6F03" w:rsidRDefault="003F1839" w:rsidP="003F1839">
      <w:pPr>
        <w:pStyle w:val="ListParagraph"/>
        <w:rPr>
          <w:rFonts w:ascii="Times New Roman" w:hAnsi="Times New Roman"/>
        </w:rPr>
      </w:pPr>
      <w:r w:rsidRPr="00BE6F03">
        <w:rPr>
          <w:rFonts w:ascii="Times New Roman" w:hAnsi="Times New Roman"/>
          <w:b/>
          <w:bCs/>
        </w:rPr>
        <w:t>[1-6, strongly disagree (1), disagree, somewhat disagree, somewhat agree, agree, strongly agree (6)]</w:t>
      </w:r>
    </w:p>
    <w:p w14:paraId="27165184" w14:textId="00CA1E3E" w:rsidR="008A521A" w:rsidRPr="00BE6F03" w:rsidRDefault="00754843" w:rsidP="003F1839">
      <w:pPr>
        <w:pStyle w:val="ListParagraph"/>
        <w:numPr>
          <w:ilvl w:val="1"/>
          <w:numId w:val="7"/>
        </w:numPr>
        <w:rPr>
          <w:rFonts w:ascii="Times New Roman" w:hAnsi="Times New Roman"/>
        </w:rPr>
      </w:pPr>
      <w:r w:rsidRPr="00BE6F03">
        <w:rPr>
          <w:rFonts w:ascii="Times New Roman" w:hAnsi="Times New Roman"/>
        </w:rPr>
        <w:t>Some of my friends treated me differently after I received an ostomy.</w:t>
      </w:r>
    </w:p>
    <w:p w14:paraId="64F6EDD0" w14:textId="3006D141" w:rsidR="00754843" w:rsidRPr="00BE6F03" w:rsidRDefault="00754843" w:rsidP="003F1839">
      <w:pPr>
        <w:pStyle w:val="ListParagraph"/>
        <w:numPr>
          <w:ilvl w:val="1"/>
          <w:numId w:val="7"/>
        </w:numPr>
        <w:rPr>
          <w:rFonts w:ascii="Times New Roman" w:hAnsi="Times New Roman"/>
        </w:rPr>
      </w:pPr>
      <w:r w:rsidRPr="00BE6F03">
        <w:rPr>
          <w:rFonts w:ascii="Times New Roman" w:hAnsi="Times New Roman"/>
        </w:rPr>
        <w:t>I have been avoided by people because they knew I had an ostomy.</w:t>
      </w:r>
    </w:p>
    <w:p w14:paraId="10967E89" w14:textId="576466FE" w:rsidR="00754843" w:rsidRPr="00BE6F03" w:rsidRDefault="00754843" w:rsidP="003F1839">
      <w:pPr>
        <w:pStyle w:val="ListParagraph"/>
        <w:numPr>
          <w:ilvl w:val="1"/>
          <w:numId w:val="7"/>
        </w:numPr>
        <w:rPr>
          <w:rFonts w:ascii="Times New Roman" w:hAnsi="Times New Roman"/>
        </w:rPr>
      </w:pPr>
      <w:r w:rsidRPr="00BE6F03">
        <w:rPr>
          <w:rFonts w:ascii="Times New Roman" w:hAnsi="Times New Roman"/>
        </w:rPr>
        <w:t>People have used the fact that I have an ostomy to hurt my feelings.</w:t>
      </w:r>
    </w:p>
    <w:p w14:paraId="41CFF291" w14:textId="6D7E22E5" w:rsidR="00754843" w:rsidRPr="00BE6F03" w:rsidRDefault="00EB6792" w:rsidP="003F1839">
      <w:pPr>
        <w:pStyle w:val="ListParagraph"/>
        <w:numPr>
          <w:ilvl w:val="1"/>
          <w:numId w:val="7"/>
        </w:numPr>
        <w:rPr>
          <w:rFonts w:ascii="Times New Roman" w:hAnsi="Times New Roman"/>
        </w:rPr>
      </w:pPr>
      <w:r w:rsidRPr="00BE6F03">
        <w:rPr>
          <w:rFonts w:ascii="Times New Roman" w:hAnsi="Times New Roman"/>
        </w:rPr>
        <w:t>I have been refused an apartment or room because of my ostomy.</w:t>
      </w:r>
    </w:p>
    <w:p w14:paraId="1B0D9DC2" w14:textId="1A861234" w:rsidR="00EB6792" w:rsidRPr="00BE6F03" w:rsidRDefault="00EB6792" w:rsidP="003F1839">
      <w:pPr>
        <w:pStyle w:val="ListParagraph"/>
        <w:numPr>
          <w:ilvl w:val="1"/>
          <w:numId w:val="7"/>
        </w:numPr>
        <w:rPr>
          <w:rFonts w:ascii="Times New Roman" w:hAnsi="Times New Roman"/>
        </w:rPr>
      </w:pPr>
      <w:r w:rsidRPr="00BE6F03">
        <w:rPr>
          <w:rFonts w:ascii="Times New Roman" w:hAnsi="Times New Roman"/>
        </w:rPr>
        <w:t>I sometimes avoid people because I think they might look down on people with an ostomy.</w:t>
      </w:r>
    </w:p>
    <w:p w14:paraId="247513E8" w14:textId="01BF8445" w:rsidR="00EB6792" w:rsidRPr="00BE6F03" w:rsidRDefault="00EB6792" w:rsidP="003F1839">
      <w:pPr>
        <w:pStyle w:val="ListParagraph"/>
        <w:numPr>
          <w:ilvl w:val="1"/>
          <w:numId w:val="7"/>
        </w:numPr>
        <w:rPr>
          <w:rFonts w:ascii="Times New Roman" w:hAnsi="Times New Roman"/>
        </w:rPr>
      </w:pPr>
      <w:r w:rsidRPr="00BE6F03">
        <w:rPr>
          <w:rFonts w:ascii="Times New Roman" w:hAnsi="Times New Roman"/>
        </w:rPr>
        <w:t>After receiving my ostomy, people were uncomfortable around me.</w:t>
      </w:r>
    </w:p>
    <w:p w14:paraId="2B41FB9F" w14:textId="596F3838" w:rsidR="00EB6792" w:rsidRPr="00BE6F03" w:rsidRDefault="00EB6792" w:rsidP="003F1839">
      <w:pPr>
        <w:pStyle w:val="ListParagraph"/>
        <w:numPr>
          <w:ilvl w:val="1"/>
          <w:numId w:val="7"/>
        </w:numPr>
        <w:rPr>
          <w:rFonts w:ascii="Times New Roman" w:hAnsi="Times New Roman"/>
        </w:rPr>
      </w:pPr>
      <w:r w:rsidRPr="00BE6F03">
        <w:rPr>
          <w:rFonts w:ascii="Times New Roman" w:hAnsi="Times New Roman"/>
        </w:rPr>
        <w:t>Some of my friends rejected me after they found out I have an ostomy.</w:t>
      </w:r>
    </w:p>
    <w:p w14:paraId="1ACCAC97" w14:textId="55035F66" w:rsidR="00EB6792" w:rsidRPr="00BE6F03" w:rsidRDefault="00EB6792" w:rsidP="003F1839">
      <w:pPr>
        <w:pStyle w:val="ListParagraph"/>
        <w:numPr>
          <w:ilvl w:val="1"/>
          <w:numId w:val="7"/>
        </w:numPr>
        <w:rPr>
          <w:rFonts w:ascii="Times New Roman" w:hAnsi="Times New Roman"/>
        </w:rPr>
      </w:pPr>
      <w:r w:rsidRPr="00BE6F03">
        <w:rPr>
          <w:rFonts w:ascii="Times New Roman" w:hAnsi="Times New Roman"/>
        </w:rPr>
        <w:t>Some of my family rejected me after they found out I have an ostomy.</w:t>
      </w:r>
    </w:p>
    <w:p w14:paraId="7D6FA78A" w14:textId="2D2C63ED" w:rsidR="00EB6792" w:rsidRPr="00BE6F03" w:rsidRDefault="00EB6792" w:rsidP="003F1839">
      <w:pPr>
        <w:pStyle w:val="ListParagraph"/>
        <w:numPr>
          <w:ilvl w:val="1"/>
          <w:numId w:val="7"/>
        </w:numPr>
        <w:rPr>
          <w:rFonts w:ascii="Times New Roman" w:hAnsi="Times New Roman"/>
        </w:rPr>
      </w:pPr>
      <w:r w:rsidRPr="00BE6F03">
        <w:rPr>
          <w:rFonts w:ascii="Times New Roman" w:hAnsi="Times New Roman"/>
        </w:rPr>
        <w:t>Some people are afraid to be around me because of my ostomy.</w:t>
      </w:r>
    </w:p>
    <w:p w14:paraId="1B0235B2" w14:textId="676965C3" w:rsidR="00EB6792" w:rsidRPr="00BE6F03" w:rsidRDefault="00EB6792" w:rsidP="003F1839">
      <w:pPr>
        <w:pStyle w:val="ListParagraph"/>
        <w:numPr>
          <w:ilvl w:val="1"/>
          <w:numId w:val="7"/>
        </w:numPr>
        <w:rPr>
          <w:rFonts w:ascii="Times New Roman" w:hAnsi="Times New Roman"/>
        </w:rPr>
      </w:pPr>
      <w:r w:rsidRPr="00BE6F03">
        <w:rPr>
          <w:rFonts w:ascii="Times New Roman" w:hAnsi="Times New Roman"/>
        </w:rPr>
        <w:t>People have treated me unfairly because of my ostomy.</w:t>
      </w:r>
    </w:p>
    <w:p w14:paraId="5171DB35" w14:textId="2C63301D" w:rsidR="00EB6792" w:rsidRPr="00BE6F03" w:rsidRDefault="004921F7" w:rsidP="003F1839">
      <w:pPr>
        <w:pStyle w:val="ListParagraph"/>
        <w:numPr>
          <w:ilvl w:val="1"/>
          <w:numId w:val="7"/>
        </w:numPr>
        <w:rPr>
          <w:rFonts w:ascii="Times New Roman" w:hAnsi="Times New Roman"/>
        </w:rPr>
      </w:pPr>
      <w:r w:rsidRPr="00BE6F03">
        <w:rPr>
          <w:rFonts w:ascii="Times New Roman" w:hAnsi="Times New Roman"/>
        </w:rPr>
        <w:t>Some employers have paid me lower wages because of my ostomy.</w:t>
      </w:r>
    </w:p>
    <w:p w14:paraId="743983CD" w14:textId="660E6ABB" w:rsidR="004921F7" w:rsidRPr="00BE6F03" w:rsidRDefault="004921F7" w:rsidP="003F1839">
      <w:pPr>
        <w:pStyle w:val="ListParagraph"/>
        <w:numPr>
          <w:ilvl w:val="1"/>
          <w:numId w:val="7"/>
        </w:numPr>
        <w:rPr>
          <w:rFonts w:ascii="Times New Roman" w:hAnsi="Times New Roman"/>
        </w:rPr>
      </w:pPr>
      <w:r w:rsidRPr="00BE6F03">
        <w:rPr>
          <w:rFonts w:ascii="Times New Roman" w:hAnsi="Times New Roman"/>
        </w:rPr>
        <w:t>Some employers have given me fewer work hours because of my ostomy.</w:t>
      </w:r>
    </w:p>
    <w:p w14:paraId="75EA6568" w14:textId="77777777" w:rsidR="004921F7" w:rsidRPr="00BE6F03" w:rsidRDefault="004921F7" w:rsidP="004921F7">
      <w:pPr>
        <w:spacing w:line="240" w:lineRule="auto"/>
      </w:pPr>
    </w:p>
    <w:p w14:paraId="5221672B" w14:textId="3C414077" w:rsidR="004921F7" w:rsidRPr="00BE6F03" w:rsidRDefault="004921F7" w:rsidP="004921F7">
      <w:pPr>
        <w:spacing w:line="240" w:lineRule="auto"/>
      </w:pPr>
      <w:r w:rsidRPr="00BE6F03">
        <w:t>Now, the following questions relate to your behaviors and perceptions because of your ostomy…(select one per statement)</w:t>
      </w:r>
    </w:p>
    <w:p w14:paraId="2E52EE79" w14:textId="77777777" w:rsidR="004921F7" w:rsidRPr="00BE6F03" w:rsidRDefault="004921F7" w:rsidP="004921F7">
      <w:pPr>
        <w:spacing w:line="240" w:lineRule="auto"/>
      </w:pPr>
    </w:p>
    <w:p w14:paraId="228712B0" w14:textId="77777777" w:rsidR="003C2FF6" w:rsidRPr="00BE6F03" w:rsidRDefault="003C2FF6" w:rsidP="003C2FF6">
      <w:pPr>
        <w:pStyle w:val="ListParagraph"/>
        <w:numPr>
          <w:ilvl w:val="0"/>
          <w:numId w:val="7"/>
        </w:numPr>
        <w:rPr>
          <w:rFonts w:ascii="Times New Roman" w:hAnsi="Times New Roman"/>
        </w:rPr>
      </w:pPr>
      <w:r w:rsidRPr="00BE6F03">
        <w:rPr>
          <w:rFonts w:ascii="Times New Roman" w:hAnsi="Times New Roman"/>
        </w:rPr>
        <w:t>How strongly do you disagree/agree with the following statements…</w:t>
      </w:r>
    </w:p>
    <w:p w14:paraId="32E4AE20" w14:textId="77777777" w:rsidR="003C2FF6" w:rsidRPr="00BE6F03" w:rsidRDefault="003C2FF6" w:rsidP="003C2FF6">
      <w:pPr>
        <w:pStyle w:val="ListParagraph"/>
        <w:rPr>
          <w:rFonts w:ascii="Times New Roman" w:hAnsi="Times New Roman"/>
        </w:rPr>
      </w:pPr>
      <w:r w:rsidRPr="00BE6F03">
        <w:rPr>
          <w:rFonts w:ascii="Times New Roman" w:hAnsi="Times New Roman"/>
          <w:b/>
          <w:bCs/>
        </w:rPr>
        <w:t>[1-6, strongly disagree (1), disagree, somewhat disagree, somewhat agree, agree, strongly agree (6)]</w:t>
      </w:r>
    </w:p>
    <w:p w14:paraId="2AD3C675" w14:textId="3D9DB108" w:rsidR="004921F7" w:rsidRPr="00BE6F03" w:rsidRDefault="0037229C" w:rsidP="003C2FF6">
      <w:pPr>
        <w:pStyle w:val="ListParagraph"/>
        <w:numPr>
          <w:ilvl w:val="1"/>
          <w:numId w:val="9"/>
        </w:numPr>
        <w:rPr>
          <w:rFonts w:ascii="Times New Roman" w:hAnsi="Times New Roman"/>
        </w:rPr>
      </w:pPr>
      <w:r w:rsidRPr="00BE6F03">
        <w:rPr>
          <w:rFonts w:ascii="Times New Roman" w:hAnsi="Times New Roman"/>
        </w:rPr>
        <w:t>In order to get a job, a person with an ostomy would have to conceal having an ostomy.</w:t>
      </w:r>
    </w:p>
    <w:p w14:paraId="659D43F0" w14:textId="5B719C41" w:rsidR="0037229C" w:rsidRPr="00BE6F03" w:rsidRDefault="0037229C" w:rsidP="003C2FF6">
      <w:pPr>
        <w:pStyle w:val="ListParagraph"/>
        <w:numPr>
          <w:ilvl w:val="1"/>
          <w:numId w:val="9"/>
        </w:numPr>
        <w:rPr>
          <w:rFonts w:ascii="Times New Roman" w:hAnsi="Times New Roman"/>
        </w:rPr>
      </w:pPr>
      <w:r w:rsidRPr="00BE6F03">
        <w:rPr>
          <w:rFonts w:ascii="Times New Roman" w:hAnsi="Times New Roman"/>
        </w:rPr>
        <w:t>If I had a close relative who had an ostomy, I would advise him or her not to tell anyone about it.</w:t>
      </w:r>
    </w:p>
    <w:p w14:paraId="3084410E" w14:textId="27D82098" w:rsidR="0037229C" w:rsidRPr="00BE6F03" w:rsidRDefault="0037229C" w:rsidP="003C2FF6">
      <w:pPr>
        <w:pStyle w:val="ListParagraph"/>
        <w:numPr>
          <w:ilvl w:val="1"/>
          <w:numId w:val="9"/>
        </w:numPr>
        <w:rPr>
          <w:rFonts w:ascii="Times New Roman" w:hAnsi="Times New Roman"/>
        </w:rPr>
      </w:pPr>
      <w:r w:rsidRPr="00BE6F03">
        <w:rPr>
          <w:rFonts w:ascii="Times New Roman" w:hAnsi="Times New Roman"/>
        </w:rPr>
        <w:t>If you have an ostomy, the best thing to do is keep it a secret.</w:t>
      </w:r>
    </w:p>
    <w:p w14:paraId="29673A64" w14:textId="3C42951B" w:rsidR="0037229C" w:rsidRPr="00BE6F03" w:rsidRDefault="0037229C" w:rsidP="003C2FF6">
      <w:pPr>
        <w:pStyle w:val="ListParagraph"/>
        <w:numPr>
          <w:ilvl w:val="1"/>
          <w:numId w:val="9"/>
        </w:numPr>
        <w:rPr>
          <w:rFonts w:ascii="Times New Roman" w:hAnsi="Times New Roman"/>
        </w:rPr>
      </w:pPr>
      <w:r w:rsidRPr="00BE6F03">
        <w:rPr>
          <w:rFonts w:ascii="Times New Roman" w:hAnsi="Times New Roman"/>
        </w:rPr>
        <w:t>I wait until I know someone well enough before I tell them about my ostomy.</w:t>
      </w:r>
    </w:p>
    <w:p w14:paraId="615EF15E" w14:textId="37E6996D" w:rsidR="0037229C" w:rsidRPr="00BE6F03" w:rsidRDefault="0037229C" w:rsidP="003C2FF6">
      <w:pPr>
        <w:pStyle w:val="ListParagraph"/>
        <w:numPr>
          <w:ilvl w:val="1"/>
          <w:numId w:val="9"/>
        </w:numPr>
        <w:rPr>
          <w:rFonts w:ascii="Times New Roman" w:hAnsi="Times New Roman"/>
        </w:rPr>
      </w:pPr>
      <w:r w:rsidRPr="00BE6F03">
        <w:rPr>
          <w:rFonts w:ascii="Times New Roman" w:hAnsi="Times New Roman"/>
        </w:rPr>
        <w:t>There is no reason for a person to hide the fact that he or she has an ostomy.</w:t>
      </w:r>
    </w:p>
    <w:p w14:paraId="2498CB42" w14:textId="1F85D92E" w:rsidR="0037229C" w:rsidRPr="00BE6F03" w:rsidRDefault="0037229C" w:rsidP="003C2FF6">
      <w:pPr>
        <w:pStyle w:val="ListParagraph"/>
        <w:numPr>
          <w:ilvl w:val="1"/>
          <w:numId w:val="9"/>
        </w:numPr>
        <w:rPr>
          <w:rFonts w:ascii="Times New Roman" w:hAnsi="Times New Roman"/>
        </w:rPr>
      </w:pPr>
      <w:r w:rsidRPr="00BE6F03">
        <w:rPr>
          <w:rFonts w:ascii="Times New Roman" w:hAnsi="Times New Roman"/>
        </w:rPr>
        <w:t>I rarely feel the need to hide the fact that I have an ostomy.</w:t>
      </w:r>
    </w:p>
    <w:p w14:paraId="6CE9853C" w14:textId="3A84F007" w:rsidR="0037229C" w:rsidRPr="00BE6F03" w:rsidRDefault="0037229C" w:rsidP="003C2FF6">
      <w:pPr>
        <w:pStyle w:val="ListParagraph"/>
        <w:numPr>
          <w:ilvl w:val="1"/>
          <w:numId w:val="9"/>
        </w:numPr>
        <w:rPr>
          <w:rFonts w:ascii="Times New Roman" w:hAnsi="Times New Roman"/>
        </w:rPr>
      </w:pPr>
      <w:r w:rsidRPr="00BE6F03">
        <w:rPr>
          <w:rFonts w:ascii="Times New Roman" w:hAnsi="Times New Roman"/>
        </w:rPr>
        <w:t>I don't tell most people about my ostomy, but I am always conscious of it or worried about it while interacting with others.</w:t>
      </w:r>
    </w:p>
    <w:p w14:paraId="18F8FE42" w14:textId="235F9E9A" w:rsidR="00A77F44" w:rsidRPr="00BE6F03" w:rsidRDefault="00A77F44" w:rsidP="00A77F44">
      <w:pPr>
        <w:spacing w:line="240" w:lineRule="auto"/>
      </w:pPr>
      <w:r w:rsidRPr="00BE6F03">
        <w:lastRenderedPageBreak/>
        <w:t>Continuing the previous set of questions as they relate to your behaviors and perceptions because of your ostomy…</w:t>
      </w:r>
      <w:r w:rsidR="00685DF1" w:rsidRPr="00BE6F03">
        <w:t xml:space="preserve"> </w:t>
      </w:r>
      <w:r w:rsidRPr="00BE6F03">
        <w:t>(select one per statement)</w:t>
      </w:r>
    </w:p>
    <w:p w14:paraId="17F2DB43" w14:textId="77777777" w:rsidR="00A77F44" w:rsidRPr="00BE6F03" w:rsidRDefault="00A77F44" w:rsidP="00A77F44">
      <w:pPr>
        <w:spacing w:line="240" w:lineRule="auto"/>
      </w:pPr>
    </w:p>
    <w:p w14:paraId="399579B3" w14:textId="77777777" w:rsidR="00E2205C" w:rsidRPr="00BE6F03" w:rsidRDefault="00E2205C" w:rsidP="00E2205C">
      <w:pPr>
        <w:pStyle w:val="ListParagraph"/>
        <w:numPr>
          <w:ilvl w:val="0"/>
          <w:numId w:val="7"/>
        </w:numPr>
        <w:rPr>
          <w:rFonts w:ascii="Times New Roman" w:hAnsi="Times New Roman"/>
        </w:rPr>
      </w:pPr>
      <w:r w:rsidRPr="00BE6F03">
        <w:rPr>
          <w:rFonts w:ascii="Times New Roman" w:hAnsi="Times New Roman"/>
        </w:rPr>
        <w:t>How strongly do you disagree/agree with the following statements…</w:t>
      </w:r>
    </w:p>
    <w:p w14:paraId="366AAB62" w14:textId="77777777" w:rsidR="00E2205C" w:rsidRPr="00BE6F03" w:rsidRDefault="00E2205C" w:rsidP="00E2205C">
      <w:pPr>
        <w:pStyle w:val="ListParagraph"/>
        <w:rPr>
          <w:rFonts w:ascii="Times New Roman" w:hAnsi="Times New Roman"/>
        </w:rPr>
      </w:pPr>
      <w:r w:rsidRPr="00BE6F03">
        <w:rPr>
          <w:rFonts w:ascii="Times New Roman" w:hAnsi="Times New Roman"/>
          <w:b/>
          <w:bCs/>
        </w:rPr>
        <w:t>[1-6, strongly disagree (1), disagree, somewhat disagree, somewhat agree, agree, strongly agree (6)]</w:t>
      </w:r>
    </w:p>
    <w:p w14:paraId="4FCB7F9D" w14:textId="7EE9BFEC" w:rsidR="0037229C" w:rsidRPr="00BE6F03" w:rsidRDefault="007B5D88" w:rsidP="00E2205C">
      <w:pPr>
        <w:pStyle w:val="ListParagraph"/>
        <w:numPr>
          <w:ilvl w:val="1"/>
          <w:numId w:val="7"/>
        </w:numPr>
        <w:rPr>
          <w:rFonts w:ascii="Times New Roman" w:hAnsi="Times New Roman"/>
        </w:rPr>
      </w:pPr>
      <w:r w:rsidRPr="00BE6F03">
        <w:rPr>
          <w:rFonts w:ascii="Times New Roman" w:hAnsi="Times New Roman"/>
        </w:rPr>
        <w:t>It is easier for me to be friendly with people who have an ostomy.</w:t>
      </w:r>
    </w:p>
    <w:p w14:paraId="6874AE5A" w14:textId="0EC20F55" w:rsidR="007B5D88" w:rsidRPr="00BE6F03" w:rsidRDefault="007B5D88" w:rsidP="00E2205C">
      <w:pPr>
        <w:pStyle w:val="ListParagraph"/>
        <w:numPr>
          <w:ilvl w:val="1"/>
          <w:numId w:val="7"/>
        </w:numPr>
        <w:rPr>
          <w:rFonts w:ascii="Times New Roman" w:hAnsi="Times New Roman"/>
        </w:rPr>
      </w:pPr>
      <w:r w:rsidRPr="00BE6F03">
        <w:rPr>
          <w:rFonts w:ascii="Times New Roman" w:hAnsi="Times New Roman"/>
        </w:rPr>
        <w:t>If I thought that someone I knew held negative opinions about people with ostomies, I would try to avoid him or her.</w:t>
      </w:r>
    </w:p>
    <w:p w14:paraId="45D2D9C4" w14:textId="4B6DD9C2" w:rsidR="007B5D88" w:rsidRPr="00BE6F03" w:rsidRDefault="007B5D88" w:rsidP="00E2205C">
      <w:pPr>
        <w:pStyle w:val="ListParagraph"/>
        <w:numPr>
          <w:ilvl w:val="1"/>
          <w:numId w:val="7"/>
        </w:numPr>
        <w:rPr>
          <w:rFonts w:ascii="Times New Roman" w:hAnsi="Times New Roman"/>
        </w:rPr>
      </w:pPr>
      <w:r w:rsidRPr="00BE6F03">
        <w:rPr>
          <w:rFonts w:ascii="Times New Roman" w:hAnsi="Times New Roman"/>
        </w:rPr>
        <w:t>If I was looking for a job and received an application which asked about medical history, I wouldn’t fill it out.</w:t>
      </w:r>
    </w:p>
    <w:p w14:paraId="5047D04D" w14:textId="21FBDA80" w:rsidR="007B5D88" w:rsidRPr="00BE6F03" w:rsidRDefault="007B5D88" w:rsidP="00E2205C">
      <w:pPr>
        <w:pStyle w:val="ListParagraph"/>
        <w:numPr>
          <w:ilvl w:val="1"/>
          <w:numId w:val="7"/>
        </w:numPr>
        <w:rPr>
          <w:rFonts w:ascii="Times New Roman" w:hAnsi="Times New Roman"/>
        </w:rPr>
      </w:pPr>
      <w:r w:rsidRPr="00BE6F03">
        <w:rPr>
          <w:rFonts w:ascii="Times New Roman" w:hAnsi="Times New Roman"/>
        </w:rPr>
        <w:t>If I thought an employer was reluctant to hire a person with an ostomy, I wouldn’t apply for the job.</w:t>
      </w:r>
    </w:p>
    <w:p w14:paraId="55FA182C" w14:textId="55D48BFA" w:rsidR="007B5D88" w:rsidRPr="00BE6F03" w:rsidRDefault="00694EF9" w:rsidP="00E2205C">
      <w:pPr>
        <w:pStyle w:val="ListParagraph"/>
        <w:numPr>
          <w:ilvl w:val="1"/>
          <w:numId w:val="7"/>
        </w:numPr>
        <w:rPr>
          <w:rFonts w:ascii="Times New Roman" w:hAnsi="Times New Roman"/>
        </w:rPr>
      </w:pPr>
      <w:r w:rsidRPr="00BE6F03">
        <w:rPr>
          <w:rFonts w:ascii="Times New Roman" w:hAnsi="Times New Roman"/>
        </w:rPr>
        <w:t>If I believed that a person I knew thought less of me because I had an ostomy, I would try to avoid him or her.</w:t>
      </w:r>
    </w:p>
    <w:p w14:paraId="560AD44E" w14:textId="0CFCE841" w:rsidR="00694EF9" w:rsidRPr="00BE6F03" w:rsidRDefault="00694EF9" w:rsidP="00E2205C">
      <w:pPr>
        <w:pStyle w:val="ListParagraph"/>
        <w:numPr>
          <w:ilvl w:val="1"/>
          <w:numId w:val="7"/>
        </w:numPr>
        <w:rPr>
          <w:rFonts w:ascii="Times New Roman" w:hAnsi="Times New Roman"/>
        </w:rPr>
      </w:pPr>
      <w:r w:rsidRPr="00BE6F03">
        <w:rPr>
          <w:rFonts w:ascii="Times New Roman" w:hAnsi="Times New Roman"/>
        </w:rPr>
        <w:t>When I meet people for the first time, I make a special effort to keep the fact that I have an ostomy to myself.</w:t>
      </w:r>
    </w:p>
    <w:p w14:paraId="5D66C4A0" w14:textId="77777777" w:rsidR="00694EF9" w:rsidRPr="00BE6F03" w:rsidRDefault="00694EF9" w:rsidP="00694EF9">
      <w:pPr>
        <w:pStyle w:val="ListParagraph"/>
        <w:ind w:left="1440"/>
        <w:rPr>
          <w:rFonts w:ascii="Times New Roman" w:hAnsi="Times New Roman"/>
        </w:rPr>
      </w:pPr>
    </w:p>
    <w:p w14:paraId="4A4D775A" w14:textId="7EBC5135" w:rsidR="00694EF9" w:rsidRPr="00BE6F03" w:rsidRDefault="00694EF9" w:rsidP="00694EF9">
      <w:pPr>
        <w:spacing w:line="240" w:lineRule="auto"/>
      </w:pPr>
      <w:r w:rsidRPr="00BE6F03">
        <w:t>Continuing the previous set of questions as they relate to your behaviors and perceptions because of your ostomy… (select one per statement)</w:t>
      </w:r>
    </w:p>
    <w:p w14:paraId="198451DF" w14:textId="77777777" w:rsidR="00694EF9" w:rsidRPr="00BE6F03" w:rsidRDefault="00694EF9" w:rsidP="00694EF9">
      <w:pPr>
        <w:spacing w:line="240" w:lineRule="auto"/>
      </w:pPr>
    </w:p>
    <w:p w14:paraId="00639A6B" w14:textId="77777777" w:rsidR="002E6244" w:rsidRPr="00BE6F03" w:rsidRDefault="00694EF9" w:rsidP="002E6244">
      <w:pPr>
        <w:pStyle w:val="ListParagraph"/>
        <w:numPr>
          <w:ilvl w:val="0"/>
          <w:numId w:val="7"/>
        </w:numPr>
        <w:rPr>
          <w:rFonts w:ascii="Times New Roman" w:hAnsi="Times New Roman"/>
        </w:rPr>
      </w:pPr>
      <w:r w:rsidRPr="00BE6F03">
        <w:rPr>
          <w:rFonts w:ascii="Times New Roman" w:hAnsi="Times New Roman"/>
        </w:rPr>
        <w:t>How strongly</w:t>
      </w:r>
      <w:r w:rsidR="002E6244" w:rsidRPr="00BE6F03">
        <w:rPr>
          <w:rFonts w:ascii="Times New Roman" w:hAnsi="Times New Roman"/>
        </w:rPr>
        <w:t xml:space="preserve"> do you disagree/agree with the following statements…</w:t>
      </w:r>
    </w:p>
    <w:p w14:paraId="0827A476" w14:textId="77777777" w:rsidR="002E6244" w:rsidRPr="00BE6F03" w:rsidRDefault="002E6244" w:rsidP="002E6244">
      <w:pPr>
        <w:pStyle w:val="ListParagraph"/>
        <w:rPr>
          <w:rFonts w:ascii="Times New Roman" w:hAnsi="Times New Roman"/>
        </w:rPr>
      </w:pPr>
      <w:r w:rsidRPr="00BE6F03">
        <w:rPr>
          <w:rFonts w:ascii="Times New Roman" w:hAnsi="Times New Roman"/>
          <w:b/>
          <w:bCs/>
        </w:rPr>
        <w:t>[1-6, strongly disagree (1), disagree, somewhat disagree, somewhat agree, agree, strongly agree (6)]</w:t>
      </w:r>
    </w:p>
    <w:p w14:paraId="7AC6EE8C" w14:textId="1EEEE1D1" w:rsidR="00694EF9" w:rsidRPr="00BE6F03" w:rsidRDefault="003274F2" w:rsidP="002E6244">
      <w:pPr>
        <w:pStyle w:val="ListParagraph"/>
        <w:numPr>
          <w:ilvl w:val="1"/>
          <w:numId w:val="7"/>
        </w:numPr>
        <w:rPr>
          <w:rFonts w:ascii="Times New Roman" w:hAnsi="Times New Roman"/>
        </w:rPr>
      </w:pPr>
      <w:r w:rsidRPr="00BE6F03">
        <w:rPr>
          <w:rFonts w:ascii="Times New Roman" w:hAnsi="Times New Roman"/>
        </w:rPr>
        <w:t>I’ve found that it’s best to help the people close to me understand what having an ostomy is like.</w:t>
      </w:r>
    </w:p>
    <w:p w14:paraId="4D59CBD8" w14:textId="4F5D7648" w:rsidR="003274F2" w:rsidRPr="00BE6F03" w:rsidRDefault="003274F2" w:rsidP="002E6244">
      <w:pPr>
        <w:pStyle w:val="ListParagraph"/>
        <w:numPr>
          <w:ilvl w:val="1"/>
          <w:numId w:val="7"/>
        </w:numPr>
        <w:rPr>
          <w:rFonts w:ascii="Times New Roman" w:hAnsi="Times New Roman"/>
        </w:rPr>
      </w:pPr>
      <w:r w:rsidRPr="00BE6F03">
        <w:rPr>
          <w:rFonts w:ascii="Times New Roman" w:hAnsi="Times New Roman"/>
        </w:rPr>
        <w:t>If I thought a friend was uncomfortable with me because of my ostomy, I would take it upon myself to educate him or her about my ostomy.</w:t>
      </w:r>
    </w:p>
    <w:p w14:paraId="4F8F8092" w14:textId="7B3B0CDE" w:rsidR="003274F2" w:rsidRPr="00BE6F03" w:rsidRDefault="003274F2" w:rsidP="002E6244">
      <w:pPr>
        <w:pStyle w:val="ListParagraph"/>
        <w:numPr>
          <w:ilvl w:val="1"/>
          <w:numId w:val="7"/>
        </w:numPr>
        <w:rPr>
          <w:rFonts w:ascii="Times New Roman" w:hAnsi="Times New Roman"/>
        </w:rPr>
      </w:pPr>
      <w:r w:rsidRPr="00BE6F03">
        <w:rPr>
          <w:rFonts w:ascii="Times New Roman" w:hAnsi="Times New Roman"/>
        </w:rPr>
        <w:t>If I thought an employer felt uneasy hiring a person with a medical condition, such as an ostomy, I would try to make him or her understand that people with ostomies are good workers.</w:t>
      </w:r>
    </w:p>
    <w:p w14:paraId="23699ADC" w14:textId="59A39224" w:rsidR="003274F2" w:rsidRPr="00BE6F03" w:rsidRDefault="003274F2" w:rsidP="002E6244">
      <w:pPr>
        <w:pStyle w:val="ListParagraph"/>
        <w:numPr>
          <w:ilvl w:val="1"/>
          <w:numId w:val="7"/>
        </w:numPr>
        <w:rPr>
          <w:rFonts w:ascii="Times New Roman" w:hAnsi="Times New Roman"/>
        </w:rPr>
      </w:pPr>
      <w:r w:rsidRPr="00BE6F03">
        <w:rPr>
          <w:rFonts w:ascii="Times New Roman" w:hAnsi="Times New Roman"/>
        </w:rPr>
        <w:t>After I received my ostomy, I often found myself educating others about what it means to have an ostomy.</w:t>
      </w:r>
    </w:p>
    <w:p w14:paraId="0417454E" w14:textId="5FAD828E" w:rsidR="00F32C97" w:rsidRPr="00BE6F03" w:rsidRDefault="00F32C97" w:rsidP="00F32C97">
      <w:pPr>
        <w:pStyle w:val="ListParagraph"/>
        <w:numPr>
          <w:ilvl w:val="1"/>
          <w:numId w:val="7"/>
        </w:numPr>
        <w:rPr>
          <w:rFonts w:ascii="Times New Roman" w:hAnsi="Times New Roman"/>
        </w:rPr>
      </w:pPr>
      <w:r w:rsidRPr="00BE6F03">
        <w:rPr>
          <w:rFonts w:ascii="Times New Roman" w:hAnsi="Times New Roman"/>
        </w:rPr>
        <w:t>I would participate in an organized effort to teach the public more about ostomies and the problems of people with an ostomy.</w:t>
      </w:r>
    </w:p>
    <w:p w14:paraId="1E767042" w14:textId="3A0BCC10" w:rsidR="00F32C97" w:rsidRPr="00BE6F03" w:rsidRDefault="00F32C97" w:rsidP="003453D6">
      <w:pPr>
        <w:pStyle w:val="ListParagraph"/>
        <w:ind w:left="1440"/>
        <w:rPr>
          <w:rFonts w:ascii="Times New Roman" w:hAnsi="Times New Roman"/>
        </w:rPr>
      </w:pPr>
    </w:p>
    <w:p w14:paraId="647C1F72" w14:textId="77777777" w:rsidR="003453D6" w:rsidRPr="00BE6F03" w:rsidRDefault="00F32C97" w:rsidP="003453D6">
      <w:pPr>
        <w:spacing w:line="240" w:lineRule="auto"/>
      </w:pPr>
      <w:r w:rsidRPr="00BE6F03">
        <w:t xml:space="preserve">The following set of questions are about </w:t>
      </w:r>
      <w:r w:rsidRPr="00BE6F03">
        <w:rPr>
          <w:u w:val="single"/>
        </w:rPr>
        <w:t>medical providers who cared for you and your ostomy</w:t>
      </w:r>
      <w:r w:rsidRPr="00BE6F03">
        <w:t>.</w:t>
      </w:r>
      <w:r w:rsidR="003453D6" w:rsidRPr="00BE6F03">
        <w:t xml:space="preserve"> </w:t>
      </w:r>
    </w:p>
    <w:p w14:paraId="14FD7D48" w14:textId="77777777" w:rsidR="003453D6" w:rsidRPr="00BE6F03" w:rsidRDefault="003453D6" w:rsidP="003453D6">
      <w:pPr>
        <w:spacing w:line="240" w:lineRule="auto"/>
      </w:pPr>
    </w:p>
    <w:p w14:paraId="1AD1AA33" w14:textId="5E450843" w:rsidR="00F32C97" w:rsidRPr="00BE6F03" w:rsidRDefault="003453D6" w:rsidP="003453D6">
      <w:pPr>
        <w:spacing w:line="240" w:lineRule="auto"/>
      </w:pPr>
      <w:r w:rsidRPr="00BE6F03">
        <w:t xml:space="preserve">Thinking about the </w:t>
      </w:r>
      <w:r w:rsidRPr="00BE6F03">
        <w:rPr>
          <w:u w:val="single"/>
        </w:rPr>
        <w:t>nurse at the hospital</w:t>
      </w:r>
      <w:r w:rsidRPr="00BE6F03">
        <w:t xml:space="preserve"> who cared for you and your ostomy after your surgery...</w:t>
      </w:r>
    </w:p>
    <w:p w14:paraId="195AC80F" w14:textId="4AB9B97F" w:rsidR="00DA109C" w:rsidRPr="00BE6F03" w:rsidRDefault="00DA109C" w:rsidP="003453D6">
      <w:pPr>
        <w:spacing w:line="240" w:lineRule="auto"/>
      </w:pPr>
    </w:p>
    <w:p w14:paraId="520E1301" w14:textId="1D659C07" w:rsidR="00DA109C" w:rsidRPr="00BE6F03" w:rsidRDefault="00A73606" w:rsidP="009759E7">
      <w:pPr>
        <w:pStyle w:val="ListParagraph"/>
        <w:numPr>
          <w:ilvl w:val="0"/>
          <w:numId w:val="7"/>
        </w:numPr>
        <w:rPr>
          <w:rFonts w:ascii="Times New Roman" w:hAnsi="Times New Roman"/>
        </w:rPr>
      </w:pPr>
      <w:r w:rsidRPr="00BE6F03">
        <w:rPr>
          <w:rFonts w:ascii="Times New Roman" w:hAnsi="Times New Roman"/>
        </w:rPr>
        <w:t>Please provide your opinion on each of the following questions by clicking and dragging the slider to the position that corresponds to your judgment.</w:t>
      </w:r>
    </w:p>
    <w:p w14:paraId="5E1F7B9A" w14:textId="39BBC738" w:rsidR="00A73606" w:rsidRPr="00BE6F03" w:rsidRDefault="00A73606" w:rsidP="00A73606">
      <w:pPr>
        <w:spacing w:line="240" w:lineRule="auto"/>
        <w:ind w:firstLine="720"/>
      </w:pPr>
      <w:r w:rsidRPr="00BE6F03">
        <w:t>[slider scale 0 (never) to 100 (always)]</w:t>
      </w:r>
    </w:p>
    <w:p w14:paraId="34794BDF" w14:textId="485EECFC" w:rsidR="00A73606" w:rsidRPr="00BE6F03" w:rsidRDefault="00A73606" w:rsidP="00A73606">
      <w:pPr>
        <w:pStyle w:val="ListParagraph"/>
        <w:ind w:left="0"/>
        <w:rPr>
          <w:rFonts w:ascii="Times New Roman" w:hAnsi="Times New Roman"/>
        </w:rPr>
      </w:pPr>
    </w:p>
    <w:p w14:paraId="7CB64F58" w14:textId="0F1A26E2" w:rsidR="00A73606" w:rsidRPr="00BE6F03" w:rsidRDefault="00801DE6" w:rsidP="00801DE6">
      <w:pPr>
        <w:pStyle w:val="ListParagraph"/>
        <w:numPr>
          <w:ilvl w:val="0"/>
          <w:numId w:val="14"/>
        </w:numPr>
        <w:rPr>
          <w:rFonts w:ascii="Times New Roman" w:hAnsi="Times New Roman"/>
        </w:rPr>
      </w:pPr>
      <w:r w:rsidRPr="00BE6F03">
        <w:rPr>
          <w:rFonts w:ascii="Times New Roman" w:hAnsi="Times New Roman"/>
        </w:rPr>
        <w:t>Your hospital nurse explained things in a way that was easy to understand.</w:t>
      </w:r>
    </w:p>
    <w:p w14:paraId="795260D9" w14:textId="659505DF" w:rsidR="00801DE6" w:rsidRPr="00BE6F03" w:rsidRDefault="00801DE6" w:rsidP="00801DE6">
      <w:pPr>
        <w:pStyle w:val="ListParagraph"/>
        <w:numPr>
          <w:ilvl w:val="0"/>
          <w:numId w:val="14"/>
        </w:numPr>
        <w:rPr>
          <w:rFonts w:ascii="Times New Roman" w:hAnsi="Times New Roman"/>
        </w:rPr>
      </w:pPr>
      <w:r w:rsidRPr="00BE6F03">
        <w:rPr>
          <w:rFonts w:ascii="Times New Roman" w:hAnsi="Times New Roman"/>
        </w:rPr>
        <w:t>Your hospital nurse listened carefully to you.</w:t>
      </w:r>
    </w:p>
    <w:p w14:paraId="0983A274" w14:textId="4D5B8CA8" w:rsidR="00801DE6" w:rsidRPr="00BE6F03" w:rsidRDefault="00801DE6" w:rsidP="00801DE6">
      <w:pPr>
        <w:pStyle w:val="ListParagraph"/>
        <w:numPr>
          <w:ilvl w:val="0"/>
          <w:numId w:val="14"/>
        </w:numPr>
        <w:rPr>
          <w:rFonts w:ascii="Times New Roman" w:hAnsi="Times New Roman"/>
        </w:rPr>
      </w:pPr>
      <w:r w:rsidRPr="00BE6F03">
        <w:rPr>
          <w:rFonts w:ascii="Times New Roman" w:hAnsi="Times New Roman"/>
        </w:rPr>
        <w:lastRenderedPageBreak/>
        <w:t>Your hospital nurse seemed to know important information about your medical history.</w:t>
      </w:r>
    </w:p>
    <w:p w14:paraId="4C2FEC9C" w14:textId="1739F41B" w:rsidR="00801DE6" w:rsidRPr="00BE6F03" w:rsidRDefault="00801DE6" w:rsidP="00801DE6">
      <w:pPr>
        <w:pStyle w:val="ListParagraph"/>
        <w:numPr>
          <w:ilvl w:val="0"/>
          <w:numId w:val="14"/>
        </w:numPr>
        <w:rPr>
          <w:rFonts w:ascii="Times New Roman" w:hAnsi="Times New Roman"/>
        </w:rPr>
      </w:pPr>
      <w:r w:rsidRPr="00BE6F03">
        <w:rPr>
          <w:rFonts w:ascii="Times New Roman" w:hAnsi="Times New Roman"/>
        </w:rPr>
        <w:t>Your hospital nurse showed respect for what you had to say.</w:t>
      </w:r>
    </w:p>
    <w:p w14:paraId="25566AB4" w14:textId="63695B53" w:rsidR="00801DE6" w:rsidRPr="00BE6F03" w:rsidRDefault="00801DE6" w:rsidP="00801DE6">
      <w:pPr>
        <w:pStyle w:val="ListParagraph"/>
        <w:numPr>
          <w:ilvl w:val="0"/>
          <w:numId w:val="14"/>
        </w:numPr>
        <w:rPr>
          <w:rFonts w:ascii="Times New Roman" w:hAnsi="Times New Roman"/>
        </w:rPr>
      </w:pPr>
      <w:r w:rsidRPr="00BE6F03">
        <w:rPr>
          <w:rFonts w:ascii="Times New Roman" w:hAnsi="Times New Roman"/>
        </w:rPr>
        <w:t>Your hospital nurse spent enough time with you.</w:t>
      </w:r>
    </w:p>
    <w:p w14:paraId="5BE159AA" w14:textId="3EA99A85" w:rsidR="00801DE6" w:rsidRPr="00BE6F03" w:rsidRDefault="00801DE6" w:rsidP="00801DE6">
      <w:pPr>
        <w:pStyle w:val="ListParagraph"/>
        <w:numPr>
          <w:ilvl w:val="0"/>
          <w:numId w:val="14"/>
        </w:numPr>
        <w:rPr>
          <w:rFonts w:ascii="Times New Roman" w:hAnsi="Times New Roman"/>
        </w:rPr>
      </w:pPr>
      <w:r w:rsidRPr="00BE6F03">
        <w:rPr>
          <w:rFonts w:ascii="Times New Roman" w:hAnsi="Times New Roman"/>
        </w:rPr>
        <w:t>Your hospital nurse treated you with courtesy and respect.</w:t>
      </w:r>
    </w:p>
    <w:p w14:paraId="0B99B24B" w14:textId="77777777" w:rsidR="009759E7" w:rsidRPr="00BE6F03" w:rsidRDefault="009759E7" w:rsidP="009759E7">
      <w:pPr>
        <w:pStyle w:val="ListParagraph"/>
        <w:ind w:left="1440"/>
        <w:rPr>
          <w:rFonts w:ascii="Times New Roman" w:hAnsi="Times New Roman"/>
        </w:rPr>
      </w:pPr>
    </w:p>
    <w:p w14:paraId="1776EBAF" w14:textId="2EC8BEFE" w:rsidR="009759E7" w:rsidRPr="00BE6F03" w:rsidRDefault="009759E7" w:rsidP="009759E7">
      <w:pPr>
        <w:pStyle w:val="ListParagraph"/>
        <w:numPr>
          <w:ilvl w:val="0"/>
          <w:numId w:val="7"/>
        </w:numPr>
        <w:rPr>
          <w:rFonts w:ascii="Times New Roman" w:hAnsi="Times New Roman"/>
        </w:rPr>
      </w:pPr>
      <w:r w:rsidRPr="00BE6F03">
        <w:rPr>
          <w:rFonts w:ascii="Times New Roman" w:hAnsi="Times New Roman"/>
        </w:rPr>
        <w:t>For the nurse described above, using any number from 0 to 10, where 0 is the worst provider possible and 10 is the best provider possible, what number would you use to rate this provider? [zero (worst) to 10 (best)]</w:t>
      </w:r>
    </w:p>
    <w:p w14:paraId="55F79E0B" w14:textId="77777777" w:rsidR="009759E7" w:rsidRPr="00BE6F03" w:rsidRDefault="009759E7" w:rsidP="009759E7">
      <w:pPr>
        <w:pStyle w:val="ListParagraph"/>
        <w:ind w:left="0"/>
        <w:rPr>
          <w:rFonts w:ascii="Times New Roman" w:hAnsi="Times New Roman"/>
        </w:rPr>
      </w:pPr>
    </w:p>
    <w:p w14:paraId="7A4C8372" w14:textId="5C537738" w:rsidR="009759E7" w:rsidRPr="00BE6F03" w:rsidRDefault="009759E7" w:rsidP="009759E7">
      <w:pPr>
        <w:pStyle w:val="ListParagraph"/>
        <w:numPr>
          <w:ilvl w:val="0"/>
          <w:numId w:val="7"/>
        </w:numPr>
        <w:rPr>
          <w:rFonts w:ascii="Times New Roman" w:hAnsi="Times New Roman"/>
        </w:rPr>
      </w:pPr>
      <w:r w:rsidRPr="00BE6F03">
        <w:rPr>
          <w:rFonts w:ascii="Times New Roman" w:hAnsi="Times New Roman"/>
        </w:rPr>
        <w:t>For the nurse just described, was this provider:</w:t>
      </w:r>
    </w:p>
    <w:p w14:paraId="3AC6DE57" w14:textId="36DCDBB3" w:rsidR="009759E7" w:rsidRPr="00BE6F03" w:rsidRDefault="009759E7" w:rsidP="009759E7">
      <w:pPr>
        <w:pStyle w:val="ListParagraph"/>
        <w:numPr>
          <w:ilvl w:val="1"/>
          <w:numId w:val="7"/>
        </w:numPr>
        <w:rPr>
          <w:rFonts w:ascii="Times New Roman" w:hAnsi="Times New Roman"/>
        </w:rPr>
      </w:pPr>
      <w:r w:rsidRPr="00BE6F03">
        <w:rPr>
          <w:rFonts w:ascii="Times New Roman" w:hAnsi="Times New Roman"/>
        </w:rPr>
        <w:t>Male</w:t>
      </w:r>
    </w:p>
    <w:p w14:paraId="51E53665" w14:textId="680B9981" w:rsidR="009759E7" w:rsidRPr="00BE6F03" w:rsidRDefault="009759E7" w:rsidP="009759E7">
      <w:pPr>
        <w:pStyle w:val="ListParagraph"/>
        <w:numPr>
          <w:ilvl w:val="1"/>
          <w:numId w:val="7"/>
        </w:numPr>
        <w:rPr>
          <w:rFonts w:ascii="Times New Roman" w:hAnsi="Times New Roman"/>
        </w:rPr>
      </w:pPr>
      <w:r w:rsidRPr="00BE6F03">
        <w:rPr>
          <w:rFonts w:ascii="Times New Roman" w:hAnsi="Times New Roman"/>
        </w:rPr>
        <w:t>Female</w:t>
      </w:r>
    </w:p>
    <w:p w14:paraId="200CEB0B" w14:textId="09117A03" w:rsidR="009759E7" w:rsidRPr="00BE6F03" w:rsidRDefault="009759E7" w:rsidP="009759E7">
      <w:pPr>
        <w:pStyle w:val="ListParagraph"/>
        <w:numPr>
          <w:ilvl w:val="1"/>
          <w:numId w:val="7"/>
        </w:numPr>
        <w:rPr>
          <w:rFonts w:ascii="Times New Roman" w:hAnsi="Times New Roman"/>
        </w:rPr>
      </w:pPr>
      <w:r w:rsidRPr="00BE6F03">
        <w:rPr>
          <w:rFonts w:ascii="Times New Roman" w:hAnsi="Times New Roman"/>
        </w:rPr>
        <w:t>Do not know</w:t>
      </w:r>
    </w:p>
    <w:p w14:paraId="7E827052" w14:textId="77777777" w:rsidR="009759E7" w:rsidRPr="00BE6F03" w:rsidRDefault="009759E7" w:rsidP="009759E7">
      <w:pPr>
        <w:pStyle w:val="ListParagraph"/>
        <w:ind w:left="1440"/>
        <w:rPr>
          <w:rFonts w:ascii="Times New Roman" w:hAnsi="Times New Roman"/>
        </w:rPr>
      </w:pPr>
    </w:p>
    <w:p w14:paraId="35F05819" w14:textId="1E30D8FC" w:rsidR="009759E7" w:rsidRPr="00BE6F03" w:rsidRDefault="009759E7" w:rsidP="009759E7">
      <w:pPr>
        <w:pStyle w:val="ListParagraph"/>
        <w:numPr>
          <w:ilvl w:val="0"/>
          <w:numId w:val="7"/>
        </w:numPr>
        <w:rPr>
          <w:rFonts w:ascii="Times New Roman" w:hAnsi="Times New Roman"/>
        </w:rPr>
      </w:pPr>
      <w:r w:rsidRPr="00BE6F03">
        <w:rPr>
          <w:rFonts w:ascii="Times New Roman" w:hAnsi="Times New Roman"/>
        </w:rPr>
        <w:t>For the nurse just described, was this provider:</w:t>
      </w:r>
    </w:p>
    <w:p w14:paraId="530110E4" w14:textId="71B6B1EC" w:rsidR="009759E7" w:rsidRPr="00BE6F03" w:rsidRDefault="009759E7" w:rsidP="009759E7">
      <w:pPr>
        <w:pStyle w:val="ListParagraph"/>
        <w:numPr>
          <w:ilvl w:val="1"/>
          <w:numId w:val="7"/>
        </w:numPr>
        <w:rPr>
          <w:rFonts w:ascii="Times New Roman" w:hAnsi="Times New Roman"/>
        </w:rPr>
      </w:pPr>
      <w:r w:rsidRPr="00BE6F03">
        <w:rPr>
          <w:rFonts w:ascii="Times New Roman" w:hAnsi="Times New Roman"/>
        </w:rPr>
        <w:t xml:space="preserve">White </w:t>
      </w:r>
    </w:p>
    <w:p w14:paraId="08D49151" w14:textId="2BA818CE" w:rsidR="009759E7" w:rsidRPr="00BE6F03" w:rsidRDefault="009759E7" w:rsidP="009759E7">
      <w:pPr>
        <w:pStyle w:val="ListParagraph"/>
        <w:numPr>
          <w:ilvl w:val="1"/>
          <w:numId w:val="7"/>
        </w:numPr>
        <w:rPr>
          <w:rFonts w:ascii="Times New Roman" w:hAnsi="Times New Roman"/>
        </w:rPr>
      </w:pPr>
      <w:r w:rsidRPr="00BE6F03">
        <w:rPr>
          <w:rFonts w:ascii="Times New Roman" w:hAnsi="Times New Roman"/>
        </w:rPr>
        <w:t>Non-white</w:t>
      </w:r>
    </w:p>
    <w:p w14:paraId="6ACC540D" w14:textId="16747EF3" w:rsidR="009759E7" w:rsidRPr="00BE6F03" w:rsidRDefault="009759E7" w:rsidP="009759E7">
      <w:pPr>
        <w:pStyle w:val="ListParagraph"/>
        <w:numPr>
          <w:ilvl w:val="1"/>
          <w:numId w:val="7"/>
        </w:numPr>
        <w:rPr>
          <w:rFonts w:ascii="Times New Roman" w:hAnsi="Times New Roman"/>
        </w:rPr>
      </w:pPr>
      <w:r w:rsidRPr="00BE6F03">
        <w:rPr>
          <w:rFonts w:ascii="Times New Roman" w:hAnsi="Times New Roman"/>
        </w:rPr>
        <w:t>Do not know</w:t>
      </w:r>
    </w:p>
    <w:p w14:paraId="0E36EC4C" w14:textId="1A0AF7E8" w:rsidR="00E36CCF" w:rsidRPr="00BE6F03" w:rsidRDefault="00E36CCF" w:rsidP="00E36CCF">
      <w:pPr>
        <w:spacing w:line="240" w:lineRule="auto"/>
      </w:pPr>
    </w:p>
    <w:p w14:paraId="31D543D8" w14:textId="3CDC379F" w:rsidR="00E36CCF" w:rsidRPr="00BE6F03" w:rsidRDefault="00E36CCF" w:rsidP="00E36CCF">
      <w:r w:rsidRPr="00BE6F03">
        <w:t xml:space="preserve">Now </w:t>
      </w:r>
      <w:r w:rsidRPr="00BE6F03">
        <w:rPr>
          <w:u w:val="single"/>
        </w:rPr>
        <w:t>thinking about the surgeon</w:t>
      </w:r>
      <w:r w:rsidRPr="00BE6F03">
        <w:t xml:space="preserve"> who did your ostomy surgery...</w:t>
      </w:r>
    </w:p>
    <w:p w14:paraId="50220AA9" w14:textId="77777777" w:rsidR="0027080D" w:rsidRPr="00BE6F03" w:rsidRDefault="0027080D" w:rsidP="0027080D">
      <w:pPr>
        <w:pStyle w:val="ListParagraph"/>
        <w:numPr>
          <w:ilvl w:val="0"/>
          <w:numId w:val="7"/>
        </w:numPr>
        <w:rPr>
          <w:rFonts w:ascii="Times New Roman" w:hAnsi="Times New Roman"/>
        </w:rPr>
      </w:pPr>
      <w:r w:rsidRPr="00BE6F03">
        <w:rPr>
          <w:rFonts w:ascii="Times New Roman" w:hAnsi="Times New Roman"/>
        </w:rPr>
        <w:t>Please provide your opinion on each of the following questions by clicking and dragging the slider to the position that corresponds to your judgment.</w:t>
      </w:r>
    </w:p>
    <w:p w14:paraId="44FFD826" w14:textId="77777777" w:rsidR="0027080D" w:rsidRPr="00BE6F03" w:rsidRDefault="0027080D" w:rsidP="0027080D">
      <w:pPr>
        <w:spacing w:line="240" w:lineRule="auto"/>
        <w:ind w:firstLine="720"/>
      </w:pPr>
      <w:r w:rsidRPr="00BE6F03">
        <w:t>[slider scale 0 (never) to 100 (always)]</w:t>
      </w:r>
    </w:p>
    <w:p w14:paraId="26141315" w14:textId="77777777" w:rsidR="0027080D" w:rsidRPr="00BE6F03" w:rsidRDefault="0027080D" w:rsidP="0027080D">
      <w:pPr>
        <w:pStyle w:val="ListParagraph"/>
        <w:ind w:left="0"/>
        <w:rPr>
          <w:rFonts w:ascii="Times New Roman" w:hAnsi="Times New Roman"/>
        </w:rPr>
      </w:pPr>
    </w:p>
    <w:p w14:paraId="6B2CC7F8" w14:textId="1BFC6815" w:rsidR="0027080D" w:rsidRPr="00BE6F03" w:rsidRDefault="0027080D" w:rsidP="0027080D">
      <w:pPr>
        <w:pStyle w:val="ListParagraph"/>
        <w:numPr>
          <w:ilvl w:val="0"/>
          <w:numId w:val="16"/>
        </w:numPr>
        <w:rPr>
          <w:rFonts w:ascii="Times New Roman" w:hAnsi="Times New Roman"/>
        </w:rPr>
      </w:pPr>
      <w:r w:rsidRPr="00BE6F03">
        <w:rPr>
          <w:rFonts w:ascii="Times New Roman" w:hAnsi="Times New Roman"/>
        </w:rPr>
        <w:t>Your surgeon explained things in a way that was easy to understand.</w:t>
      </w:r>
    </w:p>
    <w:p w14:paraId="30006FE7" w14:textId="31B7F1E1" w:rsidR="0027080D" w:rsidRPr="00BE6F03" w:rsidRDefault="0027080D" w:rsidP="0027080D">
      <w:pPr>
        <w:pStyle w:val="ListParagraph"/>
        <w:numPr>
          <w:ilvl w:val="0"/>
          <w:numId w:val="16"/>
        </w:numPr>
        <w:rPr>
          <w:rFonts w:ascii="Times New Roman" w:hAnsi="Times New Roman"/>
        </w:rPr>
      </w:pPr>
      <w:r w:rsidRPr="00BE6F03">
        <w:rPr>
          <w:rFonts w:ascii="Times New Roman" w:hAnsi="Times New Roman"/>
        </w:rPr>
        <w:t>Your surgeon listened carefully to you.</w:t>
      </w:r>
    </w:p>
    <w:p w14:paraId="1BD1BFAC" w14:textId="08157AA7" w:rsidR="0027080D" w:rsidRPr="00BE6F03" w:rsidRDefault="0027080D" w:rsidP="0027080D">
      <w:pPr>
        <w:pStyle w:val="ListParagraph"/>
        <w:numPr>
          <w:ilvl w:val="0"/>
          <w:numId w:val="16"/>
        </w:numPr>
        <w:rPr>
          <w:rFonts w:ascii="Times New Roman" w:hAnsi="Times New Roman"/>
        </w:rPr>
      </w:pPr>
      <w:r w:rsidRPr="00BE6F03">
        <w:rPr>
          <w:rFonts w:ascii="Times New Roman" w:hAnsi="Times New Roman"/>
        </w:rPr>
        <w:t>Your surgeon seemed to know important information about your medical history.</w:t>
      </w:r>
    </w:p>
    <w:p w14:paraId="58B2D94A" w14:textId="4912D2FA" w:rsidR="0027080D" w:rsidRPr="00BE6F03" w:rsidRDefault="0027080D" w:rsidP="0027080D">
      <w:pPr>
        <w:pStyle w:val="ListParagraph"/>
        <w:numPr>
          <w:ilvl w:val="0"/>
          <w:numId w:val="16"/>
        </w:numPr>
        <w:rPr>
          <w:rFonts w:ascii="Times New Roman" w:hAnsi="Times New Roman"/>
        </w:rPr>
      </w:pPr>
      <w:r w:rsidRPr="00BE6F03">
        <w:rPr>
          <w:rFonts w:ascii="Times New Roman" w:hAnsi="Times New Roman"/>
        </w:rPr>
        <w:t>Your surgeon showed respect for what you had to say.</w:t>
      </w:r>
    </w:p>
    <w:p w14:paraId="6046C160" w14:textId="69D5B7C4" w:rsidR="0027080D" w:rsidRPr="00BE6F03" w:rsidRDefault="0027080D" w:rsidP="0027080D">
      <w:pPr>
        <w:pStyle w:val="ListParagraph"/>
        <w:numPr>
          <w:ilvl w:val="0"/>
          <w:numId w:val="16"/>
        </w:numPr>
        <w:rPr>
          <w:rFonts w:ascii="Times New Roman" w:hAnsi="Times New Roman"/>
        </w:rPr>
      </w:pPr>
      <w:r w:rsidRPr="00BE6F03">
        <w:rPr>
          <w:rFonts w:ascii="Times New Roman" w:hAnsi="Times New Roman"/>
        </w:rPr>
        <w:t>Your surgeon spent enough time with you.</w:t>
      </w:r>
    </w:p>
    <w:p w14:paraId="15756362" w14:textId="2D7719F9" w:rsidR="0027080D" w:rsidRPr="00BE6F03" w:rsidRDefault="0027080D" w:rsidP="0027080D">
      <w:pPr>
        <w:pStyle w:val="ListParagraph"/>
        <w:numPr>
          <w:ilvl w:val="0"/>
          <w:numId w:val="16"/>
        </w:numPr>
        <w:rPr>
          <w:rFonts w:ascii="Times New Roman" w:hAnsi="Times New Roman"/>
        </w:rPr>
      </w:pPr>
      <w:r w:rsidRPr="00BE6F03">
        <w:rPr>
          <w:rFonts w:ascii="Times New Roman" w:hAnsi="Times New Roman"/>
        </w:rPr>
        <w:t>Your surgeon treated you with courtesy and respect.</w:t>
      </w:r>
    </w:p>
    <w:p w14:paraId="6DA7B4B3" w14:textId="77777777" w:rsidR="0027080D" w:rsidRPr="00BE6F03" w:rsidRDefault="0027080D" w:rsidP="0027080D">
      <w:pPr>
        <w:pStyle w:val="ListParagraph"/>
        <w:ind w:left="1440"/>
        <w:rPr>
          <w:rFonts w:ascii="Times New Roman" w:hAnsi="Times New Roman"/>
        </w:rPr>
      </w:pPr>
    </w:p>
    <w:p w14:paraId="4E0AA3A2" w14:textId="13FB054B" w:rsidR="009759E7" w:rsidRPr="00BE6F03" w:rsidRDefault="00094E4B" w:rsidP="009759E7">
      <w:pPr>
        <w:pStyle w:val="ListParagraph"/>
        <w:numPr>
          <w:ilvl w:val="0"/>
          <w:numId w:val="7"/>
        </w:numPr>
        <w:rPr>
          <w:rFonts w:ascii="Times New Roman" w:hAnsi="Times New Roman"/>
        </w:rPr>
      </w:pPr>
      <w:r w:rsidRPr="00BE6F03">
        <w:rPr>
          <w:rFonts w:ascii="Times New Roman" w:hAnsi="Times New Roman"/>
        </w:rPr>
        <w:t>For the surgeon described above, using any number from 0 to 10, where 0 is the worst provider possible and 10 is the best provider possible, what number would you use to rate this provider? [zero (worst) to 10 (best)]</w:t>
      </w:r>
    </w:p>
    <w:p w14:paraId="2006DA27" w14:textId="77777777" w:rsidR="00A736B7" w:rsidRPr="00BE6F03" w:rsidRDefault="00A736B7" w:rsidP="00A736B7">
      <w:pPr>
        <w:pStyle w:val="ListParagraph"/>
        <w:rPr>
          <w:rFonts w:ascii="Times New Roman" w:hAnsi="Times New Roman"/>
        </w:rPr>
      </w:pPr>
    </w:p>
    <w:p w14:paraId="6C4E9074" w14:textId="0C5C53DE" w:rsidR="00A736B7" w:rsidRPr="00BE6F03" w:rsidRDefault="00A736B7" w:rsidP="00A736B7">
      <w:pPr>
        <w:pStyle w:val="ListParagraph"/>
        <w:numPr>
          <w:ilvl w:val="0"/>
          <w:numId w:val="7"/>
        </w:numPr>
        <w:rPr>
          <w:rFonts w:ascii="Times New Roman" w:hAnsi="Times New Roman"/>
        </w:rPr>
      </w:pPr>
      <w:r w:rsidRPr="00BE6F03">
        <w:rPr>
          <w:rFonts w:ascii="Times New Roman" w:hAnsi="Times New Roman"/>
        </w:rPr>
        <w:t>For the surgeon just described, was this provider:</w:t>
      </w:r>
    </w:p>
    <w:p w14:paraId="1D08B02C" w14:textId="77777777" w:rsidR="00A736B7" w:rsidRPr="00BE6F03" w:rsidRDefault="00A736B7" w:rsidP="00A736B7">
      <w:pPr>
        <w:pStyle w:val="ListParagraph"/>
        <w:numPr>
          <w:ilvl w:val="1"/>
          <w:numId w:val="7"/>
        </w:numPr>
        <w:rPr>
          <w:rFonts w:ascii="Times New Roman" w:hAnsi="Times New Roman"/>
        </w:rPr>
      </w:pPr>
      <w:r w:rsidRPr="00BE6F03">
        <w:rPr>
          <w:rFonts w:ascii="Times New Roman" w:hAnsi="Times New Roman"/>
        </w:rPr>
        <w:t>Male</w:t>
      </w:r>
    </w:p>
    <w:p w14:paraId="715B4F8A" w14:textId="77777777" w:rsidR="00A736B7" w:rsidRPr="00BE6F03" w:rsidRDefault="00A736B7" w:rsidP="00A736B7">
      <w:pPr>
        <w:pStyle w:val="ListParagraph"/>
        <w:numPr>
          <w:ilvl w:val="1"/>
          <w:numId w:val="7"/>
        </w:numPr>
        <w:rPr>
          <w:rFonts w:ascii="Times New Roman" w:hAnsi="Times New Roman"/>
        </w:rPr>
      </w:pPr>
      <w:r w:rsidRPr="00BE6F03">
        <w:rPr>
          <w:rFonts w:ascii="Times New Roman" w:hAnsi="Times New Roman"/>
        </w:rPr>
        <w:t>Female</w:t>
      </w:r>
    </w:p>
    <w:p w14:paraId="57074CE1" w14:textId="77777777" w:rsidR="00A736B7" w:rsidRPr="00BE6F03" w:rsidRDefault="00A736B7" w:rsidP="00A736B7">
      <w:pPr>
        <w:pStyle w:val="ListParagraph"/>
        <w:numPr>
          <w:ilvl w:val="1"/>
          <w:numId w:val="7"/>
        </w:numPr>
        <w:rPr>
          <w:rFonts w:ascii="Times New Roman" w:hAnsi="Times New Roman"/>
        </w:rPr>
      </w:pPr>
      <w:r w:rsidRPr="00BE6F03">
        <w:rPr>
          <w:rFonts w:ascii="Times New Roman" w:hAnsi="Times New Roman"/>
        </w:rPr>
        <w:t>Do not know</w:t>
      </w:r>
    </w:p>
    <w:p w14:paraId="4E1D355F" w14:textId="77777777" w:rsidR="00A736B7" w:rsidRPr="00BE6F03" w:rsidRDefault="00A736B7" w:rsidP="00A736B7">
      <w:pPr>
        <w:pStyle w:val="ListParagraph"/>
        <w:ind w:left="1440"/>
        <w:rPr>
          <w:rFonts w:ascii="Times New Roman" w:hAnsi="Times New Roman"/>
        </w:rPr>
      </w:pPr>
    </w:p>
    <w:p w14:paraId="51954AFD" w14:textId="44CD87F5" w:rsidR="00A736B7" w:rsidRPr="00BE6F03" w:rsidRDefault="00A736B7" w:rsidP="00A736B7">
      <w:pPr>
        <w:pStyle w:val="ListParagraph"/>
        <w:numPr>
          <w:ilvl w:val="0"/>
          <w:numId w:val="7"/>
        </w:numPr>
        <w:rPr>
          <w:rFonts w:ascii="Times New Roman" w:hAnsi="Times New Roman"/>
        </w:rPr>
      </w:pPr>
      <w:r w:rsidRPr="00BE6F03">
        <w:rPr>
          <w:rFonts w:ascii="Times New Roman" w:hAnsi="Times New Roman"/>
        </w:rPr>
        <w:t>For the surgeon just described, was this provider:</w:t>
      </w:r>
    </w:p>
    <w:p w14:paraId="676A9EB4" w14:textId="77777777" w:rsidR="00A736B7" w:rsidRPr="00BE6F03" w:rsidRDefault="00A736B7" w:rsidP="00A736B7">
      <w:pPr>
        <w:pStyle w:val="ListParagraph"/>
        <w:numPr>
          <w:ilvl w:val="1"/>
          <w:numId w:val="7"/>
        </w:numPr>
        <w:rPr>
          <w:rFonts w:ascii="Times New Roman" w:hAnsi="Times New Roman"/>
        </w:rPr>
      </w:pPr>
      <w:r w:rsidRPr="00BE6F03">
        <w:rPr>
          <w:rFonts w:ascii="Times New Roman" w:hAnsi="Times New Roman"/>
        </w:rPr>
        <w:t xml:space="preserve">White </w:t>
      </w:r>
    </w:p>
    <w:p w14:paraId="00575495" w14:textId="77777777" w:rsidR="00A736B7" w:rsidRPr="00BE6F03" w:rsidRDefault="00A736B7" w:rsidP="00A736B7">
      <w:pPr>
        <w:pStyle w:val="ListParagraph"/>
        <w:numPr>
          <w:ilvl w:val="1"/>
          <w:numId w:val="7"/>
        </w:numPr>
        <w:rPr>
          <w:rFonts w:ascii="Times New Roman" w:hAnsi="Times New Roman"/>
        </w:rPr>
      </w:pPr>
      <w:r w:rsidRPr="00BE6F03">
        <w:rPr>
          <w:rFonts w:ascii="Times New Roman" w:hAnsi="Times New Roman"/>
        </w:rPr>
        <w:t>Non-white</w:t>
      </w:r>
    </w:p>
    <w:p w14:paraId="31548EE7" w14:textId="31558998" w:rsidR="00A736B7" w:rsidRPr="00BE6F03" w:rsidRDefault="00A736B7" w:rsidP="00A736B7">
      <w:pPr>
        <w:pStyle w:val="ListParagraph"/>
        <w:numPr>
          <w:ilvl w:val="1"/>
          <w:numId w:val="7"/>
        </w:numPr>
        <w:rPr>
          <w:rFonts w:ascii="Times New Roman" w:hAnsi="Times New Roman"/>
        </w:rPr>
      </w:pPr>
      <w:r w:rsidRPr="00BE6F03">
        <w:rPr>
          <w:rFonts w:ascii="Times New Roman" w:hAnsi="Times New Roman"/>
        </w:rPr>
        <w:t>Do not know</w:t>
      </w:r>
    </w:p>
    <w:p w14:paraId="398C5EF1" w14:textId="57315510" w:rsidR="00643B6E" w:rsidRPr="00BE6F03" w:rsidRDefault="00643B6E" w:rsidP="00643B6E">
      <w:pPr>
        <w:spacing w:line="240" w:lineRule="auto"/>
      </w:pPr>
      <w:r w:rsidRPr="00BE6F03">
        <w:lastRenderedPageBreak/>
        <w:t>Thinking about your medical providers who cared for you and your ostomy at the hospital after surgery…</w:t>
      </w:r>
    </w:p>
    <w:p w14:paraId="1A9930D7" w14:textId="77777777" w:rsidR="00643B6E" w:rsidRPr="00BE6F03" w:rsidRDefault="00643B6E" w:rsidP="00643B6E">
      <w:pPr>
        <w:spacing w:line="240" w:lineRule="auto"/>
      </w:pPr>
    </w:p>
    <w:p w14:paraId="01004EF9" w14:textId="7AB4A256" w:rsidR="00094E4B" w:rsidRPr="00BE6F03" w:rsidRDefault="00B51B90" w:rsidP="009759E7">
      <w:pPr>
        <w:pStyle w:val="ListParagraph"/>
        <w:numPr>
          <w:ilvl w:val="0"/>
          <w:numId w:val="7"/>
        </w:numPr>
        <w:rPr>
          <w:rFonts w:ascii="Times New Roman" w:hAnsi="Times New Roman"/>
        </w:rPr>
      </w:pPr>
      <w:r w:rsidRPr="00BE6F03">
        <w:rPr>
          <w:rFonts w:ascii="Times New Roman" w:hAnsi="Times New Roman"/>
        </w:rPr>
        <w:t>Did your medical providers talk with you about whether you would have the help you needed when you left the hospital? (select one)</w:t>
      </w:r>
    </w:p>
    <w:p w14:paraId="7EC4C383" w14:textId="6404A4F0" w:rsidR="00B51B90" w:rsidRPr="00BE6F03" w:rsidRDefault="00B51B90" w:rsidP="00B51B90">
      <w:pPr>
        <w:pStyle w:val="ListParagraph"/>
        <w:numPr>
          <w:ilvl w:val="1"/>
          <w:numId w:val="7"/>
        </w:numPr>
        <w:rPr>
          <w:rFonts w:ascii="Times New Roman" w:hAnsi="Times New Roman"/>
        </w:rPr>
      </w:pPr>
      <w:r w:rsidRPr="00BE6F03">
        <w:rPr>
          <w:rFonts w:ascii="Times New Roman" w:hAnsi="Times New Roman"/>
        </w:rPr>
        <w:t>Yes, always</w:t>
      </w:r>
    </w:p>
    <w:p w14:paraId="21387224" w14:textId="32D6711E" w:rsidR="00B51B90" w:rsidRPr="00BE6F03" w:rsidRDefault="00B51B90" w:rsidP="00B51B90">
      <w:pPr>
        <w:pStyle w:val="ListParagraph"/>
        <w:numPr>
          <w:ilvl w:val="1"/>
          <w:numId w:val="7"/>
        </w:numPr>
        <w:rPr>
          <w:rFonts w:ascii="Times New Roman" w:hAnsi="Times New Roman"/>
        </w:rPr>
      </w:pPr>
      <w:r w:rsidRPr="00BE6F03">
        <w:rPr>
          <w:rFonts w:ascii="Times New Roman" w:hAnsi="Times New Roman"/>
        </w:rPr>
        <w:t>Yes, sometimes</w:t>
      </w:r>
    </w:p>
    <w:p w14:paraId="67BE53AD" w14:textId="38505F6D" w:rsidR="00B51B90" w:rsidRPr="00BE6F03" w:rsidRDefault="00B51B90" w:rsidP="00B51B90">
      <w:pPr>
        <w:pStyle w:val="ListParagraph"/>
        <w:numPr>
          <w:ilvl w:val="1"/>
          <w:numId w:val="7"/>
        </w:numPr>
        <w:rPr>
          <w:rFonts w:ascii="Times New Roman" w:hAnsi="Times New Roman"/>
        </w:rPr>
      </w:pPr>
      <w:r w:rsidRPr="00BE6F03">
        <w:rPr>
          <w:rFonts w:ascii="Times New Roman" w:hAnsi="Times New Roman"/>
        </w:rPr>
        <w:t>No</w:t>
      </w:r>
    </w:p>
    <w:p w14:paraId="7E69A911" w14:textId="6F48D2C9" w:rsidR="00B51B90" w:rsidRPr="00BE6F03" w:rsidRDefault="00B51B90" w:rsidP="00B51B90">
      <w:pPr>
        <w:pStyle w:val="ListParagraph"/>
        <w:numPr>
          <w:ilvl w:val="1"/>
          <w:numId w:val="7"/>
        </w:numPr>
        <w:rPr>
          <w:rFonts w:ascii="Times New Roman" w:hAnsi="Times New Roman"/>
        </w:rPr>
      </w:pPr>
      <w:r w:rsidRPr="00BE6F03">
        <w:rPr>
          <w:rFonts w:ascii="Times New Roman" w:hAnsi="Times New Roman"/>
        </w:rPr>
        <w:t>Do not know</w:t>
      </w:r>
    </w:p>
    <w:p w14:paraId="57CB51D8" w14:textId="77777777" w:rsidR="009E0946" w:rsidRPr="00BE6F03" w:rsidRDefault="009E0946" w:rsidP="009E0946">
      <w:pPr>
        <w:pStyle w:val="ListParagraph"/>
        <w:ind w:left="1440"/>
        <w:rPr>
          <w:rFonts w:ascii="Times New Roman" w:hAnsi="Times New Roman"/>
        </w:rPr>
      </w:pPr>
    </w:p>
    <w:p w14:paraId="014FC2CB" w14:textId="730FD61D" w:rsidR="00B51B90" w:rsidRPr="00BE6F03" w:rsidRDefault="009E0946" w:rsidP="00B51B90">
      <w:pPr>
        <w:pStyle w:val="ListParagraph"/>
        <w:numPr>
          <w:ilvl w:val="0"/>
          <w:numId w:val="7"/>
        </w:numPr>
        <w:rPr>
          <w:rFonts w:ascii="Times New Roman" w:hAnsi="Times New Roman"/>
        </w:rPr>
      </w:pPr>
      <w:r w:rsidRPr="00BE6F03">
        <w:rPr>
          <w:rFonts w:ascii="Times New Roman" w:hAnsi="Times New Roman"/>
        </w:rPr>
        <w:t>Did your medical providers give you information in writing about what symptoms or health problems to look out for after you left the hospital?</w:t>
      </w:r>
      <w:r w:rsidR="002B1D47" w:rsidRPr="00BE6F03">
        <w:rPr>
          <w:rFonts w:ascii="Times New Roman" w:hAnsi="Times New Roman"/>
        </w:rPr>
        <w:t xml:space="preserve"> (select one)</w:t>
      </w:r>
    </w:p>
    <w:p w14:paraId="5B68A545" w14:textId="77777777" w:rsidR="009E0946" w:rsidRPr="00BE6F03" w:rsidRDefault="009E0946" w:rsidP="009E0946">
      <w:pPr>
        <w:pStyle w:val="ListParagraph"/>
        <w:numPr>
          <w:ilvl w:val="1"/>
          <w:numId w:val="7"/>
        </w:numPr>
        <w:rPr>
          <w:rFonts w:ascii="Times New Roman" w:hAnsi="Times New Roman"/>
        </w:rPr>
      </w:pPr>
      <w:r w:rsidRPr="00BE6F03">
        <w:rPr>
          <w:rFonts w:ascii="Times New Roman" w:hAnsi="Times New Roman"/>
        </w:rPr>
        <w:t>Yes, always</w:t>
      </w:r>
    </w:p>
    <w:p w14:paraId="58993EFA" w14:textId="77777777" w:rsidR="009E0946" w:rsidRPr="00BE6F03" w:rsidRDefault="009E0946" w:rsidP="009E0946">
      <w:pPr>
        <w:pStyle w:val="ListParagraph"/>
        <w:numPr>
          <w:ilvl w:val="1"/>
          <w:numId w:val="7"/>
        </w:numPr>
        <w:rPr>
          <w:rFonts w:ascii="Times New Roman" w:hAnsi="Times New Roman"/>
        </w:rPr>
      </w:pPr>
      <w:r w:rsidRPr="00BE6F03">
        <w:rPr>
          <w:rFonts w:ascii="Times New Roman" w:hAnsi="Times New Roman"/>
        </w:rPr>
        <w:t>Yes, sometimes</w:t>
      </w:r>
    </w:p>
    <w:p w14:paraId="0A11E0C7" w14:textId="77777777" w:rsidR="009E0946" w:rsidRPr="00BE6F03" w:rsidRDefault="009E0946" w:rsidP="009E0946">
      <w:pPr>
        <w:pStyle w:val="ListParagraph"/>
        <w:numPr>
          <w:ilvl w:val="1"/>
          <w:numId w:val="7"/>
        </w:numPr>
        <w:rPr>
          <w:rFonts w:ascii="Times New Roman" w:hAnsi="Times New Roman"/>
        </w:rPr>
      </w:pPr>
      <w:r w:rsidRPr="00BE6F03">
        <w:rPr>
          <w:rFonts w:ascii="Times New Roman" w:hAnsi="Times New Roman"/>
        </w:rPr>
        <w:t>No</w:t>
      </w:r>
    </w:p>
    <w:p w14:paraId="6AE8F19B" w14:textId="3FB8A39A" w:rsidR="009E0946" w:rsidRPr="00BE6F03" w:rsidRDefault="009E0946" w:rsidP="009E0946">
      <w:pPr>
        <w:pStyle w:val="ListParagraph"/>
        <w:numPr>
          <w:ilvl w:val="1"/>
          <w:numId w:val="7"/>
        </w:numPr>
        <w:rPr>
          <w:rFonts w:ascii="Times New Roman" w:hAnsi="Times New Roman"/>
        </w:rPr>
      </w:pPr>
      <w:r w:rsidRPr="00BE6F03">
        <w:rPr>
          <w:rFonts w:ascii="Times New Roman" w:hAnsi="Times New Roman"/>
        </w:rPr>
        <w:t>Do not know</w:t>
      </w:r>
    </w:p>
    <w:p w14:paraId="296920E4" w14:textId="77777777" w:rsidR="00B4474E" w:rsidRPr="00BE6F03" w:rsidRDefault="00B4474E" w:rsidP="00B4474E">
      <w:pPr>
        <w:pStyle w:val="ListParagraph"/>
        <w:ind w:left="1440"/>
        <w:rPr>
          <w:rFonts w:ascii="Times New Roman" w:hAnsi="Times New Roman"/>
        </w:rPr>
      </w:pPr>
    </w:p>
    <w:p w14:paraId="1092663B" w14:textId="26736F97" w:rsidR="009E0946" w:rsidRPr="00BE6F03" w:rsidRDefault="00B4474E" w:rsidP="00B51B90">
      <w:pPr>
        <w:pStyle w:val="ListParagraph"/>
        <w:numPr>
          <w:ilvl w:val="0"/>
          <w:numId w:val="7"/>
        </w:numPr>
        <w:rPr>
          <w:rFonts w:ascii="Times New Roman" w:hAnsi="Times New Roman"/>
        </w:rPr>
      </w:pPr>
      <w:r w:rsidRPr="00BE6F03">
        <w:rPr>
          <w:rFonts w:ascii="Times New Roman" w:hAnsi="Times New Roman"/>
        </w:rPr>
        <w:t>Sometimes in the hospital, one medical provider will say one thing, and another will say something else. Did this happen to you?</w:t>
      </w:r>
      <w:r w:rsidR="002B1D47" w:rsidRPr="00BE6F03">
        <w:rPr>
          <w:rFonts w:ascii="Times New Roman" w:hAnsi="Times New Roman"/>
        </w:rPr>
        <w:t xml:space="preserve"> (select one)</w:t>
      </w:r>
    </w:p>
    <w:p w14:paraId="369817F6" w14:textId="77777777" w:rsidR="00B4474E" w:rsidRPr="00BE6F03" w:rsidRDefault="00B4474E" w:rsidP="00B4474E">
      <w:pPr>
        <w:pStyle w:val="ListParagraph"/>
        <w:numPr>
          <w:ilvl w:val="1"/>
          <w:numId w:val="7"/>
        </w:numPr>
        <w:rPr>
          <w:rFonts w:ascii="Times New Roman" w:hAnsi="Times New Roman"/>
        </w:rPr>
      </w:pPr>
      <w:r w:rsidRPr="00BE6F03">
        <w:rPr>
          <w:rFonts w:ascii="Times New Roman" w:hAnsi="Times New Roman"/>
        </w:rPr>
        <w:t>Yes, always</w:t>
      </w:r>
    </w:p>
    <w:p w14:paraId="03DBFAFC" w14:textId="77777777" w:rsidR="00B4474E" w:rsidRPr="00BE6F03" w:rsidRDefault="00B4474E" w:rsidP="00B4474E">
      <w:pPr>
        <w:pStyle w:val="ListParagraph"/>
        <w:numPr>
          <w:ilvl w:val="1"/>
          <w:numId w:val="7"/>
        </w:numPr>
        <w:rPr>
          <w:rFonts w:ascii="Times New Roman" w:hAnsi="Times New Roman"/>
        </w:rPr>
      </w:pPr>
      <w:r w:rsidRPr="00BE6F03">
        <w:rPr>
          <w:rFonts w:ascii="Times New Roman" w:hAnsi="Times New Roman"/>
        </w:rPr>
        <w:t>Yes, sometimes</w:t>
      </w:r>
    </w:p>
    <w:p w14:paraId="29383505" w14:textId="77777777" w:rsidR="00B4474E" w:rsidRPr="00BE6F03" w:rsidRDefault="00B4474E" w:rsidP="00B4474E">
      <w:pPr>
        <w:pStyle w:val="ListParagraph"/>
        <w:numPr>
          <w:ilvl w:val="1"/>
          <w:numId w:val="7"/>
        </w:numPr>
        <w:rPr>
          <w:rFonts w:ascii="Times New Roman" w:hAnsi="Times New Roman"/>
        </w:rPr>
      </w:pPr>
      <w:r w:rsidRPr="00BE6F03">
        <w:rPr>
          <w:rFonts w:ascii="Times New Roman" w:hAnsi="Times New Roman"/>
        </w:rPr>
        <w:t>No</w:t>
      </w:r>
    </w:p>
    <w:p w14:paraId="6C56BF61" w14:textId="4DB940FF" w:rsidR="00B4474E" w:rsidRPr="00BE6F03" w:rsidRDefault="00B4474E" w:rsidP="00B4474E">
      <w:pPr>
        <w:pStyle w:val="ListParagraph"/>
        <w:numPr>
          <w:ilvl w:val="1"/>
          <w:numId w:val="7"/>
        </w:numPr>
        <w:rPr>
          <w:rFonts w:ascii="Times New Roman" w:hAnsi="Times New Roman"/>
        </w:rPr>
      </w:pPr>
      <w:r w:rsidRPr="00BE6F03">
        <w:rPr>
          <w:rFonts w:ascii="Times New Roman" w:hAnsi="Times New Roman"/>
        </w:rPr>
        <w:t>Do not know</w:t>
      </w:r>
    </w:p>
    <w:p w14:paraId="56FF592B" w14:textId="77777777" w:rsidR="00AE5E10" w:rsidRPr="00BE6F03" w:rsidRDefault="00AE5E10" w:rsidP="00AE5E10">
      <w:pPr>
        <w:pStyle w:val="ListParagraph"/>
        <w:ind w:left="1440"/>
        <w:rPr>
          <w:rFonts w:ascii="Times New Roman" w:hAnsi="Times New Roman"/>
        </w:rPr>
      </w:pPr>
    </w:p>
    <w:p w14:paraId="780A1A19" w14:textId="1761705E" w:rsidR="00B4474E" w:rsidRPr="00BE6F03" w:rsidRDefault="002B1D47" w:rsidP="00B51B90">
      <w:pPr>
        <w:pStyle w:val="ListParagraph"/>
        <w:numPr>
          <w:ilvl w:val="0"/>
          <w:numId w:val="7"/>
        </w:numPr>
        <w:rPr>
          <w:rFonts w:ascii="Times New Roman" w:hAnsi="Times New Roman"/>
        </w:rPr>
      </w:pPr>
      <w:r w:rsidRPr="00BE6F03">
        <w:rPr>
          <w:rFonts w:ascii="Times New Roman" w:hAnsi="Times New Roman"/>
        </w:rPr>
        <w:t>When you had important questions to ask a medical provider, did you get answers you could understand? (select one)</w:t>
      </w:r>
    </w:p>
    <w:p w14:paraId="4BB84056" w14:textId="77777777" w:rsidR="00C577F4" w:rsidRPr="00BE6F03" w:rsidRDefault="00C577F4" w:rsidP="00C577F4">
      <w:pPr>
        <w:pStyle w:val="ListParagraph"/>
        <w:numPr>
          <w:ilvl w:val="1"/>
          <w:numId w:val="7"/>
        </w:numPr>
        <w:rPr>
          <w:rFonts w:ascii="Times New Roman" w:hAnsi="Times New Roman"/>
        </w:rPr>
      </w:pPr>
      <w:r w:rsidRPr="00BE6F03">
        <w:rPr>
          <w:rFonts w:ascii="Times New Roman" w:hAnsi="Times New Roman"/>
        </w:rPr>
        <w:t>Yes, always</w:t>
      </w:r>
    </w:p>
    <w:p w14:paraId="7688FE0D" w14:textId="77777777" w:rsidR="00C577F4" w:rsidRPr="00BE6F03" w:rsidRDefault="00C577F4" w:rsidP="00C577F4">
      <w:pPr>
        <w:pStyle w:val="ListParagraph"/>
        <w:numPr>
          <w:ilvl w:val="1"/>
          <w:numId w:val="7"/>
        </w:numPr>
        <w:rPr>
          <w:rFonts w:ascii="Times New Roman" w:hAnsi="Times New Roman"/>
        </w:rPr>
      </w:pPr>
      <w:r w:rsidRPr="00BE6F03">
        <w:rPr>
          <w:rFonts w:ascii="Times New Roman" w:hAnsi="Times New Roman"/>
        </w:rPr>
        <w:t>Yes, sometimes</w:t>
      </w:r>
    </w:p>
    <w:p w14:paraId="00873EA0" w14:textId="77777777" w:rsidR="00C577F4" w:rsidRPr="00BE6F03" w:rsidRDefault="00C577F4" w:rsidP="00C577F4">
      <w:pPr>
        <w:pStyle w:val="ListParagraph"/>
        <w:numPr>
          <w:ilvl w:val="1"/>
          <w:numId w:val="7"/>
        </w:numPr>
        <w:rPr>
          <w:rFonts w:ascii="Times New Roman" w:hAnsi="Times New Roman"/>
        </w:rPr>
      </w:pPr>
      <w:r w:rsidRPr="00BE6F03">
        <w:rPr>
          <w:rFonts w:ascii="Times New Roman" w:hAnsi="Times New Roman"/>
        </w:rPr>
        <w:t>No</w:t>
      </w:r>
    </w:p>
    <w:p w14:paraId="5F7A2404" w14:textId="6BC48784" w:rsidR="00C577F4" w:rsidRPr="00BE6F03" w:rsidRDefault="00C577F4" w:rsidP="00C577F4">
      <w:pPr>
        <w:pStyle w:val="ListParagraph"/>
        <w:numPr>
          <w:ilvl w:val="1"/>
          <w:numId w:val="7"/>
        </w:numPr>
        <w:rPr>
          <w:rFonts w:ascii="Times New Roman" w:hAnsi="Times New Roman"/>
        </w:rPr>
      </w:pPr>
      <w:r w:rsidRPr="00BE6F03">
        <w:rPr>
          <w:rFonts w:ascii="Times New Roman" w:hAnsi="Times New Roman"/>
        </w:rPr>
        <w:t>Do not know</w:t>
      </w:r>
    </w:p>
    <w:p w14:paraId="6D8FC4FE" w14:textId="77777777" w:rsidR="00C577F4" w:rsidRPr="00BE6F03" w:rsidRDefault="00C577F4" w:rsidP="00C577F4">
      <w:pPr>
        <w:pStyle w:val="ListParagraph"/>
        <w:ind w:left="1440"/>
        <w:rPr>
          <w:rFonts w:ascii="Times New Roman" w:hAnsi="Times New Roman"/>
        </w:rPr>
      </w:pPr>
    </w:p>
    <w:p w14:paraId="10208C6F" w14:textId="2F6E7FE4" w:rsidR="00C577F4" w:rsidRPr="00BE6F03" w:rsidRDefault="002339D4" w:rsidP="00B51B90">
      <w:pPr>
        <w:pStyle w:val="ListParagraph"/>
        <w:numPr>
          <w:ilvl w:val="0"/>
          <w:numId w:val="7"/>
        </w:numPr>
        <w:rPr>
          <w:rFonts w:ascii="Times New Roman" w:hAnsi="Times New Roman"/>
        </w:rPr>
      </w:pPr>
      <w:r w:rsidRPr="00BE6F03">
        <w:rPr>
          <w:rFonts w:ascii="Times New Roman" w:hAnsi="Times New Roman"/>
        </w:rPr>
        <w:t>When you needed help and pressed the call button, did you get help in time? (select one)</w:t>
      </w:r>
    </w:p>
    <w:p w14:paraId="0743A936" w14:textId="77777777" w:rsidR="002339D4" w:rsidRPr="00BE6F03" w:rsidRDefault="002339D4" w:rsidP="002339D4">
      <w:pPr>
        <w:pStyle w:val="ListParagraph"/>
        <w:numPr>
          <w:ilvl w:val="1"/>
          <w:numId w:val="7"/>
        </w:numPr>
        <w:rPr>
          <w:rFonts w:ascii="Times New Roman" w:hAnsi="Times New Roman"/>
        </w:rPr>
      </w:pPr>
      <w:r w:rsidRPr="00BE6F03">
        <w:rPr>
          <w:rFonts w:ascii="Times New Roman" w:hAnsi="Times New Roman"/>
        </w:rPr>
        <w:t>Yes, always</w:t>
      </w:r>
    </w:p>
    <w:p w14:paraId="49BF3BA2" w14:textId="77777777" w:rsidR="002339D4" w:rsidRPr="00BE6F03" w:rsidRDefault="002339D4" w:rsidP="002339D4">
      <w:pPr>
        <w:pStyle w:val="ListParagraph"/>
        <w:numPr>
          <w:ilvl w:val="1"/>
          <w:numId w:val="7"/>
        </w:numPr>
        <w:rPr>
          <w:rFonts w:ascii="Times New Roman" w:hAnsi="Times New Roman"/>
        </w:rPr>
      </w:pPr>
      <w:r w:rsidRPr="00BE6F03">
        <w:rPr>
          <w:rFonts w:ascii="Times New Roman" w:hAnsi="Times New Roman"/>
        </w:rPr>
        <w:t>Yes, sometimes</w:t>
      </w:r>
    </w:p>
    <w:p w14:paraId="485F8679" w14:textId="77777777" w:rsidR="002339D4" w:rsidRPr="00BE6F03" w:rsidRDefault="002339D4" w:rsidP="002339D4">
      <w:pPr>
        <w:pStyle w:val="ListParagraph"/>
        <w:numPr>
          <w:ilvl w:val="1"/>
          <w:numId w:val="7"/>
        </w:numPr>
        <w:rPr>
          <w:rFonts w:ascii="Times New Roman" w:hAnsi="Times New Roman"/>
        </w:rPr>
      </w:pPr>
      <w:r w:rsidRPr="00BE6F03">
        <w:rPr>
          <w:rFonts w:ascii="Times New Roman" w:hAnsi="Times New Roman"/>
        </w:rPr>
        <w:t>No</w:t>
      </w:r>
    </w:p>
    <w:p w14:paraId="13B6BAE2" w14:textId="642C2B4B" w:rsidR="002339D4" w:rsidRPr="00BE6F03" w:rsidRDefault="002339D4" w:rsidP="002339D4">
      <w:pPr>
        <w:pStyle w:val="ListParagraph"/>
        <w:numPr>
          <w:ilvl w:val="1"/>
          <w:numId w:val="7"/>
        </w:numPr>
        <w:rPr>
          <w:rFonts w:ascii="Times New Roman" w:hAnsi="Times New Roman"/>
        </w:rPr>
      </w:pPr>
      <w:r w:rsidRPr="00BE6F03">
        <w:rPr>
          <w:rFonts w:ascii="Times New Roman" w:hAnsi="Times New Roman"/>
        </w:rPr>
        <w:t>Do not know</w:t>
      </w:r>
    </w:p>
    <w:p w14:paraId="0D85C91F" w14:textId="77777777" w:rsidR="002339D4" w:rsidRPr="00BE6F03" w:rsidRDefault="002339D4" w:rsidP="002339D4">
      <w:pPr>
        <w:pStyle w:val="ListParagraph"/>
        <w:ind w:left="1440"/>
        <w:rPr>
          <w:rFonts w:ascii="Times New Roman" w:hAnsi="Times New Roman"/>
        </w:rPr>
      </w:pPr>
    </w:p>
    <w:p w14:paraId="3D2D2079" w14:textId="67E3291C" w:rsidR="002339D4" w:rsidRPr="00BE6F03" w:rsidRDefault="002339D4" w:rsidP="00B51B90">
      <w:pPr>
        <w:pStyle w:val="ListParagraph"/>
        <w:numPr>
          <w:ilvl w:val="0"/>
          <w:numId w:val="7"/>
        </w:numPr>
        <w:rPr>
          <w:rFonts w:ascii="Times New Roman" w:hAnsi="Times New Roman"/>
        </w:rPr>
      </w:pPr>
      <w:r w:rsidRPr="00BE6F03">
        <w:rPr>
          <w:rFonts w:ascii="Times New Roman" w:hAnsi="Times New Roman"/>
        </w:rPr>
        <w:t>If you had any anxieties or fears about your treatment or condition, did a medical provider discuss them with you? (select one)</w:t>
      </w:r>
    </w:p>
    <w:p w14:paraId="58BA6E53" w14:textId="77777777" w:rsidR="002339D4" w:rsidRPr="00BE6F03" w:rsidRDefault="002339D4" w:rsidP="002339D4">
      <w:pPr>
        <w:pStyle w:val="ListParagraph"/>
        <w:numPr>
          <w:ilvl w:val="1"/>
          <w:numId w:val="7"/>
        </w:numPr>
        <w:rPr>
          <w:rFonts w:ascii="Times New Roman" w:hAnsi="Times New Roman"/>
        </w:rPr>
      </w:pPr>
      <w:r w:rsidRPr="00BE6F03">
        <w:rPr>
          <w:rFonts w:ascii="Times New Roman" w:hAnsi="Times New Roman"/>
        </w:rPr>
        <w:t>Yes, always</w:t>
      </w:r>
    </w:p>
    <w:p w14:paraId="03275546" w14:textId="77777777" w:rsidR="002339D4" w:rsidRPr="00BE6F03" w:rsidRDefault="002339D4" w:rsidP="002339D4">
      <w:pPr>
        <w:pStyle w:val="ListParagraph"/>
        <w:numPr>
          <w:ilvl w:val="1"/>
          <w:numId w:val="7"/>
        </w:numPr>
        <w:rPr>
          <w:rFonts w:ascii="Times New Roman" w:hAnsi="Times New Roman"/>
        </w:rPr>
      </w:pPr>
      <w:r w:rsidRPr="00BE6F03">
        <w:rPr>
          <w:rFonts w:ascii="Times New Roman" w:hAnsi="Times New Roman"/>
        </w:rPr>
        <w:t>Yes, sometimes</w:t>
      </w:r>
    </w:p>
    <w:p w14:paraId="16FF2038" w14:textId="77777777" w:rsidR="002339D4" w:rsidRPr="00BE6F03" w:rsidRDefault="002339D4" w:rsidP="002339D4">
      <w:pPr>
        <w:pStyle w:val="ListParagraph"/>
        <w:numPr>
          <w:ilvl w:val="1"/>
          <w:numId w:val="7"/>
        </w:numPr>
        <w:rPr>
          <w:rFonts w:ascii="Times New Roman" w:hAnsi="Times New Roman"/>
        </w:rPr>
      </w:pPr>
      <w:r w:rsidRPr="00BE6F03">
        <w:rPr>
          <w:rFonts w:ascii="Times New Roman" w:hAnsi="Times New Roman"/>
        </w:rPr>
        <w:t>No</w:t>
      </w:r>
    </w:p>
    <w:p w14:paraId="5483CA41" w14:textId="5EF2FC26" w:rsidR="002339D4" w:rsidRPr="00BE6F03" w:rsidRDefault="002339D4" w:rsidP="002339D4">
      <w:pPr>
        <w:pStyle w:val="ListParagraph"/>
        <w:numPr>
          <w:ilvl w:val="1"/>
          <w:numId w:val="7"/>
        </w:numPr>
        <w:rPr>
          <w:rFonts w:ascii="Times New Roman" w:hAnsi="Times New Roman"/>
        </w:rPr>
      </w:pPr>
      <w:r w:rsidRPr="00BE6F03">
        <w:rPr>
          <w:rFonts w:ascii="Times New Roman" w:hAnsi="Times New Roman"/>
        </w:rPr>
        <w:t>Do not know</w:t>
      </w:r>
    </w:p>
    <w:p w14:paraId="2AC02429" w14:textId="346AAA23" w:rsidR="002339D4" w:rsidRPr="00BE6F03" w:rsidRDefault="002339D4" w:rsidP="002339D4">
      <w:pPr>
        <w:pStyle w:val="ListParagraph"/>
        <w:ind w:left="1440"/>
        <w:rPr>
          <w:rFonts w:ascii="Times New Roman" w:hAnsi="Times New Roman"/>
        </w:rPr>
      </w:pPr>
    </w:p>
    <w:p w14:paraId="7B0DC126" w14:textId="7CC3C381" w:rsidR="002D62B6" w:rsidRPr="00BE6F03" w:rsidRDefault="002D62B6" w:rsidP="002D62B6">
      <w:pPr>
        <w:pStyle w:val="ListParagraph"/>
        <w:ind w:left="0"/>
        <w:rPr>
          <w:rFonts w:ascii="Times New Roman" w:hAnsi="Times New Roman"/>
        </w:rPr>
      </w:pPr>
      <w:r w:rsidRPr="00BE6F03">
        <w:rPr>
          <w:rFonts w:ascii="Times New Roman" w:hAnsi="Times New Roman"/>
        </w:rPr>
        <w:t>Still thinking about ostomy providers who helped you initially after surgery or another time when you received care for your ostomy, and your experiences…</w:t>
      </w:r>
    </w:p>
    <w:p w14:paraId="10AD058B" w14:textId="30048516" w:rsidR="002339D4" w:rsidRPr="00BE6F03" w:rsidRDefault="001A0C3C" w:rsidP="00B51B90">
      <w:pPr>
        <w:pStyle w:val="ListParagraph"/>
        <w:numPr>
          <w:ilvl w:val="0"/>
          <w:numId w:val="7"/>
        </w:numPr>
        <w:rPr>
          <w:rFonts w:ascii="Times New Roman" w:hAnsi="Times New Roman"/>
        </w:rPr>
      </w:pPr>
      <w:r w:rsidRPr="00BE6F03">
        <w:rPr>
          <w:rFonts w:ascii="Times New Roman" w:hAnsi="Times New Roman"/>
        </w:rPr>
        <w:lastRenderedPageBreak/>
        <w:t xml:space="preserve">Was there a particular medical provider who made you </w:t>
      </w:r>
      <w:r w:rsidRPr="00BE6F03">
        <w:rPr>
          <w:rFonts w:ascii="Times New Roman" w:hAnsi="Times New Roman"/>
          <w:u w:val="single"/>
        </w:rPr>
        <w:t>feel bad about your ostomy</w:t>
      </w:r>
      <w:r w:rsidRPr="00BE6F03">
        <w:rPr>
          <w:rFonts w:ascii="Times New Roman" w:hAnsi="Times New Roman"/>
        </w:rPr>
        <w:t>? (select one)</w:t>
      </w:r>
    </w:p>
    <w:p w14:paraId="38726BAB" w14:textId="2519AB9D" w:rsidR="001A0C3C" w:rsidRPr="00BE6F03" w:rsidRDefault="001A0C3C" w:rsidP="001A0C3C">
      <w:pPr>
        <w:pStyle w:val="ListParagraph"/>
        <w:numPr>
          <w:ilvl w:val="1"/>
          <w:numId w:val="7"/>
        </w:numPr>
        <w:rPr>
          <w:rFonts w:ascii="Times New Roman" w:hAnsi="Times New Roman"/>
        </w:rPr>
      </w:pPr>
      <w:r w:rsidRPr="00BE6F03">
        <w:rPr>
          <w:rFonts w:ascii="Times New Roman" w:hAnsi="Times New Roman"/>
        </w:rPr>
        <w:t>Yes</w:t>
      </w:r>
    </w:p>
    <w:p w14:paraId="64D97322" w14:textId="6F467881" w:rsidR="001A0C3C" w:rsidRPr="00BE6F03" w:rsidRDefault="001A0C3C" w:rsidP="001A0C3C">
      <w:pPr>
        <w:pStyle w:val="ListParagraph"/>
        <w:numPr>
          <w:ilvl w:val="1"/>
          <w:numId w:val="7"/>
        </w:numPr>
        <w:rPr>
          <w:rFonts w:ascii="Times New Roman" w:hAnsi="Times New Roman"/>
        </w:rPr>
      </w:pPr>
      <w:r w:rsidRPr="00BE6F03">
        <w:rPr>
          <w:rFonts w:ascii="Times New Roman" w:hAnsi="Times New Roman"/>
        </w:rPr>
        <w:t>No</w:t>
      </w:r>
    </w:p>
    <w:p w14:paraId="7D89CFD7" w14:textId="1CDF7796" w:rsidR="001A0C3C" w:rsidRPr="00BE6F03" w:rsidRDefault="001A0C3C" w:rsidP="001A0C3C">
      <w:pPr>
        <w:pStyle w:val="ListParagraph"/>
        <w:numPr>
          <w:ilvl w:val="1"/>
          <w:numId w:val="7"/>
        </w:numPr>
        <w:rPr>
          <w:rFonts w:ascii="Times New Roman" w:hAnsi="Times New Roman"/>
        </w:rPr>
      </w:pPr>
      <w:r w:rsidRPr="00BE6F03">
        <w:rPr>
          <w:rFonts w:ascii="Times New Roman" w:hAnsi="Times New Roman"/>
        </w:rPr>
        <w:t>Do not know</w:t>
      </w:r>
    </w:p>
    <w:p w14:paraId="43FB710F" w14:textId="77777777" w:rsidR="0035373B" w:rsidRPr="00BE6F03" w:rsidRDefault="0035373B" w:rsidP="0035373B">
      <w:pPr>
        <w:pStyle w:val="ListParagraph"/>
        <w:ind w:left="1440"/>
        <w:rPr>
          <w:rFonts w:ascii="Times New Roman" w:hAnsi="Times New Roman"/>
        </w:rPr>
      </w:pPr>
    </w:p>
    <w:p w14:paraId="31C5D7A0" w14:textId="2BFC1555" w:rsidR="001A0C3C" w:rsidRPr="00BE6F03" w:rsidRDefault="0035373B" w:rsidP="001A0C3C">
      <w:pPr>
        <w:pStyle w:val="ListParagraph"/>
        <w:numPr>
          <w:ilvl w:val="0"/>
          <w:numId w:val="7"/>
        </w:numPr>
        <w:rPr>
          <w:rFonts w:ascii="Times New Roman" w:hAnsi="Times New Roman"/>
        </w:rPr>
      </w:pPr>
      <w:r w:rsidRPr="00BE6F03">
        <w:rPr>
          <w:rFonts w:ascii="Times New Roman" w:hAnsi="Times New Roman"/>
        </w:rPr>
        <w:t>If yes to the above question, what did the medical provider do to make you feel bad about your ostomy? Please describe in the box below. [text box]</w:t>
      </w:r>
    </w:p>
    <w:p w14:paraId="00CB339A" w14:textId="77777777" w:rsidR="0035373B" w:rsidRPr="00BE6F03" w:rsidRDefault="0035373B" w:rsidP="0035373B">
      <w:pPr>
        <w:pStyle w:val="ListParagraph"/>
        <w:rPr>
          <w:rFonts w:ascii="Times New Roman" w:hAnsi="Times New Roman"/>
        </w:rPr>
      </w:pPr>
    </w:p>
    <w:p w14:paraId="01196612" w14:textId="550C60ED" w:rsidR="00EE31D2" w:rsidRPr="00BE6F03" w:rsidRDefault="0035373B" w:rsidP="00EE31D2">
      <w:pPr>
        <w:pStyle w:val="ListParagraph"/>
        <w:numPr>
          <w:ilvl w:val="0"/>
          <w:numId w:val="7"/>
        </w:numPr>
        <w:rPr>
          <w:rFonts w:ascii="Times New Roman" w:hAnsi="Times New Roman"/>
        </w:rPr>
      </w:pPr>
      <w:r w:rsidRPr="00BE6F03">
        <w:rPr>
          <w:rFonts w:ascii="Times New Roman" w:hAnsi="Times New Roman"/>
        </w:rPr>
        <w:t>For the provider just described, was this provider:</w:t>
      </w:r>
    </w:p>
    <w:p w14:paraId="5DC2468D" w14:textId="54439753" w:rsidR="00EE31D2" w:rsidRPr="00BE6F03" w:rsidRDefault="00EE31D2" w:rsidP="00EE31D2">
      <w:pPr>
        <w:pStyle w:val="ListParagraph"/>
        <w:numPr>
          <w:ilvl w:val="1"/>
          <w:numId w:val="7"/>
        </w:numPr>
        <w:rPr>
          <w:rFonts w:ascii="Times New Roman" w:hAnsi="Times New Roman"/>
        </w:rPr>
      </w:pPr>
      <w:r w:rsidRPr="00BE6F03">
        <w:rPr>
          <w:rFonts w:ascii="Times New Roman" w:hAnsi="Times New Roman"/>
        </w:rPr>
        <w:t>Male</w:t>
      </w:r>
    </w:p>
    <w:p w14:paraId="40112272" w14:textId="7DDB4C01" w:rsidR="00EE31D2" w:rsidRPr="00BE6F03" w:rsidRDefault="00EE31D2" w:rsidP="00EE31D2">
      <w:pPr>
        <w:pStyle w:val="ListParagraph"/>
        <w:numPr>
          <w:ilvl w:val="1"/>
          <w:numId w:val="7"/>
        </w:numPr>
        <w:rPr>
          <w:rFonts w:ascii="Times New Roman" w:hAnsi="Times New Roman"/>
        </w:rPr>
      </w:pPr>
      <w:r w:rsidRPr="00BE6F03">
        <w:rPr>
          <w:rFonts w:ascii="Times New Roman" w:hAnsi="Times New Roman"/>
        </w:rPr>
        <w:t>Female</w:t>
      </w:r>
    </w:p>
    <w:p w14:paraId="60FFB65A" w14:textId="5CDAEAC8" w:rsidR="00EE31D2" w:rsidRPr="00BE6F03" w:rsidRDefault="00EE31D2" w:rsidP="00EE31D2">
      <w:pPr>
        <w:pStyle w:val="ListParagraph"/>
        <w:numPr>
          <w:ilvl w:val="1"/>
          <w:numId w:val="7"/>
        </w:numPr>
        <w:rPr>
          <w:rFonts w:ascii="Times New Roman" w:hAnsi="Times New Roman"/>
        </w:rPr>
      </w:pPr>
      <w:r w:rsidRPr="00BE6F03">
        <w:rPr>
          <w:rFonts w:ascii="Times New Roman" w:hAnsi="Times New Roman"/>
        </w:rPr>
        <w:t>Do not know</w:t>
      </w:r>
    </w:p>
    <w:p w14:paraId="556DE43B" w14:textId="77777777" w:rsidR="00EE31D2" w:rsidRPr="00BE6F03" w:rsidRDefault="00EE31D2" w:rsidP="00EE31D2">
      <w:pPr>
        <w:pStyle w:val="ListParagraph"/>
        <w:ind w:left="1440"/>
        <w:rPr>
          <w:rFonts w:ascii="Times New Roman" w:hAnsi="Times New Roman"/>
        </w:rPr>
      </w:pPr>
    </w:p>
    <w:p w14:paraId="333EF0D3" w14:textId="73D982A6" w:rsidR="00EE31D2" w:rsidRPr="00BE6F03" w:rsidRDefault="00EE31D2" w:rsidP="00EE31D2">
      <w:pPr>
        <w:pStyle w:val="ListParagraph"/>
        <w:numPr>
          <w:ilvl w:val="0"/>
          <w:numId w:val="7"/>
        </w:numPr>
        <w:rPr>
          <w:rFonts w:ascii="Times New Roman" w:hAnsi="Times New Roman"/>
        </w:rPr>
      </w:pPr>
      <w:r w:rsidRPr="00BE6F03">
        <w:rPr>
          <w:rFonts w:ascii="Times New Roman" w:hAnsi="Times New Roman"/>
        </w:rPr>
        <w:t>For the provider just described, was this provider:</w:t>
      </w:r>
    </w:p>
    <w:p w14:paraId="7A7604A0" w14:textId="269AB4CC" w:rsidR="00EE31D2" w:rsidRPr="00BE6F03" w:rsidRDefault="00EE31D2" w:rsidP="00EE31D2">
      <w:pPr>
        <w:pStyle w:val="ListParagraph"/>
        <w:numPr>
          <w:ilvl w:val="1"/>
          <w:numId w:val="7"/>
        </w:numPr>
        <w:rPr>
          <w:rFonts w:ascii="Times New Roman" w:hAnsi="Times New Roman"/>
        </w:rPr>
      </w:pPr>
      <w:r w:rsidRPr="00BE6F03">
        <w:rPr>
          <w:rFonts w:ascii="Times New Roman" w:hAnsi="Times New Roman"/>
        </w:rPr>
        <w:t>White</w:t>
      </w:r>
    </w:p>
    <w:p w14:paraId="1816AF22" w14:textId="7BDD6E1C" w:rsidR="00EE31D2" w:rsidRPr="00BE6F03" w:rsidRDefault="00EE31D2" w:rsidP="00EE31D2">
      <w:pPr>
        <w:pStyle w:val="ListParagraph"/>
        <w:numPr>
          <w:ilvl w:val="1"/>
          <w:numId w:val="7"/>
        </w:numPr>
        <w:rPr>
          <w:rFonts w:ascii="Times New Roman" w:hAnsi="Times New Roman"/>
        </w:rPr>
      </w:pPr>
      <w:r w:rsidRPr="00BE6F03">
        <w:rPr>
          <w:rFonts w:ascii="Times New Roman" w:hAnsi="Times New Roman"/>
        </w:rPr>
        <w:t>Non-white</w:t>
      </w:r>
    </w:p>
    <w:p w14:paraId="78D62453" w14:textId="156DC90F" w:rsidR="00EE31D2" w:rsidRPr="00BE6F03" w:rsidRDefault="00EE31D2" w:rsidP="00EE31D2">
      <w:pPr>
        <w:pStyle w:val="ListParagraph"/>
        <w:numPr>
          <w:ilvl w:val="1"/>
          <w:numId w:val="7"/>
        </w:numPr>
        <w:rPr>
          <w:rFonts w:ascii="Times New Roman" w:hAnsi="Times New Roman"/>
        </w:rPr>
      </w:pPr>
      <w:r w:rsidRPr="00BE6F03">
        <w:rPr>
          <w:rFonts w:ascii="Times New Roman" w:hAnsi="Times New Roman"/>
        </w:rPr>
        <w:t>Do not know</w:t>
      </w:r>
    </w:p>
    <w:p w14:paraId="2FC6F8D4" w14:textId="77777777" w:rsidR="00132A28" w:rsidRPr="00BE6F03" w:rsidRDefault="00132A28" w:rsidP="00132A28">
      <w:pPr>
        <w:pStyle w:val="ListParagraph"/>
        <w:ind w:left="1440"/>
        <w:rPr>
          <w:rFonts w:ascii="Times New Roman" w:hAnsi="Times New Roman"/>
        </w:rPr>
      </w:pPr>
    </w:p>
    <w:p w14:paraId="085EC07E" w14:textId="7F449AB7" w:rsidR="00EE31D2" w:rsidRPr="00BE6F03" w:rsidRDefault="00132A28" w:rsidP="00EE31D2">
      <w:pPr>
        <w:pStyle w:val="ListParagraph"/>
        <w:numPr>
          <w:ilvl w:val="0"/>
          <w:numId w:val="7"/>
        </w:numPr>
        <w:rPr>
          <w:rFonts w:ascii="Times New Roman" w:hAnsi="Times New Roman"/>
        </w:rPr>
      </w:pPr>
      <w:r w:rsidRPr="00BE6F03">
        <w:rPr>
          <w:rFonts w:ascii="Times New Roman" w:hAnsi="Times New Roman"/>
        </w:rPr>
        <w:t>For the provider just described, was this provider:</w:t>
      </w:r>
    </w:p>
    <w:p w14:paraId="05F061CC" w14:textId="47521252" w:rsidR="00132A28" w:rsidRPr="00BE6F03" w:rsidRDefault="00132A28" w:rsidP="00132A28">
      <w:pPr>
        <w:pStyle w:val="ListParagraph"/>
        <w:numPr>
          <w:ilvl w:val="1"/>
          <w:numId w:val="7"/>
        </w:numPr>
        <w:rPr>
          <w:rFonts w:ascii="Times New Roman" w:hAnsi="Times New Roman"/>
        </w:rPr>
      </w:pPr>
      <w:r w:rsidRPr="00BE6F03">
        <w:rPr>
          <w:rFonts w:ascii="Times New Roman" w:hAnsi="Times New Roman"/>
        </w:rPr>
        <w:t>Ostomy-specific nurse</w:t>
      </w:r>
    </w:p>
    <w:p w14:paraId="3295B3C6" w14:textId="35481A48" w:rsidR="00132A28" w:rsidRPr="00BE6F03" w:rsidRDefault="00132A28" w:rsidP="00132A28">
      <w:pPr>
        <w:pStyle w:val="ListParagraph"/>
        <w:numPr>
          <w:ilvl w:val="1"/>
          <w:numId w:val="7"/>
        </w:numPr>
        <w:rPr>
          <w:rFonts w:ascii="Times New Roman" w:hAnsi="Times New Roman"/>
        </w:rPr>
      </w:pPr>
      <w:r w:rsidRPr="00BE6F03">
        <w:rPr>
          <w:rFonts w:ascii="Times New Roman" w:hAnsi="Times New Roman"/>
        </w:rPr>
        <w:t>Physician</w:t>
      </w:r>
    </w:p>
    <w:p w14:paraId="2A251ACB" w14:textId="50398AC6" w:rsidR="00132A28" w:rsidRPr="00BE6F03" w:rsidRDefault="00132A28" w:rsidP="00132A28">
      <w:pPr>
        <w:pStyle w:val="ListParagraph"/>
        <w:numPr>
          <w:ilvl w:val="1"/>
          <w:numId w:val="7"/>
        </w:numPr>
        <w:rPr>
          <w:rFonts w:ascii="Times New Roman" w:hAnsi="Times New Roman"/>
        </w:rPr>
      </w:pPr>
      <w:r w:rsidRPr="00BE6F03">
        <w:rPr>
          <w:rFonts w:ascii="Times New Roman" w:hAnsi="Times New Roman"/>
        </w:rPr>
        <w:t>Home Health Nurse</w:t>
      </w:r>
    </w:p>
    <w:p w14:paraId="4A8DB3AF" w14:textId="0F422EA9" w:rsidR="00132A28" w:rsidRPr="00BE6F03" w:rsidRDefault="00132A28" w:rsidP="00132A28">
      <w:pPr>
        <w:pStyle w:val="ListParagraph"/>
        <w:numPr>
          <w:ilvl w:val="1"/>
          <w:numId w:val="7"/>
        </w:numPr>
        <w:rPr>
          <w:rFonts w:ascii="Times New Roman" w:hAnsi="Times New Roman"/>
        </w:rPr>
      </w:pPr>
      <w:r w:rsidRPr="00BE6F03">
        <w:rPr>
          <w:rFonts w:ascii="Times New Roman" w:hAnsi="Times New Roman"/>
        </w:rPr>
        <w:t>Other (please specify) ______________________</w:t>
      </w:r>
    </w:p>
    <w:p w14:paraId="7904C51C" w14:textId="6F4A0F3B" w:rsidR="00132A28" w:rsidRPr="00BE6F03" w:rsidRDefault="00132A28" w:rsidP="00132A28">
      <w:pPr>
        <w:pStyle w:val="ListParagraph"/>
        <w:numPr>
          <w:ilvl w:val="1"/>
          <w:numId w:val="7"/>
        </w:numPr>
        <w:rPr>
          <w:rFonts w:ascii="Times New Roman" w:hAnsi="Times New Roman"/>
        </w:rPr>
      </w:pPr>
      <w:r w:rsidRPr="00BE6F03">
        <w:rPr>
          <w:rFonts w:ascii="Times New Roman" w:hAnsi="Times New Roman"/>
        </w:rPr>
        <w:t>Do not know</w:t>
      </w:r>
    </w:p>
    <w:p w14:paraId="07374F96" w14:textId="77777777" w:rsidR="0089732A" w:rsidRPr="00BE6F03" w:rsidRDefault="0089732A" w:rsidP="0089732A">
      <w:pPr>
        <w:pStyle w:val="ListParagraph"/>
        <w:ind w:left="1440"/>
        <w:rPr>
          <w:rFonts w:ascii="Times New Roman" w:hAnsi="Times New Roman"/>
        </w:rPr>
      </w:pPr>
    </w:p>
    <w:p w14:paraId="6289B601" w14:textId="6FF4D86C" w:rsidR="00132A28" w:rsidRPr="00BE6F03" w:rsidRDefault="0089732A" w:rsidP="00132A28">
      <w:pPr>
        <w:pStyle w:val="ListParagraph"/>
        <w:numPr>
          <w:ilvl w:val="0"/>
          <w:numId w:val="7"/>
        </w:numPr>
        <w:rPr>
          <w:rFonts w:ascii="Times New Roman" w:hAnsi="Times New Roman"/>
        </w:rPr>
      </w:pPr>
      <w:r w:rsidRPr="00BE6F03">
        <w:rPr>
          <w:rFonts w:ascii="Times New Roman" w:hAnsi="Times New Roman"/>
        </w:rPr>
        <w:t>Was there a particular medical provider who made you feel less worried about your ostomy? (select one)</w:t>
      </w:r>
    </w:p>
    <w:p w14:paraId="1F1FAA83" w14:textId="7B4C8F43" w:rsidR="0089732A" w:rsidRPr="00BE6F03" w:rsidRDefault="0089732A" w:rsidP="0089732A">
      <w:pPr>
        <w:pStyle w:val="ListParagraph"/>
        <w:numPr>
          <w:ilvl w:val="1"/>
          <w:numId w:val="7"/>
        </w:numPr>
        <w:rPr>
          <w:rFonts w:ascii="Times New Roman" w:hAnsi="Times New Roman"/>
        </w:rPr>
      </w:pPr>
      <w:r w:rsidRPr="00BE6F03">
        <w:rPr>
          <w:rFonts w:ascii="Times New Roman" w:hAnsi="Times New Roman"/>
        </w:rPr>
        <w:t>Yes</w:t>
      </w:r>
    </w:p>
    <w:p w14:paraId="4320EEDB" w14:textId="5150C976" w:rsidR="0089732A" w:rsidRPr="00BE6F03" w:rsidRDefault="0089732A" w:rsidP="0089732A">
      <w:pPr>
        <w:pStyle w:val="ListParagraph"/>
        <w:numPr>
          <w:ilvl w:val="1"/>
          <w:numId w:val="7"/>
        </w:numPr>
        <w:rPr>
          <w:rFonts w:ascii="Times New Roman" w:hAnsi="Times New Roman"/>
        </w:rPr>
      </w:pPr>
      <w:r w:rsidRPr="00BE6F03">
        <w:rPr>
          <w:rFonts w:ascii="Times New Roman" w:hAnsi="Times New Roman"/>
        </w:rPr>
        <w:t>No</w:t>
      </w:r>
    </w:p>
    <w:p w14:paraId="234DA60F" w14:textId="071D84C6" w:rsidR="0089732A" w:rsidRPr="00BE6F03" w:rsidRDefault="0089732A" w:rsidP="0089732A">
      <w:pPr>
        <w:pStyle w:val="ListParagraph"/>
        <w:numPr>
          <w:ilvl w:val="1"/>
          <w:numId w:val="7"/>
        </w:numPr>
        <w:rPr>
          <w:rFonts w:ascii="Times New Roman" w:hAnsi="Times New Roman"/>
        </w:rPr>
      </w:pPr>
      <w:r w:rsidRPr="00BE6F03">
        <w:rPr>
          <w:rFonts w:ascii="Times New Roman" w:hAnsi="Times New Roman"/>
        </w:rPr>
        <w:t>Do not know</w:t>
      </w:r>
    </w:p>
    <w:p w14:paraId="127B53B5" w14:textId="77777777" w:rsidR="00B70D51" w:rsidRPr="00BE6F03" w:rsidRDefault="00B70D51" w:rsidP="00B70D51">
      <w:pPr>
        <w:pStyle w:val="ListParagraph"/>
        <w:ind w:left="1440"/>
        <w:rPr>
          <w:rFonts w:ascii="Times New Roman" w:hAnsi="Times New Roman"/>
        </w:rPr>
      </w:pPr>
    </w:p>
    <w:p w14:paraId="5FE425A6" w14:textId="2433D499" w:rsidR="009301A5" w:rsidRPr="00BE6F03" w:rsidRDefault="00B70D51" w:rsidP="009301A5">
      <w:pPr>
        <w:pStyle w:val="ListParagraph"/>
        <w:numPr>
          <w:ilvl w:val="0"/>
          <w:numId w:val="7"/>
        </w:numPr>
        <w:rPr>
          <w:rFonts w:ascii="Times New Roman" w:hAnsi="Times New Roman"/>
        </w:rPr>
      </w:pPr>
      <w:r w:rsidRPr="00BE6F03">
        <w:rPr>
          <w:rFonts w:ascii="Times New Roman" w:hAnsi="Times New Roman"/>
        </w:rPr>
        <w:t>If yes to the above question, what did the medical provider do to make you feel less worried about your ostomy? Please describe in the box below. [text box]</w:t>
      </w:r>
    </w:p>
    <w:p w14:paraId="736FC918" w14:textId="77777777" w:rsidR="00CF1DCC" w:rsidRPr="00BE6F03" w:rsidRDefault="00CF1DCC" w:rsidP="00CF1DCC">
      <w:pPr>
        <w:pStyle w:val="ListParagraph"/>
        <w:rPr>
          <w:rFonts w:ascii="Times New Roman" w:hAnsi="Times New Roman"/>
        </w:rPr>
      </w:pPr>
    </w:p>
    <w:p w14:paraId="2FDB2272" w14:textId="77777777" w:rsidR="00CF1DCC" w:rsidRPr="00BE6F03" w:rsidRDefault="00CF1DCC" w:rsidP="00CF1DCC">
      <w:pPr>
        <w:pStyle w:val="ListParagraph"/>
        <w:numPr>
          <w:ilvl w:val="0"/>
          <w:numId w:val="7"/>
        </w:numPr>
        <w:rPr>
          <w:rFonts w:ascii="Times New Roman" w:hAnsi="Times New Roman"/>
        </w:rPr>
      </w:pPr>
      <w:r w:rsidRPr="00BE6F03">
        <w:rPr>
          <w:rFonts w:ascii="Times New Roman" w:hAnsi="Times New Roman"/>
        </w:rPr>
        <w:t>For the provider just described, was this provider:</w:t>
      </w:r>
    </w:p>
    <w:p w14:paraId="04C5455C" w14:textId="77777777" w:rsidR="00CF1DCC" w:rsidRPr="00BE6F03" w:rsidRDefault="00CF1DCC" w:rsidP="00CF1DCC">
      <w:pPr>
        <w:pStyle w:val="ListParagraph"/>
        <w:numPr>
          <w:ilvl w:val="1"/>
          <w:numId w:val="7"/>
        </w:numPr>
        <w:rPr>
          <w:rFonts w:ascii="Times New Roman" w:hAnsi="Times New Roman"/>
        </w:rPr>
      </w:pPr>
      <w:r w:rsidRPr="00BE6F03">
        <w:rPr>
          <w:rFonts w:ascii="Times New Roman" w:hAnsi="Times New Roman"/>
        </w:rPr>
        <w:t>Male</w:t>
      </w:r>
    </w:p>
    <w:p w14:paraId="1F029B03" w14:textId="77777777" w:rsidR="00CF1DCC" w:rsidRPr="00BE6F03" w:rsidRDefault="00CF1DCC" w:rsidP="00CF1DCC">
      <w:pPr>
        <w:pStyle w:val="ListParagraph"/>
        <w:numPr>
          <w:ilvl w:val="1"/>
          <w:numId w:val="7"/>
        </w:numPr>
        <w:rPr>
          <w:rFonts w:ascii="Times New Roman" w:hAnsi="Times New Roman"/>
        </w:rPr>
      </w:pPr>
      <w:r w:rsidRPr="00BE6F03">
        <w:rPr>
          <w:rFonts w:ascii="Times New Roman" w:hAnsi="Times New Roman"/>
        </w:rPr>
        <w:t>Female</w:t>
      </w:r>
    </w:p>
    <w:p w14:paraId="42018B98" w14:textId="77777777" w:rsidR="00CF1DCC" w:rsidRPr="00BE6F03" w:rsidRDefault="00CF1DCC" w:rsidP="00CF1DCC">
      <w:pPr>
        <w:pStyle w:val="ListParagraph"/>
        <w:numPr>
          <w:ilvl w:val="1"/>
          <w:numId w:val="7"/>
        </w:numPr>
        <w:rPr>
          <w:rFonts w:ascii="Times New Roman" w:hAnsi="Times New Roman"/>
        </w:rPr>
      </w:pPr>
      <w:r w:rsidRPr="00BE6F03">
        <w:rPr>
          <w:rFonts w:ascii="Times New Roman" w:hAnsi="Times New Roman"/>
        </w:rPr>
        <w:t>Do not know</w:t>
      </w:r>
    </w:p>
    <w:p w14:paraId="50552753" w14:textId="77777777" w:rsidR="00CF1DCC" w:rsidRPr="00BE6F03" w:rsidRDefault="00CF1DCC" w:rsidP="00CF1DCC">
      <w:pPr>
        <w:pStyle w:val="ListParagraph"/>
        <w:ind w:left="1440"/>
        <w:rPr>
          <w:rFonts w:ascii="Times New Roman" w:hAnsi="Times New Roman"/>
        </w:rPr>
      </w:pPr>
    </w:p>
    <w:p w14:paraId="6DD28493" w14:textId="77777777" w:rsidR="00CF1DCC" w:rsidRPr="00BE6F03" w:rsidRDefault="00CF1DCC" w:rsidP="00CF1DCC">
      <w:pPr>
        <w:pStyle w:val="ListParagraph"/>
        <w:numPr>
          <w:ilvl w:val="0"/>
          <w:numId w:val="7"/>
        </w:numPr>
        <w:rPr>
          <w:rFonts w:ascii="Times New Roman" w:hAnsi="Times New Roman"/>
        </w:rPr>
      </w:pPr>
      <w:r w:rsidRPr="00BE6F03">
        <w:rPr>
          <w:rFonts w:ascii="Times New Roman" w:hAnsi="Times New Roman"/>
        </w:rPr>
        <w:t>For the provider just described, was this provider:</w:t>
      </w:r>
    </w:p>
    <w:p w14:paraId="4034EB0C" w14:textId="77777777" w:rsidR="00CF1DCC" w:rsidRPr="00BE6F03" w:rsidRDefault="00CF1DCC" w:rsidP="00CF1DCC">
      <w:pPr>
        <w:pStyle w:val="ListParagraph"/>
        <w:numPr>
          <w:ilvl w:val="1"/>
          <w:numId w:val="7"/>
        </w:numPr>
        <w:rPr>
          <w:rFonts w:ascii="Times New Roman" w:hAnsi="Times New Roman"/>
        </w:rPr>
      </w:pPr>
      <w:r w:rsidRPr="00BE6F03">
        <w:rPr>
          <w:rFonts w:ascii="Times New Roman" w:hAnsi="Times New Roman"/>
        </w:rPr>
        <w:t>White</w:t>
      </w:r>
    </w:p>
    <w:p w14:paraId="4929F7B6" w14:textId="77777777" w:rsidR="00CF1DCC" w:rsidRPr="00BE6F03" w:rsidRDefault="00CF1DCC" w:rsidP="00CF1DCC">
      <w:pPr>
        <w:pStyle w:val="ListParagraph"/>
        <w:numPr>
          <w:ilvl w:val="1"/>
          <w:numId w:val="7"/>
        </w:numPr>
        <w:rPr>
          <w:rFonts w:ascii="Times New Roman" w:hAnsi="Times New Roman"/>
        </w:rPr>
      </w:pPr>
      <w:r w:rsidRPr="00BE6F03">
        <w:rPr>
          <w:rFonts w:ascii="Times New Roman" w:hAnsi="Times New Roman"/>
        </w:rPr>
        <w:t>Non-white</w:t>
      </w:r>
    </w:p>
    <w:p w14:paraId="6A10DE7A" w14:textId="4390CE18" w:rsidR="00CF1DCC" w:rsidRPr="00BE6F03" w:rsidRDefault="00CF1DCC" w:rsidP="00CF1DCC">
      <w:pPr>
        <w:pStyle w:val="ListParagraph"/>
        <w:numPr>
          <w:ilvl w:val="1"/>
          <w:numId w:val="7"/>
        </w:numPr>
        <w:rPr>
          <w:rFonts w:ascii="Times New Roman" w:hAnsi="Times New Roman"/>
        </w:rPr>
      </w:pPr>
      <w:r w:rsidRPr="00BE6F03">
        <w:rPr>
          <w:rFonts w:ascii="Times New Roman" w:hAnsi="Times New Roman"/>
        </w:rPr>
        <w:t>Do not know</w:t>
      </w:r>
    </w:p>
    <w:p w14:paraId="253F3860" w14:textId="77777777" w:rsidR="00113DBD" w:rsidRPr="00BE6F03" w:rsidRDefault="00113DBD" w:rsidP="00113DBD">
      <w:pPr>
        <w:pStyle w:val="ListParagraph"/>
        <w:ind w:left="1440"/>
        <w:rPr>
          <w:rFonts w:ascii="Times New Roman" w:hAnsi="Times New Roman"/>
        </w:rPr>
      </w:pPr>
    </w:p>
    <w:p w14:paraId="31F5607D" w14:textId="77777777" w:rsidR="009228DA" w:rsidRPr="00BE6F03" w:rsidRDefault="009228DA" w:rsidP="009228DA">
      <w:pPr>
        <w:pStyle w:val="ListParagraph"/>
        <w:numPr>
          <w:ilvl w:val="0"/>
          <w:numId w:val="7"/>
        </w:numPr>
        <w:rPr>
          <w:rFonts w:ascii="Times New Roman" w:hAnsi="Times New Roman"/>
        </w:rPr>
      </w:pPr>
      <w:r w:rsidRPr="00BE6F03">
        <w:rPr>
          <w:rFonts w:ascii="Times New Roman" w:hAnsi="Times New Roman"/>
        </w:rPr>
        <w:t>For the provider just described, was this provider:</w:t>
      </w:r>
    </w:p>
    <w:p w14:paraId="2D837926" w14:textId="77777777" w:rsidR="009228DA" w:rsidRPr="00BE6F03" w:rsidRDefault="009228DA" w:rsidP="009228DA">
      <w:pPr>
        <w:pStyle w:val="ListParagraph"/>
        <w:numPr>
          <w:ilvl w:val="1"/>
          <w:numId w:val="7"/>
        </w:numPr>
        <w:rPr>
          <w:rFonts w:ascii="Times New Roman" w:hAnsi="Times New Roman"/>
        </w:rPr>
      </w:pPr>
      <w:r w:rsidRPr="00BE6F03">
        <w:rPr>
          <w:rFonts w:ascii="Times New Roman" w:hAnsi="Times New Roman"/>
        </w:rPr>
        <w:lastRenderedPageBreak/>
        <w:t>Ostomy-specific nurse</w:t>
      </w:r>
    </w:p>
    <w:p w14:paraId="27CB6333" w14:textId="77777777" w:rsidR="009228DA" w:rsidRPr="00BE6F03" w:rsidRDefault="009228DA" w:rsidP="009228DA">
      <w:pPr>
        <w:pStyle w:val="ListParagraph"/>
        <w:numPr>
          <w:ilvl w:val="1"/>
          <w:numId w:val="7"/>
        </w:numPr>
        <w:rPr>
          <w:rFonts w:ascii="Times New Roman" w:hAnsi="Times New Roman"/>
        </w:rPr>
      </w:pPr>
      <w:r w:rsidRPr="00BE6F03">
        <w:rPr>
          <w:rFonts w:ascii="Times New Roman" w:hAnsi="Times New Roman"/>
        </w:rPr>
        <w:t>Physician</w:t>
      </w:r>
    </w:p>
    <w:p w14:paraId="40A95E70" w14:textId="77777777" w:rsidR="009228DA" w:rsidRPr="00BE6F03" w:rsidRDefault="009228DA" w:rsidP="009228DA">
      <w:pPr>
        <w:pStyle w:val="ListParagraph"/>
        <w:numPr>
          <w:ilvl w:val="1"/>
          <w:numId w:val="7"/>
        </w:numPr>
        <w:rPr>
          <w:rFonts w:ascii="Times New Roman" w:hAnsi="Times New Roman"/>
        </w:rPr>
      </w:pPr>
      <w:r w:rsidRPr="00BE6F03">
        <w:rPr>
          <w:rFonts w:ascii="Times New Roman" w:hAnsi="Times New Roman"/>
        </w:rPr>
        <w:t>Home Health Nurse</w:t>
      </w:r>
    </w:p>
    <w:p w14:paraId="3C98D065" w14:textId="77777777" w:rsidR="009228DA" w:rsidRPr="00BE6F03" w:rsidRDefault="009228DA" w:rsidP="009228DA">
      <w:pPr>
        <w:pStyle w:val="ListParagraph"/>
        <w:numPr>
          <w:ilvl w:val="1"/>
          <w:numId w:val="7"/>
        </w:numPr>
        <w:rPr>
          <w:rFonts w:ascii="Times New Roman" w:hAnsi="Times New Roman"/>
        </w:rPr>
      </w:pPr>
      <w:r w:rsidRPr="00BE6F03">
        <w:rPr>
          <w:rFonts w:ascii="Times New Roman" w:hAnsi="Times New Roman"/>
        </w:rPr>
        <w:t>Other (please specify) ______________________</w:t>
      </w:r>
    </w:p>
    <w:p w14:paraId="4D7F8723" w14:textId="77521DA5" w:rsidR="009228DA" w:rsidRPr="00BE6F03" w:rsidRDefault="009228DA" w:rsidP="00166EC3">
      <w:pPr>
        <w:pStyle w:val="ListParagraph"/>
        <w:numPr>
          <w:ilvl w:val="1"/>
          <w:numId w:val="7"/>
        </w:numPr>
        <w:rPr>
          <w:rFonts w:ascii="Times New Roman" w:hAnsi="Times New Roman"/>
        </w:rPr>
      </w:pPr>
      <w:r w:rsidRPr="00BE6F03">
        <w:rPr>
          <w:rFonts w:ascii="Times New Roman" w:hAnsi="Times New Roman"/>
        </w:rPr>
        <w:t>Do not know</w:t>
      </w:r>
    </w:p>
    <w:p w14:paraId="54CBB96B" w14:textId="77777777" w:rsidR="00166EC3" w:rsidRPr="00BE6F03" w:rsidRDefault="00166EC3" w:rsidP="00166EC3">
      <w:pPr>
        <w:spacing w:line="240" w:lineRule="auto"/>
      </w:pPr>
    </w:p>
    <w:p w14:paraId="23B0F062" w14:textId="2695104B" w:rsidR="00166EC3" w:rsidRPr="00BE6F03" w:rsidRDefault="00166EC3" w:rsidP="00166EC3">
      <w:pPr>
        <w:spacing w:line="240" w:lineRule="auto"/>
      </w:pPr>
      <w:r w:rsidRPr="00BE6F03">
        <w:t>In this section, I would like to know how you are adjusting to your ostomy…</w:t>
      </w:r>
    </w:p>
    <w:p w14:paraId="3F9EDF98" w14:textId="77777777" w:rsidR="00166EC3" w:rsidRPr="00BE6F03" w:rsidRDefault="00166EC3" w:rsidP="00166EC3">
      <w:pPr>
        <w:spacing w:line="240" w:lineRule="auto"/>
      </w:pPr>
    </w:p>
    <w:p w14:paraId="2448368F" w14:textId="4CF49599" w:rsidR="00166EC3" w:rsidRPr="00BE6F03" w:rsidRDefault="00166EC3" w:rsidP="00166EC3">
      <w:pPr>
        <w:spacing w:line="240" w:lineRule="auto"/>
      </w:pPr>
      <w:r w:rsidRPr="00BE6F03">
        <w:t>Please provide your opinion on each of the following questions by clicking and dragging the slider to the position that corresponds to your judgment.</w:t>
      </w:r>
    </w:p>
    <w:p w14:paraId="5E1BDE14" w14:textId="77777777" w:rsidR="00166EC3" w:rsidRPr="00BE6F03" w:rsidRDefault="00166EC3" w:rsidP="00166EC3">
      <w:pPr>
        <w:spacing w:line="240" w:lineRule="auto"/>
      </w:pPr>
    </w:p>
    <w:p w14:paraId="62B0300F" w14:textId="1C10C13B" w:rsidR="00B70D51" w:rsidRPr="00BE6F03" w:rsidRDefault="002D006F" w:rsidP="009301A5">
      <w:pPr>
        <w:pStyle w:val="ListParagraph"/>
        <w:numPr>
          <w:ilvl w:val="0"/>
          <w:numId w:val="7"/>
        </w:numPr>
        <w:rPr>
          <w:rFonts w:ascii="Times New Roman" w:hAnsi="Times New Roman"/>
        </w:rPr>
      </w:pPr>
      <w:r w:rsidRPr="00BE6F03">
        <w:rPr>
          <w:rFonts w:ascii="Times New Roman" w:hAnsi="Times New Roman"/>
        </w:rPr>
        <w:t xml:space="preserve">How strongly do you disagree/agree with the following statements… </w:t>
      </w:r>
    </w:p>
    <w:p w14:paraId="4D021172" w14:textId="69BFCE3C" w:rsidR="002D006F" w:rsidRPr="00BE6F03" w:rsidRDefault="002D006F" w:rsidP="002D006F">
      <w:pPr>
        <w:pStyle w:val="ListParagraph"/>
        <w:ind w:left="1440"/>
        <w:rPr>
          <w:rFonts w:ascii="Times New Roman" w:hAnsi="Times New Roman"/>
        </w:rPr>
      </w:pPr>
      <w:r w:rsidRPr="00BE6F03">
        <w:rPr>
          <w:rFonts w:ascii="Times New Roman" w:hAnsi="Times New Roman"/>
        </w:rPr>
        <w:t>[0 strongly disagree to 100 strongly agree, slider scale]</w:t>
      </w:r>
    </w:p>
    <w:p w14:paraId="15D5B62C" w14:textId="7E57B81F" w:rsidR="002D006F" w:rsidRPr="00BE6F03" w:rsidRDefault="002D006F" w:rsidP="002D006F">
      <w:pPr>
        <w:pStyle w:val="ListParagraph"/>
        <w:numPr>
          <w:ilvl w:val="1"/>
          <w:numId w:val="7"/>
        </w:numPr>
        <w:rPr>
          <w:rFonts w:ascii="Times New Roman" w:hAnsi="Times New Roman"/>
        </w:rPr>
      </w:pPr>
      <w:r w:rsidRPr="00BE6F03">
        <w:rPr>
          <w:rFonts w:ascii="Times New Roman" w:hAnsi="Times New Roman"/>
        </w:rPr>
        <w:t>I feel that I have recovered from my stoma operation.</w:t>
      </w:r>
    </w:p>
    <w:p w14:paraId="063F85C9" w14:textId="3E5AA037" w:rsidR="002D006F" w:rsidRPr="00BE6F03" w:rsidRDefault="002D006F" w:rsidP="002D006F">
      <w:pPr>
        <w:pStyle w:val="ListParagraph"/>
        <w:numPr>
          <w:ilvl w:val="1"/>
          <w:numId w:val="7"/>
        </w:numPr>
        <w:rPr>
          <w:rFonts w:ascii="Times New Roman" w:hAnsi="Times New Roman"/>
        </w:rPr>
      </w:pPr>
      <w:r w:rsidRPr="00BE6F03">
        <w:rPr>
          <w:rFonts w:ascii="Times New Roman" w:hAnsi="Times New Roman"/>
        </w:rPr>
        <w:t>I don’t like to touch or see my stoma.</w:t>
      </w:r>
    </w:p>
    <w:p w14:paraId="35C13187" w14:textId="2701B426" w:rsidR="002D006F" w:rsidRPr="00BE6F03" w:rsidRDefault="002D006F" w:rsidP="002D006F">
      <w:pPr>
        <w:pStyle w:val="ListParagraph"/>
        <w:numPr>
          <w:ilvl w:val="1"/>
          <w:numId w:val="7"/>
        </w:numPr>
        <w:rPr>
          <w:rFonts w:ascii="Times New Roman" w:hAnsi="Times New Roman"/>
        </w:rPr>
      </w:pPr>
      <w:r w:rsidRPr="00BE6F03">
        <w:rPr>
          <w:rFonts w:ascii="Times New Roman" w:hAnsi="Times New Roman"/>
        </w:rPr>
        <w:t>I have a meaningful life even with a stoma.</w:t>
      </w:r>
    </w:p>
    <w:p w14:paraId="0768E648" w14:textId="68022E47" w:rsidR="002D006F" w:rsidRPr="00BE6F03" w:rsidRDefault="002D006F" w:rsidP="002D006F">
      <w:pPr>
        <w:pStyle w:val="ListParagraph"/>
        <w:numPr>
          <w:ilvl w:val="1"/>
          <w:numId w:val="7"/>
        </w:numPr>
        <w:rPr>
          <w:rFonts w:ascii="Times New Roman" w:hAnsi="Times New Roman"/>
        </w:rPr>
      </w:pPr>
      <w:r w:rsidRPr="00BE6F03">
        <w:rPr>
          <w:rFonts w:ascii="Times New Roman" w:hAnsi="Times New Roman"/>
        </w:rPr>
        <w:t>I enjoy food and drinks as much as I did before my stoma.</w:t>
      </w:r>
    </w:p>
    <w:p w14:paraId="36B65174" w14:textId="5D2978F7" w:rsidR="002D006F" w:rsidRPr="00BE6F03" w:rsidRDefault="002D006F" w:rsidP="002D006F">
      <w:pPr>
        <w:pStyle w:val="ListParagraph"/>
        <w:numPr>
          <w:ilvl w:val="1"/>
          <w:numId w:val="7"/>
        </w:numPr>
        <w:rPr>
          <w:rFonts w:ascii="Times New Roman" w:hAnsi="Times New Roman"/>
        </w:rPr>
      </w:pPr>
      <w:r w:rsidRPr="00BE6F03">
        <w:rPr>
          <w:rFonts w:ascii="Times New Roman" w:hAnsi="Times New Roman"/>
        </w:rPr>
        <w:t>My stoma inhibits me from having a proper bath or shower.</w:t>
      </w:r>
    </w:p>
    <w:p w14:paraId="1B127E7D" w14:textId="67B825CD" w:rsidR="002D006F" w:rsidRPr="00BE6F03" w:rsidRDefault="002D006F" w:rsidP="002D006F">
      <w:pPr>
        <w:pStyle w:val="ListParagraph"/>
        <w:numPr>
          <w:ilvl w:val="1"/>
          <w:numId w:val="7"/>
        </w:numPr>
        <w:rPr>
          <w:rFonts w:ascii="Times New Roman" w:hAnsi="Times New Roman"/>
        </w:rPr>
      </w:pPr>
      <w:r w:rsidRPr="00BE6F03">
        <w:rPr>
          <w:rFonts w:ascii="Times New Roman" w:hAnsi="Times New Roman"/>
        </w:rPr>
        <w:t>I sleep well without worrying about my stoma.</w:t>
      </w:r>
    </w:p>
    <w:p w14:paraId="1E8F1F0A" w14:textId="43E55969" w:rsidR="002D006F" w:rsidRPr="00BE6F03" w:rsidRDefault="002D006F" w:rsidP="002D006F">
      <w:pPr>
        <w:pStyle w:val="ListParagraph"/>
        <w:numPr>
          <w:ilvl w:val="1"/>
          <w:numId w:val="7"/>
        </w:numPr>
        <w:rPr>
          <w:rFonts w:ascii="Times New Roman" w:hAnsi="Times New Roman"/>
        </w:rPr>
      </w:pPr>
      <w:r w:rsidRPr="00BE6F03">
        <w:rPr>
          <w:rFonts w:ascii="Times New Roman" w:hAnsi="Times New Roman"/>
        </w:rPr>
        <w:t>Because of my stoma I feel I am no longer in control of my life.</w:t>
      </w:r>
    </w:p>
    <w:p w14:paraId="50A3E357" w14:textId="01404C46" w:rsidR="002D006F" w:rsidRPr="00BE6F03" w:rsidRDefault="0041431C" w:rsidP="002D006F">
      <w:pPr>
        <w:pStyle w:val="ListParagraph"/>
        <w:numPr>
          <w:ilvl w:val="1"/>
          <w:numId w:val="7"/>
        </w:numPr>
        <w:rPr>
          <w:rFonts w:ascii="Times New Roman" w:hAnsi="Times New Roman"/>
        </w:rPr>
      </w:pPr>
      <w:r w:rsidRPr="00BE6F03">
        <w:rPr>
          <w:rFonts w:ascii="Times New Roman" w:hAnsi="Times New Roman"/>
        </w:rPr>
        <w:t>I am reluctant to mix socially since having my stoma.</w:t>
      </w:r>
    </w:p>
    <w:p w14:paraId="1ABABF0C" w14:textId="4143CB2B" w:rsidR="0041431C" w:rsidRPr="00BE6F03" w:rsidRDefault="0041431C" w:rsidP="002D006F">
      <w:pPr>
        <w:pStyle w:val="ListParagraph"/>
        <w:numPr>
          <w:ilvl w:val="1"/>
          <w:numId w:val="7"/>
        </w:numPr>
        <w:rPr>
          <w:rFonts w:ascii="Times New Roman" w:hAnsi="Times New Roman"/>
        </w:rPr>
      </w:pPr>
      <w:r w:rsidRPr="00BE6F03">
        <w:rPr>
          <w:rFonts w:ascii="Times New Roman" w:hAnsi="Times New Roman"/>
        </w:rPr>
        <w:t>I have now accepted my stoma as part of my body.</w:t>
      </w:r>
    </w:p>
    <w:p w14:paraId="60D61506" w14:textId="0D9EF211" w:rsidR="0041431C" w:rsidRPr="00BE6F03" w:rsidRDefault="0041431C" w:rsidP="002D006F">
      <w:pPr>
        <w:pStyle w:val="ListParagraph"/>
        <w:numPr>
          <w:ilvl w:val="1"/>
          <w:numId w:val="7"/>
        </w:numPr>
        <w:rPr>
          <w:rFonts w:ascii="Times New Roman" w:hAnsi="Times New Roman"/>
        </w:rPr>
      </w:pPr>
      <w:r w:rsidRPr="00BE6F03">
        <w:rPr>
          <w:rFonts w:ascii="Times New Roman" w:hAnsi="Times New Roman"/>
        </w:rPr>
        <w:t>I cannot get over the shock of having a stoma.</w:t>
      </w:r>
    </w:p>
    <w:p w14:paraId="25B9260F" w14:textId="0546C829" w:rsidR="0041431C" w:rsidRPr="00BE6F03" w:rsidRDefault="00AA5E78" w:rsidP="002D006F">
      <w:pPr>
        <w:pStyle w:val="ListParagraph"/>
        <w:numPr>
          <w:ilvl w:val="1"/>
          <w:numId w:val="7"/>
        </w:numPr>
        <w:rPr>
          <w:rFonts w:ascii="Times New Roman" w:hAnsi="Times New Roman"/>
        </w:rPr>
      </w:pPr>
      <w:r w:rsidRPr="00BE6F03">
        <w:rPr>
          <w:rFonts w:ascii="Times New Roman" w:hAnsi="Times New Roman"/>
        </w:rPr>
        <w:t>Because of my stoma I limit my range of activities.</w:t>
      </w:r>
    </w:p>
    <w:p w14:paraId="07797C67" w14:textId="613FBEB3" w:rsidR="00AA5E78" w:rsidRPr="00BE6F03" w:rsidRDefault="00AA5E78" w:rsidP="002D006F">
      <w:pPr>
        <w:pStyle w:val="ListParagraph"/>
        <w:numPr>
          <w:ilvl w:val="1"/>
          <w:numId w:val="7"/>
        </w:numPr>
        <w:rPr>
          <w:rFonts w:ascii="Times New Roman" w:hAnsi="Times New Roman"/>
        </w:rPr>
      </w:pPr>
      <w:r w:rsidRPr="00BE6F03">
        <w:rPr>
          <w:rFonts w:ascii="Times New Roman" w:hAnsi="Times New Roman"/>
        </w:rPr>
        <w:t>Because of my stoma I feel that I will always be a patient.</w:t>
      </w:r>
    </w:p>
    <w:p w14:paraId="6583B70F" w14:textId="0BBFC49B" w:rsidR="00AA5E78" w:rsidRPr="00BE6F03" w:rsidRDefault="00AA5E78" w:rsidP="002D006F">
      <w:pPr>
        <w:pStyle w:val="ListParagraph"/>
        <w:numPr>
          <w:ilvl w:val="1"/>
          <w:numId w:val="7"/>
        </w:numPr>
        <w:rPr>
          <w:rFonts w:ascii="Times New Roman" w:hAnsi="Times New Roman"/>
        </w:rPr>
      </w:pPr>
      <w:r w:rsidRPr="00BE6F03">
        <w:rPr>
          <w:rFonts w:ascii="Times New Roman" w:hAnsi="Times New Roman"/>
        </w:rPr>
        <w:t>I am always conscious that my stoma may leak, smell or be noisy.</w:t>
      </w:r>
    </w:p>
    <w:p w14:paraId="56E6374A" w14:textId="274E3BD0" w:rsidR="00AA5E78" w:rsidRPr="00BE6F03" w:rsidRDefault="00490DBF" w:rsidP="002D006F">
      <w:pPr>
        <w:pStyle w:val="ListParagraph"/>
        <w:numPr>
          <w:ilvl w:val="1"/>
          <w:numId w:val="7"/>
        </w:numPr>
        <w:rPr>
          <w:rFonts w:ascii="Times New Roman" w:hAnsi="Times New Roman"/>
        </w:rPr>
      </w:pPr>
      <w:r w:rsidRPr="00BE6F03">
        <w:rPr>
          <w:rFonts w:ascii="Times New Roman" w:hAnsi="Times New Roman"/>
        </w:rPr>
        <w:t>I have accepted the changes in my appearance which were caused by the stoma.</w:t>
      </w:r>
    </w:p>
    <w:p w14:paraId="7F596842" w14:textId="08F1C35C" w:rsidR="00490DBF" w:rsidRPr="00BE6F03" w:rsidRDefault="00764CC8" w:rsidP="002D006F">
      <w:pPr>
        <w:pStyle w:val="ListParagraph"/>
        <w:numPr>
          <w:ilvl w:val="1"/>
          <w:numId w:val="7"/>
        </w:numPr>
        <w:rPr>
          <w:rFonts w:ascii="Times New Roman" w:hAnsi="Times New Roman"/>
        </w:rPr>
      </w:pPr>
      <w:r w:rsidRPr="00BE6F03">
        <w:rPr>
          <w:rFonts w:ascii="Times New Roman" w:hAnsi="Times New Roman"/>
        </w:rPr>
        <w:t>I am grateful that the stoma has given me a new lease of life.</w:t>
      </w:r>
    </w:p>
    <w:p w14:paraId="3DE04D61" w14:textId="2551265F" w:rsidR="00764CC8" w:rsidRPr="00BE6F03" w:rsidRDefault="00764CC8" w:rsidP="002D006F">
      <w:pPr>
        <w:pStyle w:val="ListParagraph"/>
        <w:numPr>
          <w:ilvl w:val="1"/>
          <w:numId w:val="7"/>
        </w:numPr>
        <w:rPr>
          <w:rFonts w:ascii="Times New Roman" w:hAnsi="Times New Roman"/>
        </w:rPr>
      </w:pPr>
      <w:r w:rsidRPr="00BE6F03">
        <w:rPr>
          <w:rFonts w:ascii="Times New Roman" w:hAnsi="Times New Roman"/>
        </w:rPr>
        <w:t>Caring for my stoma is difficult.</w:t>
      </w:r>
    </w:p>
    <w:p w14:paraId="3539CC13" w14:textId="24275E9F" w:rsidR="00764CC8" w:rsidRPr="00BE6F03" w:rsidRDefault="00764CC8" w:rsidP="002D006F">
      <w:pPr>
        <w:pStyle w:val="ListParagraph"/>
        <w:numPr>
          <w:ilvl w:val="1"/>
          <w:numId w:val="7"/>
        </w:numPr>
        <w:rPr>
          <w:rFonts w:ascii="Times New Roman" w:hAnsi="Times New Roman"/>
        </w:rPr>
      </w:pPr>
      <w:r w:rsidRPr="00BE6F03">
        <w:rPr>
          <w:rFonts w:ascii="Times New Roman" w:hAnsi="Times New Roman"/>
        </w:rPr>
        <w:t>I feel that I am less sexually attractive because of my stoma.</w:t>
      </w:r>
    </w:p>
    <w:p w14:paraId="1565C6A4" w14:textId="46277A97" w:rsidR="00764CC8" w:rsidRPr="00BE6F03" w:rsidRDefault="00764CC8" w:rsidP="002D006F">
      <w:pPr>
        <w:pStyle w:val="ListParagraph"/>
        <w:numPr>
          <w:ilvl w:val="1"/>
          <w:numId w:val="7"/>
        </w:numPr>
        <w:rPr>
          <w:rFonts w:ascii="Times New Roman" w:hAnsi="Times New Roman"/>
        </w:rPr>
      </w:pPr>
      <w:r w:rsidRPr="00BE6F03">
        <w:rPr>
          <w:rFonts w:ascii="Times New Roman" w:hAnsi="Times New Roman"/>
        </w:rPr>
        <w:t>I feel angry about having a stoma.</w:t>
      </w:r>
    </w:p>
    <w:p w14:paraId="7396BBC2" w14:textId="7011C87E" w:rsidR="00764CC8" w:rsidRPr="00BE6F03" w:rsidRDefault="00764CC8" w:rsidP="002D006F">
      <w:pPr>
        <w:pStyle w:val="ListParagraph"/>
        <w:numPr>
          <w:ilvl w:val="1"/>
          <w:numId w:val="7"/>
        </w:numPr>
        <w:rPr>
          <w:rFonts w:ascii="Times New Roman" w:hAnsi="Times New Roman"/>
        </w:rPr>
      </w:pPr>
      <w:r w:rsidRPr="00BE6F03">
        <w:rPr>
          <w:rFonts w:ascii="Times New Roman" w:hAnsi="Times New Roman"/>
        </w:rPr>
        <w:t>Despite my stoma I feel I have a rewarding life.</w:t>
      </w:r>
    </w:p>
    <w:p w14:paraId="754586D3" w14:textId="600CEE65" w:rsidR="00764CC8" w:rsidRPr="00BE6F03" w:rsidRDefault="00764CC8" w:rsidP="002D006F">
      <w:pPr>
        <w:pStyle w:val="ListParagraph"/>
        <w:numPr>
          <w:ilvl w:val="1"/>
          <w:numId w:val="7"/>
        </w:numPr>
        <w:rPr>
          <w:rFonts w:ascii="Times New Roman" w:hAnsi="Times New Roman"/>
        </w:rPr>
      </w:pPr>
      <w:r w:rsidRPr="00BE6F03">
        <w:rPr>
          <w:rFonts w:ascii="Times New Roman" w:hAnsi="Times New Roman"/>
        </w:rPr>
        <w:t>I will be able to manage my stoma in the future.</w:t>
      </w:r>
    </w:p>
    <w:p w14:paraId="6B2276F3" w14:textId="3DE09464" w:rsidR="00764CC8" w:rsidRPr="00BE6F03" w:rsidRDefault="00764CC8" w:rsidP="002D006F">
      <w:pPr>
        <w:pStyle w:val="ListParagraph"/>
        <w:numPr>
          <w:ilvl w:val="1"/>
          <w:numId w:val="7"/>
        </w:numPr>
        <w:rPr>
          <w:rFonts w:ascii="Times New Roman" w:hAnsi="Times New Roman"/>
        </w:rPr>
      </w:pPr>
      <w:r w:rsidRPr="00BE6F03">
        <w:rPr>
          <w:rFonts w:ascii="Times New Roman" w:hAnsi="Times New Roman"/>
        </w:rPr>
        <w:t>I am always anxious about my stoma.</w:t>
      </w:r>
    </w:p>
    <w:p w14:paraId="6BA99897" w14:textId="5BF57553" w:rsidR="00764CC8" w:rsidRPr="00BE6F03" w:rsidRDefault="001F08C7" w:rsidP="002D006F">
      <w:pPr>
        <w:pStyle w:val="ListParagraph"/>
        <w:numPr>
          <w:ilvl w:val="1"/>
          <w:numId w:val="7"/>
        </w:numPr>
        <w:rPr>
          <w:rFonts w:ascii="Times New Roman" w:hAnsi="Times New Roman"/>
        </w:rPr>
      </w:pPr>
      <w:r w:rsidRPr="00BE6F03">
        <w:rPr>
          <w:rFonts w:ascii="Times New Roman" w:hAnsi="Times New Roman"/>
        </w:rPr>
        <w:t>With my stoma I feel that my life-threatening experience has passed.</w:t>
      </w:r>
    </w:p>
    <w:p w14:paraId="20990A9D" w14:textId="046AAE1B" w:rsidR="001F08C7" w:rsidRPr="00BE6F03" w:rsidRDefault="00306B7C" w:rsidP="002D006F">
      <w:pPr>
        <w:pStyle w:val="ListParagraph"/>
        <w:numPr>
          <w:ilvl w:val="1"/>
          <w:numId w:val="7"/>
        </w:numPr>
        <w:rPr>
          <w:rFonts w:ascii="Times New Roman" w:hAnsi="Times New Roman"/>
        </w:rPr>
      </w:pPr>
      <w:r w:rsidRPr="00BE6F03">
        <w:rPr>
          <w:rFonts w:ascii="Times New Roman" w:hAnsi="Times New Roman"/>
        </w:rPr>
        <w:t>I can engage in a variety of activities despite having a stoma.</w:t>
      </w:r>
    </w:p>
    <w:p w14:paraId="3BCBC016" w14:textId="77777777" w:rsidR="00306B7C" w:rsidRPr="00BE6F03" w:rsidRDefault="00306B7C" w:rsidP="00306B7C">
      <w:pPr>
        <w:spacing w:line="240" w:lineRule="auto"/>
      </w:pPr>
    </w:p>
    <w:p w14:paraId="5086F2C1" w14:textId="6B086306" w:rsidR="00306B7C" w:rsidRPr="00BE6F03" w:rsidRDefault="00306B7C" w:rsidP="00306B7C">
      <w:pPr>
        <w:spacing w:line="240" w:lineRule="auto"/>
      </w:pPr>
      <w:r w:rsidRPr="00BE6F03">
        <w:t>Thank you for continuing your participation! Reminder that you can log off and come back if you need a break!</w:t>
      </w:r>
    </w:p>
    <w:p w14:paraId="641BC36F" w14:textId="77777777" w:rsidR="00306B7C" w:rsidRPr="00BE6F03" w:rsidRDefault="00306B7C" w:rsidP="00306B7C">
      <w:pPr>
        <w:spacing w:line="240" w:lineRule="auto"/>
      </w:pPr>
    </w:p>
    <w:p w14:paraId="0BA5E21B" w14:textId="6C55C7B6" w:rsidR="00306B7C" w:rsidRPr="00BE6F03" w:rsidRDefault="00306B7C" w:rsidP="00306B7C">
      <w:pPr>
        <w:spacing w:line="240" w:lineRule="auto"/>
      </w:pPr>
      <w:r w:rsidRPr="00BE6F03">
        <w:t>If you need to log off and take a break before you have completed the survey, you can save your work and pick up where you left off as long as: (1) you resume work on the same computer using the same web browser, and (2) you do not clean your browser history or cookies before resuming work. As long as you follow these steps, you are free to take a break and resume the survey where you left off.</w:t>
      </w:r>
    </w:p>
    <w:p w14:paraId="31DB8B7A" w14:textId="4E82929F" w:rsidR="001A3419" w:rsidRPr="00BE6F03" w:rsidRDefault="001A3419" w:rsidP="00306B7C">
      <w:pPr>
        <w:spacing w:line="240" w:lineRule="auto"/>
      </w:pPr>
    </w:p>
    <w:p w14:paraId="023FCCA9" w14:textId="262BA5BF" w:rsidR="001A3419" w:rsidRPr="00BE6F03" w:rsidRDefault="001A3419" w:rsidP="00306B7C">
      <w:pPr>
        <w:spacing w:line="240" w:lineRule="auto"/>
        <w:rPr>
          <w:b/>
          <w:bCs/>
        </w:rPr>
      </w:pPr>
      <w:r w:rsidRPr="00BE6F03">
        <w:rPr>
          <w:b/>
          <w:bCs/>
        </w:rPr>
        <w:lastRenderedPageBreak/>
        <w:t>The second half of the questionnaire is about Health &amp; Culture</w:t>
      </w:r>
    </w:p>
    <w:p w14:paraId="73824BE1" w14:textId="68A5E49E" w:rsidR="008500E9" w:rsidRPr="00BE6F03" w:rsidRDefault="008500E9" w:rsidP="00306B7C">
      <w:pPr>
        <w:spacing w:line="240" w:lineRule="auto"/>
      </w:pPr>
    </w:p>
    <w:p w14:paraId="3F407CF5" w14:textId="3522A70A" w:rsidR="008500E9" w:rsidRPr="00BE6F03" w:rsidRDefault="008500E9" w:rsidP="00306B7C">
      <w:pPr>
        <w:spacing w:line="240" w:lineRule="auto"/>
      </w:pPr>
      <w:r w:rsidRPr="00BE6F03">
        <w:t>The following questions are unrelated to your ostomy experiences, but will help me understand your perceptions. I am interested in knowing how you feel and behave in your everyday life.</w:t>
      </w:r>
    </w:p>
    <w:p w14:paraId="73E8FD91" w14:textId="77777777" w:rsidR="00306B7C" w:rsidRPr="00BE6F03" w:rsidRDefault="00306B7C" w:rsidP="00306B7C">
      <w:pPr>
        <w:spacing w:line="240" w:lineRule="auto"/>
      </w:pPr>
    </w:p>
    <w:p w14:paraId="2A08E3F5" w14:textId="5F1B5B9F" w:rsidR="00306B7C" w:rsidRPr="00BE6F03" w:rsidRDefault="00683B6C" w:rsidP="00306B7C">
      <w:pPr>
        <w:pStyle w:val="ListParagraph"/>
        <w:numPr>
          <w:ilvl w:val="0"/>
          <w:numId w:val="7"/>
        </w:numPr>
        <w:rPr>
          <w:rFonts w:ascii="Times New Roman" w:hAnsi="Times New Roman"/>
        </w:rPr>
      </w:pPr>
      <w:r w:rsidRPr="00BE6F03">
        <w:rPr>
          <w:rFonts w:ascii="Times New Roman" w:hAnsi="Times New Roman"/>
        </w:rPr>
        <w:t>In the past two weeks, how often have the following statements been true for you…(select one per statement) [Never 1, sometimes 2, often 3]</w:t>
      </w:r>
    </w:p>
    <w:p w14:paraId="3C92C26D" w14:textId="20583997" w:rsidR="00683B6C" w:rsidRPr="00BE6F03" w:rsidRDefault="00644A30" w:rsidP="00683B6C">
      <w:pPr>
        <w:pStyle w:val="ListParagraph"/>
        <w:numPr>
          <w:ilvl w:val="1"/>
          <w:numId w:val="7"/>
        </w:numPr>
        <w:rPr>
          <w:rFonts w:ascii="Times New Roman" w:hAnsi="Times New Roman"/>
        </w:rPr>
      </w:pPr>
      <w:r w:rsidRPr="00BE6F03">
        <w:rPr>
          <w:rFonts w:ascii="Times New Roman" w:hAnsi="Times New Roman"/>
        </w:rPr>
        <w:t>There is little value in what I can offer others.</w:t>
      </w:r>
    </w:p>
    <w:p w14:paraId="73A61FF5" w14:textId="778131AD" w:rsidR="00644A30" w:rsidRPr="00BE6F03" w:rsidRDefault="00644A30" w:rsidP="00683B6C">
      <w:pPr>
        <w:pStyle w:val="ListParagraph"/>
        <w:numPr>
          <w:ilvl w:val="1"/>
          <w:numId w:val="7"/>
        </w:numPr>
        <w:rPr>
          <w:rFonts w:ascii="Times New Roman" w:hAnsi="Times New Roman"/>
        </w:rPr>
      </w:pPr>
      <w:r w:rsidRPr="00BE6F03">
        <w:rPr>
          <w:rFonts w:ascii="Times New Roman" w:hAnsi="Times New Roman"/>
        </w:rPr>
        <w:t>My life is valuable.</w:t>
      </w:r>
    </w:p>
    <w:p w14:paraId="325BB22F" w14:textId="3CB7B7FF" w:rsidR="00644A30" w:rsidRPr="00BE6F03" w:rsidRDefault="004873D1" w:rsidP="00683B6C">
      <w:pPr>
        <w:pStyle w:val="ListParagraph"/>
        <w:numPr>
          <w:ilvl w:val="1"/>
          <w:numId w:val="7"/>
        </w:numPr>
        <w:rPr>
          <w:rFonts w:ascii="Times New Roman" w:hAnsi="Times New Roman"/>
        </w:rPr>
      </w:pPr>
      <w:r w:rsidRPr="00BE6F03">
        <w:rPr>
          <w:rFonts w:ascii="Times New Roman" w:hAnsi="Times New Roman"/>
        </w:rPr>
        <w:t>My role in life has been lost.</w:t>
      </w:r>
    </w:p>
    <w:p w14:paraId="6F1A8062" w14:textId="26EE9479" w:rsidR="004873D1" w:rsidRPr="00BE6F03" w:rsidRDefault="004873D1" w:rsidP="00683B6C">
      <w:pPr>
        <w:pStyle w:val="ListParagraph"/>
        <w:numPr>
          <w:ilvl w:val="1"/>
          <w:numId w:val="7"/>
        </w:numPr>
        <w:rPr>
          <w:rFonts w:ascii="Times New Roman" w:hAnsi="Times New Roman"/>
        </w:rPr>
      </w:pPr>
      <w:r w:rsidRPr="00BE6F03">
        <w:rPr>
          <w:rFonts w:ascii="Times New Roman" w:hAnsi="Times New Roman"/>
        </w:rPr>
        <w:t>I no longer feel emotionally in control.</w:t>
      </w:r>
    </w:p>
    <w:p w14:paraId="29C29F34" w14:textId="4FB002BB" w:rsidR="004873D1" w:rsidRPr="00BE6F03" w:rsidRDefault="004873D1" w:rsidP="00683B6C">
      <w:pPr>
        <w:pStyle w:val="ListParagraph"/>
        <w:numPr>
          <w:ilvl w:val="1"/>
          <w:numId w:val="7"/>
        </w:numPr>
        <w:rPr>
          <w:rFonts w:ascii="Times New Roman" w:hAnsi="Times New Roman"/>
        </w:rPr>
      </w:pPr>
      <w:r w:rsidRPr="00BE6F03">
        <w:rPr>
          <w:rFonts w:ascii="Times New Roman" w:hAnsi="Times New Roman"/>
        </w:rPr>
        <w:t>There are people who can help me.</w:t>
      </w:r>
    </w:p>
    <w:p w14:paraId="2E65A490" w14:textId="485EA87B" w:rsidR="004873D1" w:rsidRPr="00BE6F03" w:rsidRDefault="004873D1" w:rsidP="00683B6C">
      <w:pPr>
        <w:pStyle w:val="ListParagraph"/>
        <w:numPr>
          <w:ilvl w:val="1"/>
          <w:numId w:val="7"/>
        </w:numPr>
        <w:rPr>
          <w:rFonts w:ascii="Times New Roman" w:hAnsi="Times New Roman"/>
        </w:rPr>
      </w:pPr>
      <w:r w:rsidRPr="00BE6F03">
        <w:rPr>
          <w:rFonts w:ascii="Times New Roman" w:hAnsi="Times New Roman"/>
        </w:rPr>
        <w:t>I feel that I cannot help myself.</w:t>
      </w:r>
    </w:p>
    <w:p w14:paraId="72725BE9" w14:textId="3DDAA9F7" w:rsidR="004873D1" w:rsidRPr="00BE6F03" w:rsidRDefault="004873D1" w:rsidP="00683B6C">
      <w:pPr>
        <w:pStyle w:val="ListParagraph"/>
        <w:numPr>
          <w:ilvl w:val="1"/>
          <w:numId w:val="7"/>
        </w:numPr>
        <w:rPr>
          <w:rFonts w:ascii="Times New Roman" w:hAnsi="Times New Roman"/>
        </w:rPr>
      </w:pPr>
      <w:r w:rsidRPr="00BE6F03">
        <w:rPr>
          <w:rFonts w:ascii="Times New Roman" w:hAnsi="Times New Roman"/>
        </w:rPr>
        <w:t>I feel irritable.</w:t>
      </w:r>
    </w:p>
    <w:p w14:paraId="08B74353" w14:textId="0745AF75" w:rsidR="004873D1" w:rsidRPr="00BE6F03" w:rsidRDefault="004873D1" w:rsidP="00683B6C">
      <w:pPr>
        <w:pStyle w:val="ListParagraph"/>
        <w:numPr>
          <w:ilvl w:val="1"/>
          <w:numId w:val="7"/>
        </w:numPr>
        <w:rPr>
          <w:rFonts w:ascii="Times New Roman" w:hAnsi="Times New Roman"/>
        </w:rPr>
      </w:pPr>
      <w:r w:rsidRPr="00BE6F03">
        <w:rPr>
          <w:rFonts w:ascii="Times New Roman" w:hAnsi="Times New Roman"/>
        </w:rPr>
        <w:t>I cope well with life.</w:t>
      </w:r>
    </w:p>
    <w:p w14:paraId="1768D520" w14:textId="6C9142DF" w:rsidR="004873D1" w:rsidRPr="00BE6F03" w:rsidRDefault="004873D1" w:rsidP="00683B6C">
      <w:pPr>
        <w:pStyle w:val="ListParagraph"/>
        <w:numPr>
          <w:ilvl w:val="1"/>
          <w:numId w:val="7"/>
        </w:numPr>
        <w:rPr>
          <w:rFonts w:ascii="Times New Roman" w:hAnsi="Times New Roman"/>
        </w:rPr>
      </w:pPr>
      <w:r w:rsidRPr="00BE6F03">
        <w:rPr>
          <w:rFonts w:ascii="Times New Roman" w:hAnsi="Times New Roman"/>
        </w:rPr>
        <w:t>I have a lot of regret about my life.</w:t>
      </w:r>
    </w:p>
    <w:p w14:paraId="1BBF55B5" w14:textId="57A0EC38" w:rsidR="004873D1" w:rsidRPr="00BE6F03" w:rsidRDefault="004873D1" w:rsidP="00683B6C">
      <w:pPr>
        <w:pStyle w:val="ListParagraph"/>
        <w:numPr>
          <w:ilvl w:val="1"/>
          <w:numId w:val="7"/>
        </w:numPr>
        <w:rPr>
          <w:rFonts w:ascii="Times New Roman" w:hAnsi="Times New Roman"/>
        </w:rPr>
      </w:pPr>
      <w:r w:rsidRPr="00BE6F03">
        <w:rPr>
          <w:rFonts w:ascii="Times New Roman" w:hAnsi="Times New Roman"/>
        </w:rPr>
        <w:t>I feel hopeful.</w:t>
      </w:r>
    </w:p>
    <w:p w14:paraId="5392F34A" w14:textId="618E121F" w:rsidR="004873D1" w:rsidRPr="00BE6F03" w:rsidRDefault="004873D1" w:rsidP="00683B6C">
      <w:pPr>
        <w:pStyle w:val="ListParagraph"/>
        <w:numPr>
          <w:ilvl w:val="1"/>
          <w:numId w:val="7"/>
        </w:numPr>
        <w:rPr>
          <w:rFonts w:ascii="Times New Roman" w:hAnsi="Times New Roman"/>
        </w:rPr>
      </w:pPr>
      <w:r w:rsidRPr="00BE6F03">
        <w:rPr>
          <w:rFonts w:ascii="Times New Roman" w:hAnsi="Times New Roman"/>
        </w:rPr>
        <w:t>I tend to feel hurt easily.</w:t>
      </w:r>
    </w:p>
    <w:p w14:paraId="225A0B20" w14:textId="38B5E9E3" w:rsidR="004873D1" w:rsidRPr="00BE6F03" w:rsidRDefault="004873D1" w:rsidP="00683B6C">
      <w:pPr>
        <w:pStyle w:val="ListParagraph"/>
        <w:numPr>
          <w:ilvl w:val="1"/>
          <w:numId w:val="7"/>
        </w:numPr>
        <w:rPr>
          <w:rFonts w:ascii="Times New Roman" w:hAnsi="Times New Roman"/>
        </w:rPr>
      </w:pPr>
      <w:r w:rsidRPr="00BE6F03">
        <w:rPr>
          <w:rFonts w:ascii="Times New Roman" w:hAnsi="Times New Roman"/>
        </w:rPr>
        <w:t>I feel distressed about what is happening to me.</w:t>
      </w:r>
    </w:p>
    <w:p w14:paraId="35DA888D" w14:textId="3348C735" w:rsidR="004873D1" w:rsidRPr="00BE6F03" w:rsidRDefault="004873D1" w:rsidP="00683B6C">
      <w:pPr>
        <w:pStyle w:val="ListParagraph"/>
        <w:numPr>
          <w:ilvl w:val="1"/>
          <w:numId w:val="7"/>
        </w:numPr>
        <w:rPr>
          <w:rFonts w:ascii="Times New Roman" w:hAnsi="Times New Roman"/>
        </w:rPr>
      </w:pPr>
      <w:r w:rsidRPr="00BE6F03">
        <w:rPr>
          <w:rFonts w:ascii="Times New Roman" w:hAnsi="Times New Roman"/>
        </w:rPr>
        <w:t>I am a worthwhile person.</w:t>
      </w:r>
    </w:p>
    <w:p w14:paraId="0A0F17AC" w14:textId="02BAB8AE" w:rsidR="004873D1" w:rsidRPr="00BE6F03" w:rsidRDefault="004873D1" w:rsidP="00683B6C">
      <w:pPr>
        <w:pStyle w:val="ListParagraph"/>
        <w:numPr>
          <w:ilvl w:val="1"/>
          <w:numId w:val="7"/>
        </w:numPr>
        <w:rPr>
          <w:rFonts w:ascii="Times New Roman" w:hAnsi="Times New Roman"/>
        </w:rPr>
      </w:pPr>
      <w:r w:rsidRPr="00BE6F03">
        <w:rPr>
          <w:rFonts w:ascii="Times New Roman" w:hAnsi="Times New Roman"/>
        </w:rPr>
        <w:t>I would rather not be alive.</w:t>
      </w:r>
    </w:p>
    <w:p w14:paraId="504BAEDF" w14:textId="1F107787" w:rsidR="004873D1" w:rsidRPr="00BE6F03" w:rsidRDefault="004873D1" w:rsidP="00683B6C">
      <w:pPr>
        <w:pStyle w:val="ListParagraph"/>
        <w:numPr>
          <w:ilvl w:val="1"/>
          <w:numId w:val="7"/>
        </w:numPr>
        <w:rPr>
          <w:rFonts w:ascii="Times New Roman" w:hAnsi="Times New Roman"/>
        </w:rPr>
      </w:pPr>
      <w:r w:rsidRPr="00BE6F03">
        <w:rPr>
          <w:rFonts w:ascii="Times New Roman" w:hAnsi="Times New Roman"/>
        </w:rPr>
        <w:t>I feel quite isolated or alone.</w:t>
      </w:r>
    </w:p>
    <w:p w14:paraId="55C63847" w14:textId="5C6CFDA0" w:rsidR="004873D1" w:rsidRPr="00BE6F03" w:rsidRDefault="00D466B5" w:rsidP="00683B6C">
      <w:pPr>
        <w:pStyle w:val="ListParagraph"/>
        <w:numPr>
          <w:ilvl w:val="1"/>
          <w:numId w:val="7"/>
        </w:numPr>
        <w:rPr>
          <w:rFonts w:ascii="Times New Roman" w:hAnsi="Times New Roman"/>
        </w:rPr>
      </w:pPr>
      <w:r w:rsidRPr="00BE6F03">
        <w:rPr>
          <w:rFonts w:ascii="Times New Roman" w:hAnsi="Times New Roman"/>
        </w:rPr>
        <w:t>I feel trapped by what is happening to me.</w:t>
      </w:r>
    </w:p>
    <w:p w14:paraId="5C4AD371" w14:textId="123C580D" w:rsidR="00D466B5" w:rsidRPr="00BE6F03" w:rsidRDefault="00D466B5" w:rsidP="00683B6C">
      <w:pPr>
        <w:pStyle w:val="ListParagraph"/>
        <w:numPr>
          <w:ilvl w:val="1"/>
          <w:numId w:val="7"/>
        </w:numPr>
        <w:rPr>
          <w:rFonts w:ascii="Times New Roman" w:hAnsi="Times New Roman"/>
        </w:rPr>
      </w:pPr>
      <w:r w:rsidRPr="00BE6F03">
        <w:rPr>
          <w:rFonts w:ascii="Times New Roman" w:hAnsi="Times New Roman"/>
        </w:rPr>
        <w:t>I can offer value to others</w:t>
      </w:r>
    </w:p>
    <w:p w14:paraId="300AB19B" w14:textId="50187349" w:rsidR="00D466B5" w:rsidRPr="00BE6F03" w:rsidRDefault="00D466B5" w:rsidP="00D466B5">
      <w:pPr>
        <w:spacing w:line="240" w:lineRule="auto"/>
      </w:pPr>
    </w:p>
    <w:p w14:paraId="550B9E05" w14:textId="1334C911" w:rsidR="00D466B5" w:rsidRPr="00BE6F03" w:rsidRDefault="00D466B5" w:rsidP="00D466B5">
      <w:pPr>
        <w:spacing w:line="240" w:lineRule="auto"/>
        <w:rPr>
          <w:b/>
          <w:bCs/>
        </w:rPr>
      </w:pPr>
      <w:r w:rsidRPr="00BE6F03">
        <w:rPr>
          <w:b/>
          <w:bCs/>
        </w:rPr>
        <w:t xml:space="preserve">In this section, I would like to know about your </w:t>
      </w:r>
      <w:r w:rsidRPr="00BE6F03">
        <w:rPr>
          <w:b/>
          <w:bCs/>
          <w:u w:val="single"/>
        </w:rPr>
        <w:t>understanding of different types of identities, people and behaviors</w:t>
      </w:r>
      <w:r w:rsidRPr="00BE6F03">
        <w:rPr>
          <w:b/>
          <w:bCs/>
        </w:rPr>
        <w:t>. Again, this is unrelated to your ostomy experiences, but will help me understand your perceptions.</w:t>
      </w:r>
    </w:p>
    <w:p w14:paraId="6B124FE3" w14:textId="388FB8F1" w:rsidR="00D466B5" w:rsidRPr="00BE6F03" w:rsidRDefault="00D466B5" w:rsidP="00D466B5">
      <w:pPr>
        <w:spacing w:line="240" w:lineRule="auto"/>
      </w:pPr>
    </w:p>
    <w:p w14:paraId="7CB6CA97" w14:textId="31DBD781" w:rsidR="00D466B5" w:rsidRPr="00BE6F03" w:rsidRDefault="00D466B5" w:rsidP="00D466B5">
      <w:pPr>
        <w:spacing w:line="240" w:lineRule="auto"/>
      </w:pPr>
      <w:r w:rsidRPr="00BE6F03">
        <w:t>On the scale below, choose which best fits your understanding of the given identity. Each row of circles is like a ruler for measuring how you feel.</w:t>
      </w:r>
    </w:p>
    <w:p w14:paraId="59E74AFA" w14:textId="19342DDE" w:rsidR="00D466B5" w:rsidRPr="00BE6F03" w:rsidRDefault="00D466B5" w:rsidP="00D466B5">
      <w:pPr>
        <w:spacing w:line="240" w:lineRule="auto"/>
      </w:pPr>
    </w:p>
    <w:p w14:paraId="01D05759" w14:textId="0228FD0B" w:rsidR="00D466B5" w:rsidRPr="00BE6F03" w:rsidRDefault="00D466B5" w:rsidP="00D466B5">
      <w:pPr>
        <w:spacing w:line="240" w:lineRule="auto"/>
      </w:pPr>
      <w:r w:rsidRPr="00BE6F03">
        <w:t>Select a circle that indicates how close something is to the description at one end of the ruler or the other. If something is not close to either description, select the middle circle (neutral). For example, if you were rating “a grandfather,” you might rate it like this:</w:t>
      </w:r>
    </w:p>
    <w:p w14:paraId="79804338" w14:textId="489FAC56" w:rsidR="00D466B5" w:rsidRPr="00BE6F03" w:rsidRDefault="00D466B5" w:rsidP="00D466B5">
      <w:pPr>
        <w:spacing w:line="240" w:lineRule="auto"/>
      </w:pPr>
    </w:p>
    <w:p w14:paraId="30A34CDD" w14:textId="1C82310B" w:rsidR="00D466B5" w:rsidRPr="00BE6F03" w:rsidRDefault="00F67C8A" w:rsidP="00D466B5">
      <w:pPr>
        <w:spacing w:line="240" w:lineRule="auto"/>
      </w:pPr>
      <w:r w:rsidRPr="00BE6F03">
        <w:t>EXAMPLE: This example rates a grandfather as “extremely good” “quite powerful” and “neutral” for inactive/active. You will follow this example for the rest of the identities shown.</w:t>
      </w:r>
    </w:p>
    <w:p w14:paraId="49A029D8" w14:textId="20721BD0" w:rsidR="00F67C8A" w:rsidRPr="00BE6F03" w:rsidRDefault="00F67C8A" w:rsidP="00D466B5">
      <w:pPr>
        <w:spacing w:line="240" w:lineRule="auto"/>
      </w:pPr>
    </w:p>
    <w:p w14:paraId="54A1B3F5" w14:textId="1C12E474" w:rsidR="00F67C8A" w:rsidRPr="00BE6F03" w:rsidRDefault="00D44A83" w:rsidP="00D466B5">
      <w:pPr>
        <w:spacing w:line="240" w:lineRule="auto"/>
      </w:pPr>
      <w:r w:rsidRPr="00BE6F03">
        <w:rPr>
          <w:noProof/>
        </w:rPr>
        <w:drawing>
          <wp:inline distT="0" distB="0" distL="0" distR="0" wp14:anchorId="5BD3BBAE" wp14:editId="1D067713">
            <wp:extent cx="4766553" cy="1298580"/>
            <wp:effectExtent l="0" t="0" r="0" b="0"/>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850426" cy="1321430"/>
                    </a:xfrm>
                    <a:prstGeom prst="rect">
                      <a:avLst/>
                    </a:prstGeom>
                  </pic:spPr>
                </pic:pic>
              </a:graphicData>
            </a:graphic>
          </wp:inline>
        </w:drawing>
      </w:r>
    </w:p>
    <w:p w14:paraId="1BD2F3BC" w14:textId="13DE067F" w:rsidR="00D44A83" w:rsidRPr="00BE6F03" w:rsidRDefault="0017310F" w:rsidP="00825E89">
      <w:pPr>
        <w:pStyle w:val="ListParagraph"/>
        <w:numPr>
          <w:ilvl w:val="0"/>
          <w:numId w:val="7"/>
        </w:numPr>
        <w:rPr>
          <w:rFonts w:ascii="Times New Roman" w:hAnsi="Times New Roman"/>
        </w:rPr>
      </w:pPr>
      <w:r w:rsidRPr="00BE6F03">
        <w:rPr>
          <w:rFonts w:ascii="Times New Roman" w:hAnsi="Times New Roman"/>
        </w:rPr>
        <w:lastRenderedPageBreak/>
        <w:t>a friend is</w:t>
      </w:r>
    </w:p>
    <w:p w14:paraId="47ABF646" w14:textId="16918EEC" w:rsidR="00A2470D" w:rsidRPr="00BE6F03" w:rsidRDefault="002D205D" w:rsidP="002D205D">
      <w:pPr>
        <w:spacing w:line="240" w:lineRule="auto"/>
        <w:ind w:left="720"/>
      </w:pPr>
      <w:r w:rsidRPr="00BE6F03">
        <w:t>[each statement below looked like</w:t>
      </w:r>
      <w:r w:rsidR="00682C9D" w:rsidRPr="00BE6F03">
        <w:t xml:space="preserve"> the</w:t>
      </w:r>
      <w:r w:rsidRPr="00BE6F03">
        <w:t xml:space="preserve"> ‘a friend is’</w:t>
      </w:r>
      <w:r w:rsidR="00682C9D" w:rsidRPr="00BE6F03">
        <w:t xml:space="preserve"> picture</w:t>
      </w:r>
      <w:r w:rsidRPr="00BE6F03">
        <w:t xml:space="preserve"> and the question answers were randomized.]</w:t>
      </w:r>
    </w:p>
    <w:p w14:paraId="2A7F5CA9" w14:textId="2BF7BFAF" w:rsidR="002D205D" w:rsidRPr="00BE6F03" w:rsidRDefault="002D205D" w:rsidP="002D205D">
      <w:pPr>
        <w:ind w:left="720"/>
      </w:pPr>
      <w:r w:rsidRPr="00BE6F03">
        <w:rPr>
          <w:noProof/>
        </w:rPr>
        <w:drawing>
          <wp:inline distT="0" distB="0" distL="0" distR="0" wp14:anchorId="5A817703" wp14:editId="0BCCAAC4">
            <wp:extent cx="4250987" cy="1798949"/>
            <wp:effectExtent l="0" t="0" r="3810" b="5080"/>
            <wp:docPr id="5" name="Picture 5"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icon&#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294057" cy="1817175"/>
                    </a:xfrm>
                    <a:prstGeom prst="rect">
                      <a:avLst/>
                    </a:prstGeom>
                  </pic:spPr>
                </pic:pic>
              </a:graphicData>
            </a:graphic>
          </wp:inline>
        </w:drawing>
      </w:r>
    </w:p>
    <w:p w14:paraId="118CE7DD" w14:textId="606C2BD2" w:rsidR="0017310F" w:rsidRPr="00BE6F03" w:rsidRDefault="0017310F" w:rsidP="00825E89">
      <w:pPr>
        <w:pStyle w:val="ListParagraph"/>
        <w:numPr>
          <w:ilvl w:val="0"/>
          <w:numId w:val="7"/>
        </w:numPr>
        <w:rPr>
          <w:rFonts w:ascii="Times New Roman" w:hAnsi="Times New Roman"/>
        </w:rPr>
      </w:pPr>
      <w:r w:rsidRPr="00BE6F03">
        <w:rPr>
          <w:rFonts w:ascii="Times New Roman" w:hAnsi="Times New Roman"/>
        </w:rPr>
        <w:t>an athlete is</w:t>
      </w:r>
    </w:p>
    <w:p w14:paraId="33924182" w14:textId="1C7575D8" w:rsidR="0017310F" w:rsidRPr="00BE6F03" w:rsidRDefault="0017310F" w:rsidP="00825E89">
      <w:pPr>
        <w:pStyle w:val="ListParagraph"/>
        <w:numPr>
          <w:ilvl w:val="0"/>
          <w:numId w:val="7"/>
        </w:numPr>
        <w:rPr>
          <w:rFonts w:ascii="Times New Roman" w:hAnsi="Times New Roman"/>
        </w:rPr>
      </w:pPr>
      <w:r w:rsidRPr="00BE6F03">
        <w:rPr>
          <w:rFonts w:ascii="Times New Roman" w:hAnsi="Times New Roman"/>
        </w:rPr>
        <w:t>a person with a physical disability is</w:t>
      </w:r>
    </w:p>
    <w:p w14:paraId="6136950A" w14:textId="12B19C36" w:rsidR="0017310F" w:rsidRPr="00BE6F03" w:rsidRDefault="00792BA4" w:rsidP="00825E89">
      <w:pPr>
        <w:pStyle w:val="ListParagraph"/>
        <w:numPr>
          <w:ilvl w:val="0"/>
          <w:numId w:val="7"/>
        </w:numPr>
        <w:rPr>
          <w:rFonts w:ascii="Times New Roman" w:hAnsi="Times New Roman"/>
        </w:rPr>
      </w:pPr>
      <w:r w:rsidRPr="00BE6F03">
        <w:rPr>
          <w:rFonts w:ascii="Times New Roman" w:hAnsi="Times New Roman"/>
        </w:rPr>
        <w:t>a nurse is</w:t>
      </w:r>
    </w:p>
    <w:p w14:paraId="42C26F4D" w14:textId="72984DD7" w:rsidR="00792BA4" w:rsidRPr="00BE6F03" w:rsidRDefault="00792BA4" w:rsidP="00825E89">
      <w:pPr>
        <w:pStyle w:val="ListParagraph"/>
        <w:numPr>
          <w:ilvl w:val="0"/>
          <w:numId w:val="7"/>
        </w:numPr>
        <w:rPr>
          <w:rFonts w:ascii="Times New Roman" w:hAnsi="Times New Roman"/>
        </w:rPr>
      </w:pPr>
      <w:r w:rsidRPr="00BE6F03">
        <w:rPr>
          <w:rFonts w:ascii="Times New Roman" w:hAnsi="Times New Roman"/>
        </w:rPr>
        <w:t>a person with an ostomy is</w:t>
      </w:r>
    </w:p>
    <w:p w14:paraId="57EF1CED" w14:textId="6158D539" w:rsidR="00792BA4" w:rsidRPr="00BE6F03" w:rsidRDefault="00792BA4" w:rsidP="00825E89">
      <w:pPr>
        <w:pStyle w:val="ListParagraph"/>
        <w:numPr>
          <w:ilvl w:val="0"/>
          <w:numId w:val="7"/>
        </w:numPr>
        <w:rPr>
          <w:rFonts w:ascii="Times New Roman" w:hAnsi="Times New Roman"/>
        </w:rPr>
      </w:pPr>
      <w:r w:rsidRPr="00BE6F03">
        <w:rPr>
          <w:rFonts w:ascii="Times New Roman" w:hAnsi="Times New Roman"/>
        </w:rPr>
        <w:t>a hero is</w:t>
      </w:r>
    </w:p>
    <w:p w14:paraId="27F8C6BF" w14:textId="29BD1DC6" w:rsidR="00792BA4" w:rsidRPr="00BE6F03" w:rsidRDefault="00792BA4" w:rsidP="00825E89">
      <w:pPr>
        <w:pStyle w:val="ListParagraph"/>
        <w:numPr>
          <w:ilvl w:val="0"/>
          <w:numId w:val="7"/>
        </w:numPr>
        <w:rPr>
          <w:rFonts w:ascii="Times New Roman" w:hAnsi="Times New Roman"/>
        </w:rPr>
      </w:pPr>
      <w:r w:rsidRPr="00BE6F03">
        <w:rPr>
          <w:rFonts w:ascii="Times New Roman" w:hAnsi="Times New Roman"/>
        </w:rPr>
        <w:t>a physician is</w:t>
      </w:r>
    </w:p>
    <w:p w14:paraId="572C0627" w14:textId="1EAF413C" w:rsidR="00792BA4" w:rsidRPr="00BE6F03" w:rsidRDefault="00792BA4" w:rsidP="00825E89">
      <w:pPr>
        <w:pStyle w:val="ListParagraph"/>
        <w:numPr>
          <w:ilvl w:val="0"/>
          <w:numId w:val="7"/>
        </w:numPr>
        <w:rPr>
          <w:rFonts w:ascii="Times New Roman" w:hAnsi="Times New Roman"/>
        </w:rPr>
      </w:pPr>
      <w:r w:rsidRPr="00BE6F03">
        <w:rPr>
          <w:rFonts w:ascii="Times New Roman" w:hAnsi="Times New Roman"/>
        </w:rPr>
        <w:t>a person with a mental illness is</w:t>
      </w:r>
    </w:p>
    <w:p w14:paraId="44666BF2" w14:textId="5E9C6282" w:rsidR="00792BA4" w:rsidRPr="00BE6F03" w:rsidRDefault="00792BA4" w:rsidP="00825E89">
      <w:pPr>
        <w:pStyle w:val="ListParagraph"/>
        <w:numPr>
          <w:ilvl w:val="0"/>
          <w:numId w:val="7"/>
        </w:numPr>
        <w:rPr>
          <w:rFonts w:ascii="Times New Roman" w:hAnsi="Times New Roman"/>
        </w:rPr>
      </w:pPr>
      <w:r w:rsidRPr="00BE6F03">
        <w:rPr>
          <w:rFonts w:ascii="Times New Roman" w:hAnsi="Times New Roman"/>
        </w:rPr>
        <w:t>a criminal is</w:t>
      </w:r>
    </w:p>
    <w:p w14:paraId="307C0060" w14:textId="6B7B02D3" w:rsidR="00792BA4" w:rsidRPr="00BE6F03" w:rsidRDefault="00792BA4" w:rsidP="00825E89">
      <w:pPr>
        <w:pStyle w:val="ListParagraph"/>
        <w:numPr>
          <w:ilvl w:val="0"/>
          <w:numId w:val="7"/>
        </w:numPr>
        <w:rPr>
          <w:rFonts w:ascii="Times New Roman" w:hAnsi="Times New Roman"/>
        </w:rPr>
      </w:pPr>
      <w:r w:rsidRPr="00BE6F03">
        <w:rPr>
          <w:rFonts w:ascii="Times New Roman" w:hAnsi="Times New Roman"/>
        </w:rPr>
        <w:t>myself as I really am</w:t>
      </w:r>
    </w:p>
    <w:p w14:paraId="69284AD7" w14:textId="4F7035D4" w:rsidR="00792BA4" w:rsidRPr="00BE6F03" w:rsidRDefault="00792BA4" w:rsidP="00825E89">
      <w:pPr>
        <w:pStyle w:val="ListParagraph"/>
        <w:numPr>
          <w:ilvl w:val="0"/>
          <w:numId w:val="7"/>
        </w:numPr>
        <w:rPr>
          <w:rFonts w:ascii="Times New Roman" w:hAnsi="Times New Roman"/>
        </w:rPr>
      </w:pPr>
      <w:r w:rsidRPr="00BE6F03">
        <w:rPr>
          <w:rFonts w:ascii="Times New Roman" w:hAnsi="Times New Roman"/>
        </w:rPr>
        <w:t>myself as others see me</w:t>
      </w:r>
    </w:p>
    <w:p w14:paraId="1ECDE64D" w14:textId="00DE7A69" w:rsidR="00792BA4" w:rsidRPr="00BE6F03" w:rsidRDefault="00792BA4" w:rsidP="00825E89">
      <w:pPr>
        <w:pStyle w:val="ListParagraph"/>
        <w:numPr>
          <w:ilvl w:val="0"/>
          <w:numId w:val="7"/>
        </w:numPr>
        <w:rPr>
          <w:rFonts w:ascii="Times New Roman" w:hAnsi="Times New Roman"/>
        </w:rPr>
      </w:pPr>
      <w:r w:rsidRPr="00BE6F03">
        <w:rPr>
          <w:rFonts w:ascii="Times New Roman" w:hAnsi="Times New Roman"/>
        </w:rPr>
        <w:t>a health person is</w:t>
      </w:r>
    </w:p>
    <w:p w14:paraId="78F3F287" w14:textId="1F738505" w:rsidR="00792BA4" w:rsidRPr="00BE6F03" w:rsidRDefault="00792BA4" w:rsidP="00A2470D">
      <w:pPr>
        <w:pStyle w:val="ListParagraph"/>
        <w:numPr>
          <w:ilvl w:val="0"/>
          <w:numId w:val="7"/>
        </w:numPr>
        <w:rPr>
          <w:rFonts w:ascii="Times New Roman" w:hAnsi="Times New Roman"/>
        </w:rPr>
      </w:pPr>
      <w:r w:rsidRPr="00BE6F03">
        <w:rPr>
          <w:rFonts w:ascii="Times New Roman" w:hAnsi="Times New Roman"/>
        </w:rPr>
        <w:t>a college graduate is</w:t>
      </w:r>
    </w:p>
    <w:p w14:paraId="2DC2CE7C" w14:textId="77777777" w:rsidR="00792BA4" w:rsidRPr="00BE6F03" w:rsidRDefault="00792BA4" w:rsidP="00792BA4">
      <w:pPr>
        <w:pStyle w:val="ListParagraph"/>
        <w:rPr>
          <w:rFonts w:ascii="Times New Roman" w:hAnsi="Times New Roman"/>
        </w:rPr>
      </w:pPr>
    </w:p>
    <w:p w14:paraId="03DE767C" w14:textId="2F204DCA" w:rsidR="00792BA4" w:rsidRPr="00BE6F03" w:rsidRDefault="00792BA4" w:rsidP="00B015A2">
      <w:pPr>
        <w:spacing w:line="240" w:lineRule="auto"/>
        <w:rPr>
          <w:b/>
          <w:bCs/>
        </w:rPr>
      </w:pPr>
      <w:r w:rsidRPr="00BE6F03">
        <w:rPr>
          <w:b/>
          <w:bCs/>
        </w:rPr>
        <w:t>Now, I would like to know about your behaviors in everyday life…(select one per statement)</w:t>
      </w:r>
    </w:p>
    <w:p w14:paraId="05551873" w14:textId="77777777" w:rsidR="00B015A2" w:rsidRPr="00BE6F03" w:rsidRDefault="00B015A2" w:rsidP="00B015A2">
      <w:pPr>
        <w:spacing w:line="240" w:lineRule="auto"/>
        <w:rPr>
          <w:b/>
          <w:bCs/>
        </w:rPr>
      </w:pPr>
    </w:p>
    <w:p w14:paraId="0B6E6926" w14:textId="6ED2CE1B" w:rsidR="00792BA4" w:rsidRPr="00BE6F03" w:rsidRDefault="004C1B66" w:rsidP="00A7680D">
      <w:pPr>
        <w:pStyle w:val="ListParagraph"/>
        <w:numPr>
          <w:ilvl w:val="0"/>
          <w:numId w:val="7"/>
        </w:numPr>
        <w:rPr>
          <w:rFonts w:ascii="Times New Roman" w:hAnsi="Times New Roman"/>
        </w:rPr>
      </w:pPr>
      <w:r w:rsidRPr="00BE6F03">
        <w:rPr>
          <w:rFonts w:ascii="Times New Roman" w:hAnsi="Times New Roman"/>
        </w:rPr>
        <w:t>How willing are you to do the following…</w:t>
      </w:r>
    </w:p>
    <w:p w14:paraId="42344633" w14:textId="77777777" w:rsidR="00B013B4" w:rsidRPr="00BE6F03" w:rsidRDefault="00B013B4" w:rsidP="00B013B4">
      <w:pPr>
        <w:spacing w:line="240" w:lineRule="auto"/>
        <w:ind w:left="720"/>
        <w:rPr>
          <w:b/>
          <w:bCs/>
        </w:rPr>
      </w:pPr>
      <w:r w:rsidRPr="00BE6F03">
        <w:rPr>
          <w:b/>
          <w:bCs/>
        </w:rPr>
        <w:t>[definitely not (1), probably not (2), very probably (3), definitely (4)]</w:t>
      </w:r>
    </w:p>
    <w:p w14:paraId="6A75DA02" w14:textId="77777777" w:rsidR="00B013B4" w:rsidRPr="00BE6F03" w:rsidRDefault="00B013B4" w:rsidP="00B013B4">
      <w:pPr>
        <w:pStyle w:val="ListParagraph"/>
        <w:numPr>
          <w:ilvl w:val="1"/>
          <w:numId w:val="7"/>
        </w:numPr>
        <w:rPr>
          <w:rFonts w:ascii="Times New Roman" w:hAnsi="Times New Roman"/>
        </w:rPr>
      </w:pPr>
      <w:r w:rsidRPr="00BE6F03">
        <w:rPr>
          <w:rFonts w:ascii="Times New Roman" w:hAnsi="Times New Roman"/>
        </w:rPr>
        <w:t>Move next door to a person with an ostomy.</w:t>
      </w:r>
    </w:p>
    <w:p w14:paraId="46396381" w14:textId="77777777" w:rsidR="00B013B4" w:rsidRPr="00BE6F03" w:rsidRDefault="00B013B4" w:rsidP="00B013B4">
      <w:pPr>
        <w:pStyle w:val="ListParagraph"/>
        <w:numPr>
          <w:ilvl w:val="1"/>
          <w:numId w:val="7"/>
        </w:numPr>
        <w:rPr>
          <w:rFonts w:ascii="Times New Roman" w:hAnsi="Times New Roman"/>
        </w:rPr>
      </w:pPr>
      <w:r w:rsidRPr="00BE6F03">
        <w:rPr>
          <w:rFonts w:ascii="Times New Roman" w:hAnsi="Times New Roman"/>
        </w:rPr>
        <w:t>Spend an evening socializing with a person who has an ostomy.</w:t>
      </w:r>
    </w:p>
    <w:p w14:paraId="22AB3178" w14:textId="77777777" w:rsidR="00B013B4" w:rsidRPr="00BE6F03" w:rsidRDefault="00B013B4" w:rsidP="00B013B4">
      <w:pPr>
        <w:pStyle w:val="ListParagraph"/>
        <w:numPr>
          <w:ilvl w:val="1"/>
          <w:numId w:val="7"/>
        </w:numPr>
        <w:rPr>
          <w:rFonts w:ascii="Times New Roman" w:hAnsi="Times New Roman"/>
        </w:rPr>
      </w:pPr>
      <w:r w:rsidRPr="00BE6F03">
        <w:rPr>
          <w:rFonts w:ascii="Times New Roman" w:hAnsi="Times New Roman"/>
        </w:rPr>
        <w:t>Make friends with a person with an ostomy.</w:t>
      </w:r>
    </w:p>
    <w:p w14:paraId="1C9587C3" w14:textId="77777777" w:rsidR="00B013B4" w:rsidRPr="00BE6F03" w:rsidRDefault="00B013B4" w:rsidP="00B013B4">
      <w:pPr>
        <w:pStyle w:val="ListParagraph"/>
        <w:numPr>
          <w:ilvl w:val="1"/>
          <w:numId w:val="7"/>
        </w:numPr>
        <w:rPr>
          <w:rFonts w:ascii="Times New Roman" w:hAnsi="Times New Roman"/>
        </w:rPr>
      </w:pPr>
      <w:r w:rsidRPr="00BE6F03">
        <w:rPr>
          <w:rFonts w:ascii="Times New Roman" w:hAnsi="Times New Roman"/>
        </w:rPr>
        <w:t>Start working closely with a person with an ostomy.</w:t>
      </w:r>
    </w:p>
    <w:p w14:paraId="2F85FC0A" w14:textId="77777777" w:rsidR="00B013B4" w:rsidRPr="00BE6F03" w:rsidRDefault="00B013B4" w:rsidP="00B013B4">
      <w:pPr>
        <w:pStyle w:val="ListParagraph"/>
        <w:numPr>
          <w:ilvl w:val="1"/>
          <w:numId w:val="7"/>
        </w:numPr>
        <w:rPr>
          <w:rFonts w:ascii="Times New Roman" w:hAnsi="Times New Roman"/>
        </w:rPr>
      </w:pPr>
      <w:r w:rsidRPr="00BE6F03">
        <w:rPr>
          <w:rFonts w:ascii="Times New Roman" w:hAnsi="Times New Roman"/>
        </w:rPr>
        <w:t>Have a person with an ostomy marry into the family.</w:t>
      </w:r>
    </w:p>
    <w:p w14:paraId="4222C7F3" w14:textId="77777777" w:rsidR="00B013B4" w:rsidRPr="00BE6F03" w:rsidRDefault="00B013B4" w:rsidP="00B013B4">
      <w:pPr>
        <w:spacing w:line="240" w:lineRule="auto"/>
      </w:pPr>
    </w:p>
    <w:p w14:paraId="4B5D9795" w14:textId="77777777" w:rsidR="00B013B4" w:rsidRPr="00BE6F03" w:rsidRDefault="00B013B4" w:rsidP="00B013B4">
      <w:pPr>
        <w:spacing w:line="240" w:lineRule="auto"/>
        <w:rPr>
          <w:b/>
          <w:bCs/>
        </w:rPr>
      </w:pPr>
      <w:r w:rsidRPr="00BE6F03">
        <w:rPr>
          <w:b/>
          <w:bCs/>
        </w:rPr>
        <w:t>Last set of questions! Almost finished!</w:t>
      </w:r>
    </w:p>
    <w:p w14:paraId="608D14F4" w14:textId="77777777" w:rsidR="00B013B4" w:rsidRPr="00BE6F03" w:rsidRDefault="00B013B4" w:rsidP="00B013B4">
      <w:pPr>
        <w:spacing w:line="240" w:lineRule="auto"/>
        <w:rPr>
          <w:b/>
          <w:bCs/>
        </w:rPr>
      </w:pPr>
    </w:p>
    <w:p w14:paraId="1F69CF13" w14:textId="39BD4472" w:rsidR="00B013B4" w:rsidRPr="00BE6F03" w:rsidRDefault="00B013B4" w:rsidP="00B013B4">
      <w:pPr>
        <w:spacing w:line="240" w:lineRule="auto"/>
        <w:rPr>
          <w:b/>
          <w:bCs/>
        </w:rPr>
      </w:pPr>
      <w:r w:rsidRPr="00BE6F03">
        <w:rPr>
          <w:b/>
          <w:bCs/>
        </w:rPr>
        <w:t>Lastly, I am interested in how you’re feeling in everyday life…</w:t>
      </w:r>
    </w:p>
    <w:p w14:paraId="2CF79A1D" w14:textId="31E01610" w:rsidR="00E254F6" w:rsidRPr="00BE6F03" w:rsidRDefault="00E254F6" w:rsidP="00B013B4">
      <w:pPr>
        <w:spacing w:line="240" w:lineRule="auto"/>
      </w:pPr>
    </w:p>
    <w:p w14:paraId="7CBB413F" w14:textId="71291AE5" w:rsidR="00E254F6" w:rsidRPr="00BE6F03" w:rsidRDefault="00E254F6" w:rsidP="00B013B4">
      <w:pPr>
        <w:spacing w:line="240" w:lineRule="auto"/>
      </w:pPr>
      <w:r w:rsidRPr="00BE6F03">
        <w:t>Please provide your opinion on each of the following questions by clicking and dragging the slider to the position that corresponds to your judgment.</w:t>
      </w:r>
    </w:p>
    <w:p w14:paraId="22FD33B5" w14:textId="77777777" w:rsidR="00B013B4" w:rsidRPr="00BE6F03" w:rsidRDefault="00B013B4" w:rsidP="00B013B4">
      <w:pPr>
        <w:spacing w:line="240" w:lineRule="auto"/>
      </w:pPr>
    </w:p>
    <w:p w14:paraId="75BC9DF3" w14:textId="48987F95" w:rsidR="00F8071A" w:rsidRPr="00BE6F03" w:rsidRDefault="00B53DA0" w:rsidP="00A7680D">
      <w:pPr>
        <w:pStyle w:val="ListParagraph"/>
        <w:numPr>
          <w:ilvl w:val="0"/>
          <w:numId w:val="7"/>
        </w:numPr>
        <w:rPr>
          <w:rFonts w:ascii="Times New Roman" w:hAnsi="Times New Roman"/>
        </w:rPr>
      </w:pPr>
      <w:r w:rsidRPr="00BE6F03">
        <w:rPr>
          <w:rFonts w:ascii="Times New Roman" w:hAnsi="Times New Roman"/>
        </w:rPr>
        <w:t>How strongly do you disagree/agree with the following statements…</w:t>
      </w:r>
    </w:p>
    <w:p w14:paraId="1D6363C7" w14:textId="20971F38" w:rsidR="00B53DA0" w:rsidRPr="00BE6F03" w:rsidRDefault="00B53DA0" w:rsidP="00B53DA0">
      <w:pPr>
        <w:pStyle w:val="ListParagraph"/>
        <w:rPr>
          <w:rFonts w:ascii="Times New Roman" w:hAnsi="Times New Roman"/>
          <w:b/>
          <w:bCs/>
        </w:rPr>
      </w:pPr>
      <w:r w:rsidRPr="00BE6F03">
        <w:rPr>
          <w:rFonts w:ascii="Times New Roman" w:hAnsi="Times New Roman"/>
          <w:b/>
          <w:bCs/>
        </w:rPr>
        <w:lastRenderedPageBreak/>
        <w:t>[0 strongly disagree to 100 strongly agree, slider scale]</w:t>
      </w:r>
    </w:p>
    <w:p w14:paraId="5DB374E6" w14:textId="6645DE00" w:rsidR="00B53DA0" w:rsidRPr="00BE6F03" w:rsidRDefault="00B53DA0" w:rsidP="00B53DA0">
      <w:pPr>
        <w:pStyle w:val="ListParagraph"/>
        <w:numPr>
          <w:ilvl w:val="1"/>
          <w:numId w:val="7"/>
        </w:numPr>
        <w:rPr>
          <w:rFonts w:ascii="Times New Roman" w:hAnsi="Times New Roman"/>
        </w:rPr>
      </w:pPr>
      <w:r w:rsidRPr="00BE6F03">
        <w:rPr>
          <w:rFonts w:ascii="Times New Roman" w:hAnsi="Times New Roman"/>
        </w:rPr>
        <w:t>On the whole, I am satisfied with myself.</w:t>
      </w:r>
    </w:p>
    <w:p w14:paraId="21628888" w14:textId="126FC508" w:rsidR="00B53DA0" w:rsidRPr="00BE6F03" w:rsidRDefault="00B53DA0" w:rsidP="00B53DA0">
      <w:pPr>
        <w:pStyle w:val="ListParagraph"/>
        <w:numPr>
          <w:ilvl w:val="1"/>
          <w:numId w:val="7"/>
        </w:numPr>
        <w:rPr>
          <w:rFonts w:ascii="Times New Roman" w:hAnsi="Times New Roman"/>
        </w:rPr>
      </w:pPr>
      <w:r w:rsidRPr="00BE6F03">
        <w:rPr>
          <w:rFonts w:ascii="Times New Roman" w:hAnsi="Times New Roman"/>
        </w:rPr>
        <w:t>At times I think I am no good at all.</w:t>
      </w:r>
    </w:p>
    <w:p w14:paraId="64E68431" w14:textId="75340FCD" w:rsidR="00B53DA0" w:rsidRPr="00BE6F03" w:rsidRDefault="00B53DA0" w:rsidP="00B53DA0">
      <w:pPr>
        <w:pStyle w:val="ListParagraph"/>
        <w:numPr>
          <w:ilvl w:val="1"/>
          <w:numId w:val="7"/>
        </w:numPr>
        <w:rPr>
          <w:rFonts w:ascii="Times New Roman" w:hAnsi="Times New Roman"/>
        </w:rPr>
      </w:pPr>
      <w:r w:rsidRPr="00BE6F03">
        <w:rPr>
          <w:rFonts w:ascii="Times New Roman" w:hAnsi="Times New Roman"/>
        </w:rPr>
        <w:t>I feel that I have a number of good qualities.</w:t>
      </w:r>
    </w:p>
    <w:p w14:paraId="694F23BB" w14:textId="3D5CB507" w:rsidR="00B53DA0" w:rsidRPr="00BE6F03" w:rsidRDefault="00B53DA0" w:rsidP="00B53DA0">
      <w:pPr>
        <w:pStyle w:val="ListParagraph"/>
        <w:numPr>
          <w:ilvl w:val="1"/>
          <w:numId w:val="7"/>
        </w:numPr>
        <w:rPr>
          <w:rFonts w:ascii="Times New Roman" w:hAnsi="Times New Roman"/>
        </w:rPr>
      </w:pPr>
      <w:r w:rsidRPr="00BE6F03">
        <w:rPr>
          <w:rFonts w:ascii="Times New Roman" w:hAnsi="Times New Roman"/>
        </w:rPr>
        <w:t>I am able to do things as well as most other people.</w:t>
      </w:r>
    </w:p>
    <w:p w14:paraId="2899939A" w14:textId="0F804A4B" w:rsidR="00B53DA0" w:rsidRPr="00BE6F03" w:rsidRDefault="00B53DA0" w:rsidP="00B53DA0">
      <w:pPr>
        <w:pStyle w:val="ListParagraph"/>
        <w:numPr>
          <w:ilvl w:val="1"/>
          <w:numId w:val="7"/>
        </w:numPr>
        <w:rPr>
          <w:rFonts w:ascii="Times New Roman" w:hAnsi="Times New Roman"/>
        </w:rPr>
      </w:pPr>
      <w:r w:rsidRPr="00BE6F03">
        <w:rPr>
          <w:rFonts w:ascii="Times New Roman" w:hAnsi="Times New Roman"/>
        </w:rPr>
        <w:t>I feel I do not have much to be proud of.</w:t>
      </w:r>
    </w:p>
    <w:p w14:paraId="47AEE36E" w14:textId="67068FB0" w:rsidR="00B53DA0" w:rsidRPr="00BE6F03" w:rsidRDefault="002C4E91" w:rsidP="00B53DA0">
      <w:pPr>
        <w:pStyle w:val="ListParagraph"/>
        <w:numPr>
          <w:ilvl w:val="1"/>
          <w:numId w:val="7"/>
        </w:numPr>
        <w:rPr>
          <w:rFonts w:ascii="Times New Roman" w:hAnsi="Times New Roman"/>
        </w:rPr>
      </w:pPr>
      <w:r w:rsidRPr="00BE6F03">
        <w:rPr>
          <w:rFonts w:ascii="Times New Roman" w:hAnsi="Times New Roman"/>
        </w:rPr>
        <w:t>I certainly feel useless at times.</w:t>
      </w:r>
    </w:p>
    <w:p w14:paraId="01C32F07" w14:textId="065BA389" w:rsidR="002C4E91" w:rsidRPr="00BE6F03" w:rsidRDefault="002C4E91" w:rsidP="00B53DA0">
      <w:pPr>
        <w:pStyle w:val="ListParagraph"/>
        <w:numPr>
          <w:ilvl w:val="1"/>
          <w:numId w:val="7"/>
        </w:numPr>
        <w:rPr>
          <w:rFonts w:ascii="Times New Roman" w:hAnsi="Times New Roman"/>
        </w:rPr>
      </w:pPr>
      <w:r w:rsidRPr="00BE6F03">
        <w:rPr>
          <w:rFonts w:ascii="Times New Roman" w:hAnsi="Times New Roman"/>
        </w:rPr>
        <w:t>I feel that I’m a person of worth, at least on an equal plane with others.</w:t>
      </w:r>
    </w:p>
    <w:p w14:paraId="049D60DE" w14:textId="0B72BF87" w:rsidR="002C4E91" w:rsidRPr="00BE6F03" w:rsidRDefault="002C4E91" w:rsidP="00B53DA0">
      <w:pPr>
        <w:pStyle w:val="ListParagraph"/>
        <w:numPr>
          <w:ilvl w:val="1"/>
          <w:numId w:val="7"/>
        </w:numPr>
        <w:rPr>
          <w:rFonts w:ascii="Times New Roman" w:hAnsi="Times New Roman"/>
        </w:rPr>
      </w:pPr>
      <w:r w:rsidRPr="00BE6F03">
        <w:rPr>
          <w:rFonts w:ascii="Times New Roman" w:hAnsi="Times New Roman"/>
        </w:rPr>
        <w:t>All in all, I am inclined to feel that I am a failure.</w:t>
      </w:r>
    </w:p>
    <w:p w14:paraId="4C2A5B09" w14:textId="722B84F2" w:rsidR="002C4E91" w:rsidRPr="00BE6F03" w:rsidRDefault="002C4E91" w:rsidP="00B53DA0">
      <w:pPr>
        <w:pStyle w:val="ListParagraph"/>
        <w:numPr>
          <w:ilvl w:val="1"/>
          <w:numId w:val="7"/>
        </w:numPr>
        <w:rPr>
          <w:rFonts w:ascii="Times New Roman" w:hAnsi="Times New Roman"/>
        </w:rPr>
      </w:pPr>
      <w:r w:rsidRPr="00BE6F03">
        <w:rPr>
          <w:rFonts w:ascii="Times New Roman" w:hAnsi="Times New Roman"/>
        </w:rPr>
        <w:t>I take a positive attitude toward myself.</w:t>
      </w:r>
    </w:p>
    <w:p w14:paraId="18A3A1DF" w14:textId="77777777" w:rsidR="00B53DA0" w:rsidRPr="00BE6F03" w:rsidRDefault="00B53DA0" w:rsidP="00B53DA0">
      <w:pPr>
        <w:pStyle w:val="ListParagraph"/>
        <w:ind w:left="1440"/>
        <w:rPr>
          <w:rFonts w:ascii="Times New Roman" w:hAnsi="Times New Roman"/>
        </w:rPr>
      </w:pPr>
    </w:p>
    <w:p w14:paraId="63FE7940" w14:textId="0807B066" w:rsidR="00B53DA0" w:rsidRPr="00BE6F03" w:rsidRDefault="00B53DA0" w:rsidP="00A7680D">
      <w:pPr>
        <w:pStyle w:val="ListParagraph"/>
        <w:numPr>
          <w:ilvl w:val="0"/>
          <w:numId w:val="7"/>
        </w:numPr>
        <w:rPr>
          <w:rFonts w:ascii="Times New Roman" w:hAnsi="Times New Roman"/>
        </w:rPr>
      </w:pPr>
      <w:r w:rsidRPr="00BE6F03">
        <w:rPr>
          <w:rFonts w:ascii="Times New Roman" w:hAnsi="Times New Roman"/>
          <w:b/>
          <w:bCs/>
        </w:rPr>
        <w:t xml:space="preserve">Are there other characteristics that you think played a role in your interactions with your </w:t>
      </w:r>
      <w:r w:rsidRPr="00BE6F03">
        <w:rPr>
          <w:rFonts w:ascii="Times New Roman" w:hAnsi="Times New Roman"/>
          <w:b/>
          <w:bCs/>
          <w:u w:val="single"/>
        </w:rPr>
        <w:t>medical providers</w:t>
      </w:r>
      <w:r w:rsidRPr="00BE6F03">
        <w:rPr>
          <w:rFonts w:ascii="Times New Roman" w:hAnsi="Times New Roman"/>
          <w:b/>
          <w:bCs/>
        </w:rPr>
        <w:t>?</w:t>
      </w:r>
      <w:r w:rsidRPr="00BE6F03">
        <w:rPr>
          <w:rFonts w:ascii="Times New Roman" w:hAnsi="Times New Roman"/>
        </w:rPr>
        <w:t xml:space="preserve"> (e.g., LGBTQ status, disability, weight) If so, please explain in the box below. </w:t>
      </w:r>
      <w:r w:rsidRPr="00BE6F03">
        <w:rPr>
          <w:rFonts w:ascii="Times New Roman" w:hAnsi="Times New Roman"/>
          <w:b/>
          <w:bCs/>
        </w:rPr>
        <w:t>[text box]</w:t>
      </w:r>
    </w:p>
    <w:p w14:paraId="2A07003D" w14:textId="77777777" w:rsidR="00B53DA0" w:rsidRPr="00BE6F03" w:rsidRDefault="00B53DA0" w:rsidP="00B53DA0">
      <w:pPr>
        <w:pStyle w:val="ListParagraph"/>
        <w:rPr>
          <w:rFonts w:ascii="Times New Roman" w:hAnsi="Times New Roman"/>
        </w:rPr>
      </w:pPr>
    </w:p>
    <w:p w14:paraId="70E3F46F" w14:textId="6C465BC8" w:rsidR="00B53DA0" w:rsidRPr="00BE6F03" w:rsidRDefault="00B53DA0" w:rsidP="00A7680D">
      <w:pPr>
        <w:pStyle w:val="ListParagraph"/>
        <w:numPr>
          <w:ilvl w:val="0"/>
          <w:numId w:val="7"/>
        </w:numPr>
        <w:rPr>
          <w:rFonts w:ascii="Times New Roman" w:hAnsi="Times New Roman"/>
        </w:rPr>
      </w:pPr>
      <w:r w:rsidRPr="00BE6F03">
        <w:rPr>
          <w:rFonts w:ascii="Times New Roman" w:hAnsi="Times New Roman"/>
          <w:b/>
          <w:bCs/>
        </w:rPr>
        <w:t xml:space="preserve">Are there other characteristics that you think played a role in your interactions with </w:t>
      </w:r>
      <w:r w:rsidRPr="00BE6F03">
        <w:rPr>
          <w:rFonts w:ascii="Times New Roman" w:hAnsi="Times New Roman"/>
          <w:b/>
          <w:bCs/>
          <w:u w:val="single"/>
        </w:rPr>
        <w:t>people other than your medical</w:t>
      </w:r>
      <w:r w:rsidRPr="00BE6F03">
        <w:rPr>
          <w:rFonts w:ascii="Times New Roman" w:hAnsi="Times New Roman"/>
          <w:b/>
          <w:bCs/>
        </w:rPr>
        <w:t xml:space="preserve"> providers (e.g., family, friends, other)?</w:t>
      </w:r>
      <w:r w:rsidRPr="00BE6F03">
        <w:rPr>
          <w:rFonts w:ascii="Times New Roman" w:hAnsi="Times New Roman"/>
        </w:rPr>
        <w:t xml:space="preserve"> (e.g., LGBTQ status, disability, weight) If so, please explain in the box below. </w:t>
      </w:r>
      <w:r w:rsidRPr="00BE6F03">
        <w:rPr>
          <w:rFonts w:ascii="Times New Roman" w:hAnsi="Times New Roman"/>
          <w:b/>
          <w:bCs/>
        </w:rPr>
        <w:t>[text box]</w:t>
      </w:r>
    </w:p>
    <w:p w14:paraId="623C022A" w14:textId="2D9BC3E6" w:rsidR="00B53DA0" w:rsidRPr="00BE6F03" w:rsidRDefault="00B53DA0" w:rsidP="00B53DA0">
      <w:pPr>
        <w:spacing w:line="240" w:lineRule="auto"/>
      </w:pPr>
    </w:p>
    <w:p w14:paraId="15515569" w14:textId="0D08072B" w:rsidR="00B53DA0" w:rsidRPr="00BE6F03" w:rsidRDefault="00B53DA0" w:rsidP="00B53DA0">
      <w:r w:rsidRPr="00BE6F03">
        <w:t>Thank you very much for your participation!</w:t>
      </w:r>
    </w:p>
    <w:p w14:paraId="2B9E736D" w14:textId="78BEE726" w:rsidR="0017073B" w:rsidRPr="00BE6F03" w:rsidRDefault="0017073B" w:rsidP="00D466B5">
      <w:pPr>
        <w:spacing w:line="240" w:lineRule="auto"/>
      </w:pPr>
    </w:p>
    <w:p w14:paraId="4EB692BE" w14:textId="4D285944" w:rsidR="0017073B" w:rsidRPr="00BE6F03" w:rsidRDefault="0017073B" w:rsidP="00D466B5">
      <w:pPr>
        <w:spacing w:line="240" w:lineRule="auto"/>
      </w:pPr>
    </w:p>
    <w:p w14:paraId="1FF5622B" w14:textId="23C3C4A5" w:rsidR="0017073B" w:rsidRPr="00BE6F03" w:rsidRDefault="0017073B" w:rsidP="00D466B5">
      <w:pPr>
        <w:spacing w:line="240" w:lineRule="auto"/>
      </w:pPr>
    </w:p>
    <w:p w14:paraId="285BAA2F" w14:textId="5F9CA869" w:rsidR="0017073B" w:rsidRPr="00BE6F03" w:rsidRDefault="0017073B" w:rsidP="00D466B5">
      <w:pPr>
        <w:spacing w:line="240" w:lineRule="auto"/>
      </w:pPr>
    </w:p>
    <w:p w14:paraId="17F5AE19" w14:textId="4724A26A" w:rsidR="0017073B" w:rsidRPr="00BE6F03" w:rsidRDefault="0017073B" w:rsidP="00D466B5">
      <w:pPr>
        <w:spacing w:line="240" w:lineRule="auto"/>
      </w:pPr>
    </w:p>
    <w:p w14:paraId="63779239" w14:textId="77777777" w:rsidR="0017073B" w:rsidRPr="00BE6F03" w:rsidRDefault="0017073B" w:rsidP="00D466B5">
      <w:pPr>
        <w:spacing w:line="240" w:lineRule="auto"/>
      </w:pPr>
    </w:p>
    <w:p w14:paraId="4A4EE79E" w14:textId="77777777" w:rsidR="00D466B5" w:rsidRPr="00BE6F03" w:rsidRDefault="00D466B5" w:rsidP="00D466B5"/>
    <w:p w14:paraId="569ADA77" w14:textId="0DBBF993" w:rsidR="00097D39" w:rsidRPr="00BE6F03" w:rsidRDefault="00097D39" w:rsidP="003453D6">
      <w:pPr>
        <w:spacing w:line="240" w:lineRule="auto"/>
      </w:pPr>
    </w:p>
    <w:p w14:paraId="7F6236EB" w14:textId="77777777" w:rsidR="00097D39" w:rsidRPr="00BE6F03" w:rsidRDefault="00097D39" w:rsidP="003453D6">
      <w:pPr>
        <w:spacing w:line="240" w:lineRule="auto"/>
      </w:pPr>
    </w:p>
    <w:p w14:paraId="2B87EAB3" w14:textId="1843A20E" w:rsidR="006657F9" w:rsidRPr="00BE6F03" w:rsidRDefault="006657F9" w:rsidP="006A3474">
      <w:pPr>
        <w:spacing w:line="240" w:lineRule="auto"/>
      </w:pPr>
    </w:p>
    <w:p w14:paraId="75ACC26F" w14:textId="7FAC03DF" w:rsidR="006657F9" w:rsidRPr="00BE6F03" w:rsidRDefault="006657F9" w:rsidP="006A3474">
      <w:pPr>
        <w:spacing w:line="240" w:lineRule="auto"/>
      </w:pPr>
      <w:r w:rsidRPr="00BE6F03">
        <w:br w:type="page"/>
      </w:r>
    </w:p>
    <w:p w14:paraId="051D836B" w14:textId="173CED83" w:rsidR="006657F9" w:rsidRPr="00BE6F03" w:rsidRDefault="006657F9" w:rsidP="00866BF7">
      <w:pPr>
        <w:pStyle w:val="Heading1"/>
      </w:pPr>
      <w:bookmarkStart w:id="27" w:name="_Toc81391455"/>
      <w:r w:rsidRPr="00BE6F03">
        <w:lastRenderedPageBreak/>
        <w:t xml:space="preserve">Appendix D: IRB Approval </w:t>
      </w:r>
      <w:r w:rsidR="00DD3D07" w:rsidRPr="00BE6F03">
        <w:t xml:space="preserve">Letter </w:t>
      </w:r>
      <w:r w:rsidRPr="00BE6F03">
        <w:t>Phase One</w:t>
      </w:r>
      <w:bookmarkEnd w:id="27"/>
    </w:p>
    <w:p w14:paraId="64595A3D" w14:textId="52E7C44E" w:rsidR="006657F9" w:rsidRPr="00BE6F03" w:rsidRDefault="006657F9" w:rsidP="006A3474">
      <w:pPr>
        <w:spacing w:line="240" w:lineRule="auto"/>
      </w:pPr>
    </w:p>
    <w:p w14:paraId="2454E392" w14:textId="77777777" w:rsidR="00C440F6" w:rsidRPr="00BE6F03" w:rsidRDefault="00C440F6" w:rsidP="00C440F6">
      <w:pPr>
        <w:spacing w:line="240" w:lineRule="auto"/>
      </w:pPr>
      <w:r w:rsidRPr="00BE6F03">
        <w:t>Institutional Review Board for the Protection of Human Subjects Approval of Initial Submission – Expedited Review – AP01</w:t>
      </w:r>
    </w:p>
    <w:p w14:paraId="67AB1913" w14:textId="77777777" w:rsidR="00C440F6" w:rsidRPr="00BE6F03" w:rsidRDefault="00C440F6" w:rsidP="00C440F6">
      <w:pPr>
        <w:spacing w:line="240" w:lineRule="auto"/>
      </w:pPr>
    </w:p>
    <w:p w14:paraId="29EDE138" w14:textId="6E258A8A" w:rsidR="00C440F6" w:rsidRPr="00BE6F03" w:rsidRDefault="00C440F6" w:rsidP="00C440F6">
      <w:pPr>
        <w:spacing w:line="240" w:lineRule="auto"/>
      </w:pPr>
      <w:r w:rsidRPr="00BE6F03">
        <w:t>Date: May 05, 2017</w:t>
      </w:r>
    </w:p>
    <w:p w14:paraId="25E5E9BA" w14:textId="77777777" w:rsidR="00C440F6" w:rsidRPr="00BE6F03" w:rsidRDefault="00C440F6" w:rsidP="00C440F6">
      <w:pPr>
        <w:spacing w:line="240" w:lineRule="auto"/>
      </w:pPr>
    </w:p>
    <w:p w14:paraId="004449E2" w14:textId="7473814F" w:rsidR="00C440F6" w:rsidRPr="00BE6F03" w:rsidRDefault="00C440F6" w:rsidP="00C440F6">
      <w:pPr>
        <w:spacing w:line="240" w:lineRule="auto"/>
      </w:pPr>
      <w:r w:rsidRPr="00BE6F03">
        <w:t>Study Title: Peoples’ Experiences With Pouches (P.E.W.P.) Study</w:t>
      </w:r>
    </w:p>
    <w:p w14:paraId="56D31740" w14:textId="4EC9ABD7" w:rsidR="00C440F6" w:rsidRPr="00BE6F03" w:rsidRDefault="00C440F6" w:rsidP="00C440F6">
      <w:pPr>
        <w:spacing w:line="240" w:lineRule="auto"/>
      </w:pPr>
    </w:p>
    <w:p w14:paraId="29D23BBC" w14:textId="7413114E" w:rsidR="00C440F6" w:rsidRPr="00BE6F03" w:rsidRDefault="00C440F6" w:rsidP="00C440F6">
      <w:pPr>
        <w:spacing w:line="240" w:lineRule="auto"/>
      </w:pPr>
      <w:r w:rsidRPr="00BE6F03">
        <w:t>Principal Investigator: Dr Bob M Peck, PHD</w:t>
      </w:r>
    </w:p>
    <w:p w14:paraId="7622527A" w14:textId="77777777" w:rsidR="00C440F6" w:rsidRPr="00BE6F03" w:rsidRDefault="00C440F6" w:rsidP="00C440F6">
      <w:pPr>
        <w:spacing w:line="240" w:lineRule="auto"/>
      </w:pPr>
    </w:p>
    <w:p w14:paraId="1DC305A3" w14:textId="5CEF92FD" w:rsidR="00C440F6" w:rsidRPr="00BE6F03" w:rsidRDefault="00C440F6" w:rsidP="00C440F6">
      <w:pPr>
        <w:spacing w:line="240" w:lineRule="auto"/>
      </w:pPr>
      <w:r w:rsidRPr="00BE6F03">
        <w:t xml:space="preserve">IRB#: 8040 Approval Date: 05/04/2017 Expiration Date: 04/30/2018 </w:t>
      </w:r>
    </w:p>
    <w:p w14:paraId="14E7CF3C" w14:textId="77777777" w:rsidR="00C440F6" w:rsidRPr="00BE6F03" w:rsidRDefault="00C440F6" w:rsidP="00C440F6">
      <w:pPr>
        <w:spacing w:line="240" w:lineRule="auto"/>
      </w:pPr>
    </w:p>
    <w:p w14:paraId="1C05F4D6" w14:textId="089325F8" w:rsidR="00C440F6" w:rsidRPr="00BE6F03" w:rsidRDefault="00C440F6" w:rsidP="00C440F6">
      <w:pPr>
        <w:spacing w:line="240" w:lineRule="auto"/>
      </w:pPr>
      <w:r w:rsidRPr="00BE6F03">
        <w:t>Expedited Category: 7 Collection/Use of PHI: No On behalf of the Institutional Review Board (IRB), I have reviewed and granted expedited approval of the above</w:t>
      </w:r>
      <w:r w:rsidR="00D12704" w:rsidRPr="00BE6F03">
        <w:t xml:space="preserve"> </w:t>
      </w:r>
      <w:r w:rsidRPr="00BE6F03">
        <w:t>referenced research study. To view the documents approved for this submission, open this study from the My Studies option, go to Submission History, go to Completed Submissions tab and then click the Details icon.</w:t>
      </w:r>
    </w:p>
    <w:p w14:paraId="2B8E6686" w14:textId="77777777" w:rsidR="00C440F6" w:rsidRPr="00BE6F03" w:rsidRDefault="00C440F6" w:rsidP="00C440F6">
      <w:pPr>
        <w:spacing w:line="240" w:lineRule="auto"/>
      </w:pPr>
    </w:p>
    <w:p w14:paraId="10FFDFAD" w14:textId="77777777" w:rsidR="00C440F6" w:rsidRPr="00BE6F03" w:rsidRDefault="00C440F6" w:rsidP="00C440F6">
      <w:pPr>
        <w:spacing w:line="240" w:lineRule="auto"/>
      </w:pPr>
      <w:r w:rsidRPr="00BE6F03">
        <w:t>As principal investigator of this research study, you are responsible to:</w:t>
      </w:r>
    </w:p>
    <w:p w14:paraId="43349DC7" w14:textId="77777777" w:rsidR="00C440F6" w:rsidRPr="00BE6F03" w:rsidRDefault="00C440F6" w:rsidP="00C440F6">
      <w:pPr>
        <w:spacing w:line="240" w:lineRule="auto"/>
      </w:pPr>
    </w:p>
    <w:p w14:paraId="5495C265" w14:textId="77777777" w:rsidR="00C440F6" w:rsidRPr="00BE6F03" w:rsidRDefault="00C440F6" w:rsidP="00C440F6">
      <w:pPr>
        <w:spacing w:line="240" w:lineRule="auto"/>
      </w:pPr>
      <w:r w:rsidRPr="00BE6F03">
        <w:t> Conduct the research study in a manner consistent with the requirements of the IRB and federal regulations 45 CFR 46.</w:t>
      </w:r>
    </w:p>
    <w:p w14:paraId="104F7423" w14:textId="77777777" w:rsidR="00C440F6" w:rsidRPr="00BE6F03" w:rsidRDefault="00C440F6" w:rsidP="00C440F6">
      <w:pPr>
        <w:spacing w:line="240" w:lineRule="auto"/>
      </w:pPr>
    </w:p>
    <w:p w14:paraId="53271537" w14:textId="77777777" w:rsidR="00C440F6" w:rsidRPr="00BE6F03" w:rsidRDefault="00C440F6" w:rsidP="00C440F6">
      <w:pPr>
        <w:spacing w:line="240" w:lineRule="auto"/>
      </w:pPr>
      <w:r w:rsidRPr="00BE6F03">
        <w:t> Obtain informed consent and research privacy authorization using the currently approved, stamped forms</w:t>
      </w:r>
    </w:p>
    <w:p w14:paraId="1D65C928" w14:textId="77777777" w:rsidR="00C440F6" w:rsidRPr="00BE6F03" w:rsidRDefault="00C440F6" w:rsidP="00C440F6">
      <w:pPr>
        <w:spacing w:line="240" w:lineRule="auto"/>
      </w:pPr>
    </w:p>
    <w:p w14:paraId="64E2C5C4" w14:textId="77777777" w:rsidR="00C440F6" w:rsidRPr="00BE6F03" w:rsidRDefault="00C440F6" w:rsidP="00C440F6">
      <w:pPr>
        <w:spacing w:line="240" w:lineRule="auto"/>
      </w:pPr>
      <w:r w:rsidRPr="00BE6F03">
        <w:t>and retain all original, signed forms, if applicable.</w:t>
      </w:r>
    </w:p>
    <w:p w14:paraId="6AC9DFEB" w14:textId="77777777" w:rsidR="00C440F6" w:rsidRPr="00BE6F03" w:rsidRDefault="00C440F6" w:rsidP="00C440F6">
      <w:pPr>
        <w:spacing w:line="240" w:lineRule="auto"/>
      </w:pPr>
    </w:p>
    <w:p w14:paraId="5DA033E7" w14:textId="77777777" w:rsidR="00C440F6" w:rsidRPr="00BE6F03" w:rsidRDefault="00C440F6" w:rsidP="00C440F6">
      <w:pPr>
        <w:spacing w:line="240" w:lineRule="auto"/>
      </w:pPr>
      <w:r w:rsidRPr="00BE6F03">
        <w:t> Request approval from the IRB prior to implementing any/all modifications.</w:t>
      </w:r>
    </w:p>
    <w:p w14:paraId="65F416BB" w14:textId="77777777" w:rsidR="00C440F6" w:rsidRPr="00BE6F03" w:rsidRDefault="00C440F6" w:rsidP="00C440F6">
      <w:pPr>
        <w:spacing w:line="240" w:lineRule="auto"/>
      </w:pPr>
    </w:p>
    <w:p w14:paraId="601900C3" w14:textId="77777777" w:rsidR="00C440F6" w:rsidRPr="00BE6F03" w:rsidRDefault="00C440F6" w:rsidP="00C440F6">
      <w:pPr>
        <w:spacing w:line="240" w:lineRule="auto"/>
      </w:pPr>
      <w:r w:rsidRPr="00BE6F03">
        <w:t> Promptly report to the IRB any harm experienced by a participant that is both unanticipated and related per</w:t>
      </w:r>
    </w:p>
    <w:p w14:paraId="3A3F2A35" w14:textId="77777777" w:rsidR="00C440F6" w:rsidRPr="00BE6F03" w:rsidRDefault="00C440F6" w:rsidP="00C440F6">
      <w:pPr>
        <w:spacing w:line="240" w:lineRule="auto"/>
      </w:pPr>
    </w:p>
    <w:p w14:paraId="24430647" w14:textId="77777777" w:rsidR="00C440F6" w:rsidRPr="00BE6F03" w:rsidRDefault="00C440F6" w:rsidP="00C440F6">
      <w:pPr>
        <w:spacing w:line="240" w:lineRule="auto"/>
      </w:pPr>
      <w:r w:rsidRPr="00BE6F03">
        <w:t>IRB policy.</w:t>
      </w:r>
    </w:p>
    <w:p w14:paraId="3A548F29" w14:textId="77777777" w:rsidR="00C440F6" w:rsidRPr="00BE6F03" w:rsidRDefault="00C440F6" w:rsidP="00C440F6">
      <w:pPr>
        <w:spacing w:line="240" w:lineRule="auto"/>
      </w:pPr>
    </w:p>
    <w:p w14:paraId="5904E8AB" w14:textId="77777777" w:rsidR="00C440F6" w:rsidRPr="00BE6F03" w:rsidRDefault="00C440F6" w:rsidP="00C440F6">
      <w:pPr>
        <w:spacing w:line="240" w:lineRule="auto"/>
      </w:pPr>
      <w:r w:rsidRPr="00BE6F03">
        <w:t> Maintain accurate and complete study records for evaluation by the HRPP Quality Improvement Program</w:t>
      </w:r>
    </w:p>
    <w:p w14:paraId="2C5EBA9E" w14:textId="77777777" w:rsidR="00C440F6" w:rsidRPr="00BE6F03" w:rsidRDefault="00C440F6" w:rsidP="00C440F6">
      <w:pPr>
        <w:spacing w:line="240" w:lineRule="auto"/>
      </w:pPr>
    </w:p>
    <w:p w14:paraId="492A18B6" w14:textId="77777777" w:rsidR="00C440F6" w:rsidRPr="00BE6F03" w:rsidRDefault="00C440F6" w:rsidP="00C440F6">
      <w:pPr>
        <w:spacing w:line="240" w:lineRule="auto"/>
      </w:pPr>
      <w:r w:rsidRPr="00BE6F03">
        <w:t>and, if applicable, inspection by regulatory agencies and/or the study sponsor.</w:t>
      </w:r>
    </w:p>
    <w:p w14:paraId="6F02EBBC" w14:textId="77777777" w:rsidR="00C440F6" w:rsidRPr="00BE6F03" w:rsidRDefault="00C440F6" w:rsidP="00C440F6">
      <w:pPr>
        <w:spacing w:line="240" w:lineRule="auto"/>
      </w:pPr>
    </w:p>
    <w:p w14:paraId="5E1A8188" w14:textId="77777777" w:rsidR="00C440F6" w:rsidRPr="00BE6F03" w:rsidRDefault="00C440F6" w:rsidP="00C440F6">
      <w:pPr>
        <w:spacing w:line="240" w:lineRule="auto"/>
      </w:pPr>
      <w:r w:rsidRPr="00BE6F03">
        <w:t> Promptly submit continuing review documents to the IRB upon notification approximately 60 days prior to</w:t>
      </w:r>
    </w:p>
    <w:p w14:paraId="39E83086" w14:textId="77777777" w:rsidR="00C440F6" w:rsidRPr="00BE6F03" w:rsidRDefault="00C440F6" w:rsidP="00C440F6">
      <w:pPr>
        <w:spacing w:line="240" w:lineRule="auto"/>
      </w:pPr>
    </w:p>
    <w:p w14:paraId="1B9A50A9" w14:textId="77777777" w:rsidR="00C440F6" w:rsidRPr="00BE6F03" w:rsidRDefault="00C440F6" w:rsidP="00C440F6">
      <w:pPr>
        <w:spacing w:line="240" w:lineRule="auto"/>
      </w:pPr>
      <w:r w:rsidRPr="00BE6F03">
        <w:t>the expiration date indicated above.</w:t>
      </w:r>
    </w:p>
    <w:p w14:paraId="0A151DEB" w14:textId="77777777" w:rsidR="00C440F6" w:rsidRPr="00BE6F03" w:rsidRDefault="00C440F6" w:rsidP="00C440F6">
      <w:pPr>
        <w:spacing w:line="240" w:lineRule="auto"/>
      </w:pPr>
    </w:p>
    <w:p w14:paraId="67296E86" w14:textId="77777777" w:rsidR="00C440F6" w:rsidRPr="00BE6F03" w:rsidRDefault="00C440F6" w:rsidP="00C440F6">
      <w:pPr>
        <w:spacing w:line="240" w:lineRule="auto"/>
      </w:pPr>
      <w:r w:rsidRPr="00BE6F03">
        <w:lastRenderedPageBreak/>
        <w:t> Submit a final closure report at the completion of the project.</w:t>
      </w:r>
    </w:p>
    <w:p w14:paraId="3B8206B0" w14:textId="77777777" w:rsidR="00C440F6" w:rsidRPr="00BE6F03" w:rsidRDefault="00C440F6" w:rsidP="00C440F6">
      <w:pPr>
        <w:spacing w:line="240" w:lineRule="auto"/>
      </w:pPr>
    </w:p>
    <w:p w14:paraId="06475905" w14:textId="77777777" w:rsidR="00C440F6" w:rsidRPr="00BE6F03" w:rsidRDefault="00C440F6" w:rsidP="00C440F6">
      <w:pPr>
        <w:spacing w:line="240" w:lineRule="auto"/>
      </w:pPr>
      <w:r w:rsidRPr="00BE6F03">
        <w:t xml:space="preserve">If you have questions about this notification or using </w:t>
      </w:r>
      <w:proofErr w:type="spellStart"/>
      <w:r w:rsidRPr="00BE6F03">
        <w:t>iRIS</w:t>
      </w:r>
      <w:proofErr w:type="spellEnd"/>
      <w:r w:rsidRPr="00BE6F03">
        <w:t>, contact the IRB @ 405-325-8110 or irb@ou.edu.</w:t>
      </w:r>
    </w:p>
    <w:p w14:paraId="7A2EC870" w14:textId="77777777" w:rsidR="00C440F6" w:rsidRPr="00BE6F03" w:rsidRDefault="00C440F6" w:rsidP="00C440F6">
      <w:pPr>
        <w:spacing w:line="240" w:lineRule="auto"/>
      </w:pPr>
    </w:p>
    <w:p w14:paraId="6FCC76A8" w14:textId="77777777" w:rsidR="00C440F6" w:rsidRPr="00BE6F03" w:rsidRDefault="00C440F6" w:rsidP="00C440F6">
      <w:pPr>
        <w:spacing w:line="240" w:lineRule="auto"/>
      </w:pPr>
      <w:r w:rsidRPr="00BE6F03">
        <w:t>Cordially,</w:t>
      </w:r>
    </w:p>
    <w:p w14:paraId="11F1028C" w14:textId="77777777" w:rsidR="00C440F6" w:rsidRPr="00BE6F03" w:rsidRDefault="00C440F6" w:rsidP="00C440F6">
      <w:pPr>
        <w:spacing w:line="240" w:lineRule="auto"/>
      </w:pPr>
    </w:p>
    <w:p w14:paraId="65FB5D8B" w14:textId="77777777" w:rsidR="00C440F6" w:rsidRPr="00BE6F03" w:rsidRDefault="00C440F6" w:rsidP="00C440F6">
      <w:pPr>
        <w:spacing w:line="240" w:lineRule="auto"/>
      </w:pPr>
      <w:r w:rsidRPr="00BE6F03">
        <w:t>Fred Beard, Ph.D.</w:t>
      </w:r>
    </w:p>
    <w:p w14:paraId="77408F89" w14:textId="77777777" w:rsidR="00C440F6" w:rsidRPr="00BE6F03" w:rsidRDefault="00C440F6" w:rsidP="00C440F6">
      <w:pPr>
        <w:spacing w:line="240" w:lineRule="auto"/>
      </w:pPr>
    </w:p>
    <w:p w14:paraId="2062BEA0" w14:textId="02CF6625" w:rsidR="006657F9" w:rsidRPr="00BE6F03" w:rsidRDefault="00C440F6" w:rsidP="00C440F6">
      <w:pPr>
        <w:spacing w:line="240" w:lineRule="auto"/>
      </w:pPr>
      <w:r w:rsidRPr="00BE6F03">
        <w:t>Vice Chair, Institutional Review Board</w:t>
      </w:r>
    </w:p>
    <w:p w14:paraId="03FC928E" w14:textId="0B8EFBB3" w:rsidR="006657F9" w:rsidRPr="00BE6F03" w:rsidRDefault="006657F9" w:rsidP="006A3474">
      <w:pPr>
        <w:spacing w:line="240" w:lineRule="auto"/>
      </w:pPr>
    </w:p>
    <w:p w14:paraId="075AB8A7" w14:textId="3E6AA21B" w:rsidR="006657F9" w:rsidRPr="00BE6F03" w:rsidRDefault="006657F9" w:rsidP="006A3474">
      <w:pPr>
        <w:spacing w:line="240" w:lineRule="auto"/>
      </w:pPr>
    </w:p>
    <w:p w14:paraId="1BD9AB92" w14:textId="0897B7A4" w:rsidR="006657F9" w:rsidRPr="00BE6F03" w:rsidRDefault="006657F9" w:rsidP="006A3474">
      <w:pPr>
        <w:spacing w:line="240" w:lineRule="auto"/>
      </w:pPr>
    </w:p>
    <w:p w14:paraId="3F6CB983" w14:textId="4915B380" w:rsidR="006657F9" w:rsidRPr="00BE6F03" w:rsidRDefault="006657F9" w:rsidP="006A3474">
      <w:pPr>
        <w:spacing w:line="240" w:lineRule="auto"/>
      </w:pPr>
    </w:p>
    <w:p w14:paraId="60941854" w14:textId="2C763EC2" w:rsidR="006657F9" w:rsidRPr="00BE6F03" w:rsidRDefault="006657F9" w:rsidP="006A3474">
      <w:pPr>
        <w:spacing w:line="240" w:lineRule="auto"/>
      </w:pPr>
    </w:p>
    <w:p w14:paraId="4F527610" w14:textId="298818A2" w:rsidR="006657F9" w:rsidRPr="00BE6F03" w:rsidRDefault="006657F9" w:rsidP="006A3474">
      <w:pPr>
        <w:spacing w:line="240" w:lineRule="auto"/>
      </w:pPr>
    </w:p>
    <w:p w14:paraId="6525CA01" w14:textId="75C36951" w:rsidR="006657F9" w:rsidRPr="00BE6F03" w:rsidRDefault="006657F9" w:rsidP="006A3474">
      <w:pPr>
        <w:spacing w:line="240" w:lineRule="auto"/>
      </w:pPr>
    </w:p>
    <w:p w14:paraId="64AC4A46" w14:textId="40AA5764" w:rsidR="006657F9" w:rsidRPr="00BE6F03" w:rsidRDefault="006657F9" w:rsidP="006A3474">
      <w:pPr>
        <w:spacing w:line="240" w:lineRule="auto"/>
      </w:pPr>
      <w:r w:rsidRPr="00BE6F03">
        <w:br w:type="page"/>
      </w:r>
    </w:p>
    <w:p w14:paraId="61E769BF" w14:textId="7CD14E93" w:rsidR="006657F9" w:rsidRPr="00BE6F03" w:rsidRDefault="006657F9" w:rsidP="00866BF7">
      <w:pPr>
        <w:pStyle w:val="Heading1"/>
      </w:pPr>
      <w:bookmarkStart w:id="28" w:name="_Toc81391456"/>
      <w:r w:rsidRPr="00BE6F03">
        <w:lastRenderedPageBreak/>
        <w:t>Appendix E: IRB Approval Letter Phase Two</w:t>
      </w:r>
      <w:bookmarkEnd w:id="28"/>
    </w:p>
    <w:p w14:paraId="02B91C19" w14:textId="127797F8" w:rsidR="00D9702E" w:rsidRPr="00BE6F03" w:rsidRDefault="00D9702E" w:rsidP="006A3474">
      <w:pPr>
        <w:spacing w:line="240" w:lineRule="auto"/>
      </w:pPr>
    </w:p>
    <w:p w14:paraId="7A23931C" w14:textId="77777777" w:rsidR="0054496D" w:rsidRPr="00BE6F03" w:rsidRDefault="0054496D" w:rsidP="0054496D">
      <w:pPr>
        <w:spacing w:line="240" w:lineRule="auto"/>
      </w:pPr>
      <w:r w:rsidRPr="00BE6F03">
        <w:t>Institutional Review Board for the Protection of Human Subjects Approval of Study Modification – Expedited Review – AP0</w:t>
      </w:r>
    </w:p>
    <w:p w14:paraId="41CF8F1C" w14:textId="77777777" w:rsidR="0054496D" w:rsidRPr="00BE6F03" w:rsidRDefault="0054496D" w:rsidP="0054496D">
      <w:pPr>
        <w:spacing w:line="240" w:lineRule="auto"/>
      </w:pPr>
    </w:p>
    <w:p w14:paraId="52B1FB6A" w14:textId="77777777" w:rsidR="0054496D" w:rsidRPr="00BE6F03" w:rsidRDefault="0054496D" w:rsidP="0054496D">
      <w:pPr>
        <w:spacing w:line="240" w:lineRule="auto"/>
      </w:pPr>
      <w:r w:rsidRPr="00BE6F03">
        <w:t>Date:</w:t>
      </w:r>
    </w:p>
    <w:p w14:paraId="51E4227A" w14:textId="77777777" w:rsidR="0054496D" w:rsidRPr="00BE6F03" w:rsidRDefault="0054496D" w:rsidP="0054496D">
      <w:pPr>
        <w:spacing w:line="240" w:lineRule="auto"/>
      </w:pPr>
      <w:r w:rsidRPr="00BE6F03">
        <w:t>May 02, 2019</w:t>
      </w:r>
    </w:p>
    <w:p w14:paraId="380B84ED" w14:textId="77777777" w:rsidR="0054496D" w:rsidRPr="00BE6F03" w:rsidRDefault="0054496D" w:rsidP="0054496D">
      <w:pPr>
        <w:spacing w:line="240" w:lineRule="auto"/>
      </w:pPr>
    </w:p>
    <w:p w14:paraId="2CF75370" w14:textId="77777777" w:rsidR="0054496D" w:rsidRPr="00BE6F03" w:rsidRDefault="0054496D" w:rsidP="0054496D">
      <w:pPr>
        <w:spacing w:line="240" w:lineRule="auto"/>
      </w:pPr>
      <w:r w:rsidRPr="00BE6F03">
        <w:t>IRB#: 10615 Reference No: 691750</w:t>
      </w:r>
    </w:p>
    <w:p w14:paraId="2748B346" w14:textId="77777777" w:rsidR="0054496D" w:rsidRPr="00BE6F03" w:rsidRDefault="0054496D" w:rsidP="0054496D">
      <w:pPr>
        <w:spacing w:line="240" w:lineRule="auto"/>
      </w:pPr>
    </w:p>
    <w:p w14:paraId="2B125820" w14:textId="77777777" w:rsidR="0054496D" w:rsidRPr="00BE6F03" w:rsidRDefault="0054496D" w:rsidP="0054496D">
      <w:pPr>
        <w:spacing w:line="240" w:lineRule="auto"/>
      </w:pPr>
      <w:r w:rsidRPr="00BE6F03">
        <w:t>Principal Investigator: Leslie Ann Miller Study Title: Phase II of Peoples’ Experiences With Pouches (P.E.W.P.) Study Approval Date: 05/01/2019</w:t>
      </w:r>
    </w:p>
    <w:p w14:paraId="79CB9957" w14:textId="77777777" w:rsidR="0054496D" w:rsidRPr="00BE6F03" w:rsidRDefault="0054496D" w:rsidP="0054496D">
      <w:pPr>
        <w:spacing w:line="240" w:lineRule="auto"/>
      </w:pPr>
    </w:p>
    <w:p w14:paraId="12C69705" w14:textId="77777777" w:rsidR="0054496D" w:rsidRPr="00BE6F03" w:rsidRDefault="0054496D" w:rsidP="0054496D">
      <w:pPr>
        <w:spacing w:line="240" w:lineRule="auto"/>
      </w:pPr>
      <w:r w:rsidRPr="00BE6F03">
        <w:t>Modification Description:</w:t>
      </w:r>
    </w:p>
    <w:p w14:paraId="679C4A65" w14:textId="77777777" w:rsidR="0054496D" w:rsidRPr="00BE6F03" w:rsidRDefault="0054496D" w:rsidP="0054496D">
      <w:pPr>
        <w:spacing w:line="240" w:lineRule="auto"/>
      </w:pPr>
    </w:p>
    <w:p w14:paraId="71DEEBA4" w14:textId="77777777" w:rsidR="0054496D" w:rsidRPr="00BE6F03" w:rsidRDefault="0054496D" w:rsidP="0054496D">
      <w:pPr>
        <w:spacing w:line="240" w:lineRule="auto"/>
      </w:pPr>
      <w:r w:rsidRPr="00BE6F03">
        <w:t>Updated the confidentiality language in the consent form as well as posting on an additional ostomy discussion board.</w:t>
      </w:r>
    </w:p>
    <w:p w14:paraId="1002E273" w14:textId="77777777" w:rsidR="0054496D" w:rsidRPr="00BE6F03" w:rsidRDefault="0054496D" w:rsidP="0054496D">
      <w:pPr>
        <w:spacing w:line="240" w:lineRule="auto"/>
      </w:pPr>
    </w:p>
    <w:p w14:paraId="59B61098" w14:textId="77777777" w:rsidR="0054496D" w:rsidRPr="00BE6F03" w:rsidRDefault="0054496D" w:rsidP="0054496D">
      <w:pPr>
        <w:spacing w:line="240" w:lineRule="auto"/>
      </w:pPr>
      <w:r w:rsidRPr="00BE6F03">
        <w:t>The review and approval of this submission is based on the determination that the study, as amended, will continue to be conducted in a manner consistent with the requirements of 45 CFR 46.</w:t>
      </w:r>
    </w:p>
    <w:p w14:paraId="38A7879D" w14:textId="77777777" w:rsidR="0054496D" w:rsidRPr="00BE6F03" w:rsidRDefault="0054496D" w:rsidP="0054496D">
      <w:pPr>
        <w:spacing w:line="240" w:lineRule="auto"/>
      </w:pPr>
    </w:p>
    <w:p w14:paraId="0E0A5733" w14:textId="77777777" w:rsidR="0054496D" w:rsidRPr="00BE6F03" w:rsidRDefault="0054496D" w:rsidP="0054496D">
      <w:pPr>
        <w:spacing w:line="240" w:lineRule="auto"/>
      </w:pPr>
      <w:r w:rsidRPr="00BE6F03">
        <w:t>To view the approved documents for this submission, open this study from the My Studies option, go to Submission History, go to Completed Submissions tab and then click the Details icon.</w:t>
      </w:r>
    </w:p>
    <w:p w14:paraId="3DBFE5BE" w14:textId="77777777" w:rsidR="0054496D" w:rsidRPr="00BE6F03" w:rsidRDefault="0054496D" w:rsidP="0054496D">
      <w:pPr>
        <w:spacing w:line="240" w:lineRule="auto"/>
      </w:pPr>
    </w:p>
    <w:p w14:paraId="05DD75EE" w14:textId="77777777" w:rsidR="0054496D" w:rsidRPr="00BE6F03" w:rsidRDefault="0054496D" w:rsidP="0054496D">
      <w:pPr>
        <w:spacing w:line="240" w:lineRule="auto"/>
      </w:pPr>
      <w:r w:rsidRPr="00BE6F03">
        <w:t>If the consent form(s) were revised as a part of this modification, discontinue use of all previous versions of the consent form.</w:t>
      </w:r>
    </w:p>
    <w:p w14:paraId="1C01DF04" w14:textId="77777777" w:rsidR="0054496D" w:rsidRPr="00BE6F03" w:rsidRDefault="0054496D" w:rsidP="0054496D">
      <w:pPr>
        <w:spacing w:line="240" w:lineRule="auto"/>
      </w:pPr>
    </w:p>
    <w:p w14:paraId="0ED54EBC" w14:textId="77777777" w:rsidR="0054496D" w:rsidRPr="00BE6F03" w:rsidRDefault="0054496D" w:rsidP="0054496D">
      <w:pPr>
        <w:spacing w:line="240" w:lineRule="auto"/>
      </w:pPr>
      <w:r w:rsidRPr="00BE6F03">
        <w:t xml:space="preserve">If you have questions about this notification or using </w:t>
      </w:r>
      <w:proofErr w:type="spellStart"/>
      <w:r w:rsidRPr="00BE6F03">
        <w:t>iRIS</w:t>
      </w:r>
      <w:proofErr w:type="spellEnd"/>
      <w:r w:rsidRPr="00BE6F03">
        <w:t>, contact the HRPP office at (405) 325-8110 or irb@ou.edu. The HRPP Administrator assigned for this submission: Nicole A Cunningham.</w:t>
      </w:r>
    </w:p>
    <w:p w14:paraId="283A3134" w14:textId="77777777" w:rsidR="0054496D" w:rsidRPr="00BE6F03" w:rsidRDefault="0054496D" w:rsidP="0054496D">
      <w:pPr>
        <w:spacing w:line="240" w:lineRule="auto"/>
      </w:pPr>
    </w:p>
    <w:p w14:paraId="5B7E667D" w14:textId="77777777" w:rsidR="0054496D" w:rsidRPr="00BE6F03" w:rsidRDefault="0054496D" w:rsidP="0054496D">
      <w:pPr>
        <w:spacing w:line="240" w:lineRule="auto"/>
      </w:pPr>
      <w:r w:rsidRPr="00BE6F03">
        <w:t>Cordially,</w:t>
      </w:r>
    </w:p>
    <w:p w14:paraId="1B2EB802" w14:textId="77777777" w:rsidR="0054496D" w:rsidRPr="00BE6F03" w:rsidRDefault="0054496D" w:rsidP="0054496D">
      <w:pPr>
        <w:spacing w:line="240" w:lineRule="auto"/>
      </w:pPr>
    </w:p>
    <w:p w14:paraId="6A55DC19" w14:textId="77777777" w:rsidR="0054496D" w:rsidRPr="00BE6F03" w:rsidRDefault="0054496D" w:rsidP="0054496D">
      <w:pPr>
        <w:spacing w:line="240" w:lineRule="auto"/>
      </w:pPr>
      <w:r w:rsidRPr="00BE6F03">
        <w:t xml:space="preserve">Ioana </w:t>
      </w:r>
      <w:proofErr w:type="spellStart"/>
      <w:r w:rsidRPr="00BE6F03">
        <w:t>Cionea</w:t>
      </w:r>
      <w:proofErr w:type="spellEnd"/>
      <w:r w:rsidRPr="00BE6F03">
        <w:t>, Ph.D.</w:t>
      </w:r>
    </w:p>
    <w:p w14:paraId="7AE98DD6" w14:textId="77777777" w:rsidR="0054496D" w:rsidRPr="00BE6F03" w:rsidRDefault="0054496D" w:rsidP="0054496D">
      <w:pPr>
        <w:spacing w:line="240" w:lineRule="auto"/>
      </w:pPr>
    </w:p>
    <w:p w14:paraId="110DB102" w14:textId="6CF33404" w:rsidR="00D9702E" w:rsidRPr="00781ADA" w:rsidRDefault="0054496D" w:rsidP="0054496D">
      <w:pPr>
        <w:spacing w:line="240" w:lineRule="auto"/>
      </w:pPr>
      <w:r w:rsidRPr="00BE6F03">
        <w:t>Vice Chair, Institutional Review Board</w:t>
      </w:r>
    </w:p>
    <w:p w14:paraId="6B76F2D8" w14:textId="77777777" w:rsidR="00D9702E" w:rsidRPr="00781ADA" w:rsidRDefault="00D9702E" w:rsidP="006A3474">
      <w:pPr>
        <w:spacing w:line="240" w:lineRule="auto"/>
      </w:pPr>
    </w:p>
    <w:sectPr w:rsidR="00D9702E" w:rsidRPr="00781ADA" w:rsidSect="003D4230">
      <w:footerReference w:type="default" r:id="rId15"/>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82462" w14:textId="77777777" w:rsidR="002960FF" w:rsidRDefault="002960FF" w:rsidP="00695E7A">
      <w:pPr>
        <w:spacing w:line="240" w:lineRule="auto"/>
      </w:pPr>
      <w:r>
        <w:separator/>
      </w:r>
    </w:p>
    <w:p w14:paraId="790E44A5" w14:textId="77777777" w:rsidR="00F4757B" w:rsidRDefault="00F4757B"/>
    <w:p w14:paraId="5E915A5C" w14:textId="77777777" w:rsidR="00F4757B" w:rsidRDefault="00F4757B"/>
  </w:endnote>
  <w:endnote w:type="continuationSeparator" w:id="0">
    <w:p w14:paraId="3F2AF951" w14:textId="77777777" w:rsidR="002960FF" w:rsidRDefault="002960FF" w:rsidP="00695E7A">
      <w:pPr>
        <w:spacing w:line="240" w:lineRule="auto"/>
      </w:pPr>
      <w:r>
        <w:continuationSeparator/>
      </w:r>
    </w:p>
    <w:p w14:paraId="40032588" w14:textId="77777777" w:rsidR="00F4757B" w:rsidRDefault="00F4757B"/>
    <w:p w14:paraId="56EC356C" w14:textId="77777777" w:rsidR="00F4757B" w:rsidRDefault="00F475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Body)">
    <w:altName w:val="Calibri"/>
    <w:panose1 w:val="020B0604020202020204"/>
    <w:charset w:val="00"/>
    <w:family w:val="roman"/>
    <w:pitch w:val="default"/>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83867507"/>
      <w:docPartObj>
        <w:docPartGallery w:val="Page Numbers (Bottom of Page)"/>
        <w:docPartUnique/>
      </w:docPartObj>
    </w:sdtPr>
    <w:sdtEndPr>
      <w:rPr>
        <w:rStyle w:val="PageNumber"/>
      </w:rPr>
    </w:sdtEndPr>
    <w:sdtContent>
      <w:p w14:paraId="1AD791F1" w14:textId="24E98F86" w:rsidR="002960FF" w:rsidRDefault="002960FF" w:rsidP="0092391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9FAF00B" w14:textId="77777777" w:rsidR="002960FF" w:rsidRDefault="002960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0891340"/>
      <w:docPartObj>
        <w:docPartGallery w:val="Page Numbers (Bottom of Page)"/>
        <w:docPartUnique/>
      </w:docPartObj>
    </w:sdtPr>
    <w:sdtEndPr>
      <w:rPr>
        <w:rStyle w:val="PageNumber"/>
      </w:rPr>
    </w:sdtEndPr>
    <w:sdtContent>
      <w:p w14:paraId="6DB367FD" w14:textId="0DB924FC" w:rsidR="002960FF" w:rsidRDefault="002960FF" w:rsidP="0092391F">
        <w:pPr>
          <w:pStyle w:val="Footer"/>
          <w:framePr w:wrap="none" w:vAnchor="text" w:hAnchor="margin" w:xAlign="center" w:y="1"/>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5078FF83" w14:textId="7DD23BEC" w:rsidR="002960FF" w:rsidRDefault="002960FF" w:rsidP="008D55D1">
    <w:pPr>
      <w:pStyle w:val="Footer"/>
      <w:framePr w:wrap="none" w:vAnchor="text" w:hAnchor="margin" w:xAlign="center" w:y="1"/>
      <w:rPr>
        <w:rStyle w:val="PageNumber"/>
      </w:rPr>
    </w:pPr>
  </w:p>
  <w:p w14:paraId="16979698" w14:textId="77777777" w:rsidR="002960FF" w:rsidRDefault="002960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74541211"/>
      <w:docPartObj>
        <w:docPartGallery w:val="Page Numbers (Bottom of Page)"/>
        <w:docPartUnique/>
      </w:docPartObj>
    </w:sdtPr>
    <w:sdtEndPr>
      <w:rPr>
        <w:rStyle w:val="PageNumber"/>
      </w:rPr>
    </w:sdtEndPr>
    <w:sdtContent>
      <w:p w14:paraId="1F11C80C" w14:textId="63533D16" w:rsidR="002960FF" w:rsidRDefault="002960FF" w:rsidP="008D55D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179BF987" w14:textId="77777777" w:rsidR="002960FF" w:rsidRDefault="002960FF" w:rsidP="00093355">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57897801"/>
      <w:docPartObj>
        <w:docPartGallery w:val="Page Numbers (Bottom of Page)"/>
        <w:docPartUnique/>
      </w:docPartObj>
    </w:sdtPr>
    <w:sdtEndPr>
      <w:rPr>
        <w:rStyle w:val="PageNumber"/>
      </w:rPr>
    </w:sdtEndPr>
    <w:sdtContent>
      <w:p w14:paraId="0FDEC611" w14:textId="3C6E7EEB" w:rsidR="002960FF" w:rsidRDefault="002960FF" w:rsidP="004020DB">
        <w:pPr>
          <w:pStyle w:val="Footer"/>
          <w:framePr w:wrap="none" w:vAnchor="text" w:hAnchor="margin" w:xAlign="center" w:y="1"/>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69594636" w14:textId="77777777" w:rsidR="00F4757B" w:rsidRDefault="00F4757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A50A5" w14:textId="77777777" w:rsidR="002960FF" w:rsidRDefault="002960FF" w:rsidP="00096000">
      <w:pPr>
        <w:spacing w:line="240" w:lineRule="auto"/>
      </w:pPr>
      <w:r>
        <w:separator/>
      </w:r>
    </w:p>
  </w:footnote>
  <w:footnote w:type="continuationSeparator" w:id="0">
    <w:p w14:paraId="3477FA9F" w14:textId="5308CD2A" w:rsidR="00F4757B" w:rsidRDefault="002960FF" w:rsidP="00592E92">
      <w:pPr>
        <w:spacing w:line="240" w:lineRule="auto"/>
      </w:pPr>
      <w:r>
        <w:continuationSeparator/>
      </w:r>
    </w:p>
  </w:footnote>
  <w:footnote w:type="continuationNotice" w:id="1">
    <w:p w14:paraId="164DC112" w14:textId="77777777" w:rsidR="002960FF" w:rsidRDefault="002960FF">
      <w:pPr>
        <w:spacing w:line="240" w:lineRule="auto"/>
      </w:pPr>
    </w:p>
    <w:p w14:paraId="01B4955C" w14:textId="77777777" w:rsidR="00F4757B" w:rsidRDefault="00F4757B"/>
    <w:p w14:paraId="2E513B7F" w14:textId="77777777" w:rsidR="00F4757B" w:rsidRDefault="00F4757B"/>
  </w:footnote>
  <w:footnote w:id="2">
    <w:p w14:paraId="4FDE9F80" w14:textId="5361F314" w:rsidR="002960FF" w:rsidRDefault="002960FF">
      <w:pPr>
        <w:pStyle w:val="FootnoteText"/>
      </w:pPr>
      <w:r>
        <w:rPr>
          <w:rStyle w:val="FootnoteReference"/>
        </w:rPr>
        <w:footnoteRef/>
      </w:r>
      <w:r>
        <w:t xml:space="preserve"> Stigma, by definition, is </w:t>
      </w:r>
      <w:r w:rsidRPr="00E8079E">
        <w:t>“an attribute that is deeply discrediting”</w:t>
      </w:r>
      <w:r>
        <w:t xml:space="preserve"> where the stigmatized person is seen as “not quite human” </w:t>
      </w:r>
      <w:r>
        <w:fldChar w:fldCharType="begin"/>
      </w:r>
      <w:r>
        <w:instrText xml:space="preserve"> ADDIN ZOTERO_ITEM CSL_CITATION {"citationID":"4D9ISizp","properties":{"formattedCitation":"(Goffman 1963:3,5)","plainCitation":"(Goffman 1963:3,5)","noteIndex":1},"citationItems":[{"id":1403,"uris":["http://zotero.org/users/3153765/items/I4VIICV5"],"uri":["http://zotero.org/users/3153765/items/I4VIICV5"],"itemData":{"id":1403,"type":"chapter","container-title":"Stigma: Notes on the management of spoiled identity","event-place":"New York, NY","page":"1-41","publisher":"Simon &amp; Schuster","publisher-place":"New York, NY","title":"Stigma and Social Identity","author":[{"family":"Goffman","given":"E."}],"issued":{"date-parts":[["1963"]]}},"locator":"3,5"}],"schema":"https://github.com/citation-style-language/schema/raw/master/csl-citation.json"} </w:instrText>
      </w:r>
      <w:r>
        <w:fldChar w:fldCharType="separate"/>
      </w:r>
      <w:r>
        <w:rPr>
          <w:noProof/>
        </w:rPr>
        <w:t>(Goffman 1963:3,5)</w:t>
      </w:r>
      <w:r>
        <w:fldChar w:fldCharType="end"/>
      </w:r>
      <w:r>
        <w:rPr>
          <w:color w:val="000000" w:themeColor="text1"/>
        </w:rPr>
        <w:t>.</w:t>
      </w:r>
    </w:p>
  </w:footnote>
  <w:footnote w:id="3">
    <w:p w14:paraId="38387337" w14:textId="6F6B1928" w:rsidR="002960FF" w:rsidRDefault="002960FF">
      <w:pPr>
        <w:pStyle w:val="FootnoteText"/>
      </w:pPr>
      <w:r>
        <w:rPr>
          <w:rStyle w:val="FootnoteReference"/>
        </w:rPr>
        <w:footnoteRef/>
      </w:r>
      <w:r>
        <w:t xml:space="preserve"> Labeling is the application of a ‘mark’ on an individual seen as being deviant. Labeling can result in positive or negative consequences </w:t>
      </w:r>
      <w:r>
        <w:fldChar w:fldCharType="begin"/>
      </w:r>
      <w:r>
        <w:instrText xml:space="preserve"> ADDIN ZOTERO_ITEM CSL_CITATION {"citationID":"Kxu03qkt","properties":{"formattedCitation":"(Rosenfield 1997)","plainCitation":"(Rosenfield 1997)","noteIndex":2},"citationItems":[{"id":4710,"uris":["http://zotero.org/users/3153765/items/NS7LIBDW"],"uri":["http://zotero.org/users/3153765/items/NS7LIBDW"],"itemData":{"id":4710,"type":"article-journal","abstract":"[Labeling theory proponents and the theory's critics have different views of stigma and thus differ on the consequences of labeling for people with mental illness. The labeling perspective posits that because of stigma, official labeling through treatment contact has negative consequences for mental patients. In contrast, critics of labeling theory claim that stigma is relatively inconsequential. Instead, they argue that because labeling results in receiving needed services, it provides significant benefits for mental patients. Thus far, no study has tested the relative positive and negative effects of labeling. I examine these views by comparing the importance of perceived stigma versus the receipt of services for the quality of life of persons with chronic mental illness. Results show that both stigma and services received are significantly associated with quality of life, but in opposite ways. These findings have important implications for interventions for mental illness.]","archive":"JSTOR","container-title":"American Sociological Review","DOI":"10.2307/2657432","ISSN":"00031224","issue":"4","note":"publisher: [American Sociological Association, Sage Publications, Inc.]","page":"660-672","title":"Labeling Mental Illness: The Effects of Received Services and Perceived Stigma on Life Satisfaction","volume":"62","author":[{"family":"Rosenfield","given":"Sarah"}],"issued":{"date-parts":[["1997"]]}}}],"schema":"https://github.com/citation-style-language/schema/raw/master/csl-citation.json"} </w:instrText>
      </w:r>
      <w:r>
        <w:fldChar w:fldCharType="separate"/>
      </w:r>
      <w:r>
        <w:rPr>
          <w:noProof/>
        </w:rPr>
        <w:t>(Rosenfield 1997)</w:t>
      </w:r>
      <w:r>
        <w:fldChar w:fldCharType="end"/>
      </w:r>
      <w:r>
        <w:t xml:space="preserve">. Stereotypes, which are learned from childhood, are important to the labeling process </w:t>
      </w:r>
      <w:r>
        <w:fldChar w:fldCharType="begin"/>
      </w:r>
      <w:r>
        <w:instrText xml:space="preserve"> ADDIN ZOTERO_ITEM CSL_CITATION {"citationID":"1jHauqZv","properties":{"formattedCitation":"(Fletcher and Reynolds 1967; Scheff 1966)","plainCitation":"(Fletcher and Reynolds 1967; Scheff 1966)","noteIndex":2},"citationItems":[{"id":4691,"uris":["http://zotero.org/users/3153765/items/QVN34EC4"],"uri":["http://zotero.org/users/3153765/items/QVN34EC4"],"itemData":{"id":4691,"type":"article-journal","archive":"JSTOR","container-title":"Sociological Focus","ISSN":"00380237, 21621128","issue":"2","note":"publisher: Taylor &amp; Francis, Ltd.","page":"33-37","title":"RESIDUAL DEVIANCE, LABELLING, AND THE MENTALLY SICK ROLE: A CRITICAL REVIEW OF CONCEPTS","volume":"1","author":[{"family":"Fletcher","given":"C. Richard"},{"family":"Reynolds","given":"Larry T."}],"issued":{"date-parts":[["1967"]]}}},{"id":4685,"uris":["http://zotero.org/users/3153765/items/A9HJMILQ"],"uri":["http://zotero.org/users/3153765/items/A9HJMILQ"],"itemData":{"id":4685,"type":"book","edition":"2nd","event-place":"Chicago, Illinois","publisher":"Aldine","publisher-place":"Chicago, Illinois","title":"Being Mentally Ill: A Sociology Theory","author":[{"family":"Scheff","given":"Thomas"}],"issued":{"date-parts":[["1966"]]}}}],"schema":"https://github.com/citation-style-language/schema/raw/master/csl-citation.json"} </w:instrText>
      </w:r>
      <w:r>
        <w:fldChar w:fldCharType="separate"/>
      </w:r>
      <w:r>
        <w:rPr>
          <w:noProof/>
        </w:rPr>
        <w:t>(Fletcher and Reynolds 1967; Scheff 1966)</w:t>
      </w:r>
      <w:r>
        <w:fldChar w:fldCharType="end"/>
      </w:r>
      <w:r>
        <w:t>. I discuss more on labeling in the discussion on modified labeling theory in Chapter 4.</w:t>
      </w:r>
    </w:p>
  </w:footnote>
  <w:footnote w:id="4">
    <w:p w14:paraId="5D3E8396" w14:textId="20CFEE79" w:rsidR="002960FF" w:rsidRDefault="002960FF">
      <w:pPr>
        <w:pStyle w:val="FootnoteText"/>
      </w:pPr>
      <w:r w:rsidRPr="004E1AD4">
        <w:rPr>
          <w:rStyle w:val="FootnoteReference"/>
        </w:rPr>
        <w:footnoteRef/>
      </w:r>
      <w:r>
        <w:t xml:space="preserve"> I use the term ‘clinician’ as an umbrella term for medical professionals, such as physicians, nurses, ostomy-trained nurses, physician assistants, etc. I will specify which medical professional I am referring to, where applicable.</w:t>
      </w:r>
    </w:p>
  </w:footnote>
  <w:footnote w:id="5">
    <w:p w14:paraId="1F6E1775" w14:textId="318B35A0" w:rsidR="00D051BC" w:rsidRDefault="00D051BC">
      <w:pPr>
        <w:pStyle w:val="FootnoteText"/>
      </w:pPr>
      <w:r>
        <w:rPr>
          <w:rStyle w:val="FootnoteReference"/>
        </w:rPr>
        <w:footnoteRef/>
      </w:r>
      <w:r>
        <w:t xml:space="preserve"> Parsons wrote in the 1950s and used the term ‘doctor’ to refer to physicians, which is now an outdated term </w:t>
      </w:r>
      <w:r>
        <w:fldChar w:fldCharType="begin"/>
      </w:r>
      <w:r>
        <w:instrText xml:space="preserve"> ADDIN ZOTERO_ITEM CSL_CITATION {"citationID":"mn2vKjKl","properties":{"formattedCitation":"(Markel 2011; Weiss 2019)","plainCitation":"(Markel 2011; Weiss 2019)","noteIndex":4},"citationItems":[{"id":4584,"uris":["http://zotero.org/users/3153765/items/3L36P3BQ"],"uri":["http://zotero.org/users/3153765/items/3L36P3BQ"],"itemData":{"id":4584,"type":"webpage","container-title":"NPR","title":"Science Diction: The Origin of 'Physician'","URL":"https://www.npr.org/2011/01/28/133306341/Science-Diction-The-Origin-Of-Physician","author":[{"family":"Markel","given":"Howard"}],"accessed":{"date-parts":[["2020",12,11]]},"issued":{"date-parts":[["2011"]]}}},{"id":4585,"uris":["http://zotero.org/users/3153765/items/L6N24M7G"],"uri":["http://zotero.org/users/3153765/items/L6N24M7G"],"itemData":{"id":4585,"type":"webpage","container-title":"Permanente Medicine","title":"'Physician' not 'provider' is better for doctor and patient","URL":"https://permanente.org/physician-not-provider-is-better-for-doctor-and-patient/","author":[{"family":"Weiss","given":"Jennifer"}],"accessed":{"date-parts":[["2020",12,11]]},"issued":{"date-parts":[["2019"]]}}}],"schema":"https://github.com/citation-style-language/schema/raw/master/csl-citation.json"} </w:instrText>
      </w:r>
      <w:r>
        <w:fldChar w:fldCharType="separate"/>
      </w:r>
      <w:r>
        <w:rPr>
          <w:noProof/>
        </w:rPr>
        <w:t>(Markel 2011; Weiss 2019)</w:t>
      </w:r>
      <w:r>
        <w:fldChar w:fldCharType="end"/>
      </w:r>
      <w:r>
        <w:t xml:space="preserve">. Terminology has changed over time due to the nature of health care delivery today—unlike in the past, there are now many other medical providers that see and assess patients, such as physician’s assistants and nurse practitioners </w:t>
      </w:r>
      <w:r>
        <w:fldChar w:fldCharType="begin"/>
      </w:r>
      <w:r>
        <w:instrText xml:space="preserve"> ADDIN ZOTERO_ITEM CSL_CITATION {"citationID":"vKWWndEY","properties":{"formattedCitation":"(Light and Levine 1988; Vinson 2016)","plainCitation":"(Light and Levine 1988; Vinson 2016)","noteIndex":4},"citationItems":[{"id":4480,"uris":["http://zotero.org/users/3153765/items/9V8R8A2E"],"uri":["http://zotero.org/users/3153765/items/9V8R8A2E"],"itemData":{"id":4480,"type":"article-journal","abstract":"Technological advances in medicine have greatly enhanced the ability of physicians to treat disease and disability, but, at the same time, changes in the organization and management of health care services in the United States have imposed constraints on their autonomy. How have these changes--medical advancement and professional decline--affected the theoretical concept of the medical profession? Challenging the prevailing model of professional dominance, the concepts of deprofessionalization, corporatization, and proletarianization emphasize the effects of recent social and economic developments on the changing status of the medical profession. There is evidence, however, that what the proponents of these concepts perceive as the profession's response to external forces are, in fact, the unanticipated consequences of the profession's campaign for autonomy.","archive":"PubMed","archive_location":"3075008","container-title":"The Milbank quarterly","ISSN":"0887-378X","journalAbbreviation":"Milbank Q","language":"eng","page":"10-32","title":"The changing character of the medical profession: a theoretical overview","volume":"66 Suppl 2","author":[{"family":"Light","given":"D"},{"family":"Levine","given":"S"}],"issued":{"date-parts":[["1988"]]}}},{"id":4421,"uris":["http://zotero.org/users/3153765/items/SIYDVVMK"],"uri":["http://zotero.org/users/3153765/items/SIYDVVMK"],"itemData":{"id":4421,"type":"article-journal","abstract":"Abstract Countervailing powers constrain the authority and autonomy of the medical profession. One countervailing power is patient consumerism, a movement with roots in health social movements. Patient empowerment discourses that emerge from health social movements suggest that active patienthood is a normative good, and that patients should inform themselves, claim their expertise, and participate in their care. Yet, little is known about how patient empowerment is understood by physicians. Drawing on ethnographic fieldwork in an American medical school, this article examines how physicians teach medical students to carry out patient encounters while adhering to American cultural expectations of a collaborative physician?patient relationship. Overt medical paternalism is characterised by professors as ?here's the orders? paternalism, and shown to be counterproductive to ?closing the deal? ? achieving patient agreement to a course of treatment. To explain how physicians accomplish their therapeutic goals without violating cultural mandates of patient empowerment I develop the concept of ?constrained collaboration?. This analysis of constrained collaboration contrasts with structural-level narratives of diminishing professional authority and contributes to a theory of the micro-level reproduction of medical authority as a set of interactional practices.","container-title":"Sociology of Health &amp; Illness","DOI":"10.1111/1467-9566.12480","ISSN":"0141-9889","issue":"8","journalAbbreviation":"Sociology of Health &amp; Illness","page":"1364-1378","title":"‘Constrained collaboration’: Patient empowerment discourse as resource for countervailing power","volume":"38","author":[{"family":"Vinson","given":"Alexandra H."}],"issued":{"date-parts":[["2016",11,1]]}}}],"schema":"https://github.com/citation-style-language/schema/raw/master/csl-citation.json"} </w:instrText>
      </w:r>
      <w:r>
        <w:fldChar w:fldCharType="separate"/>
      </w:r>
      <w:r>
        <w:rPr>
          <w:noProof/>
        </w:rPr>
        <w:t>(Light and Levine 1988; Vinson 2016)</w:t>
      </w:r>
      <w:r>
        <w:fldChar w:fldCharType="end"/>
      </w:r>
      <w:r>
        <w:t>. I will use the term ‘doctor’ when referring to Parsons’ work and Roter and Hall’s typology.</w:t>
      </w:r>
    </w:p>
  </w:footnote>
  <w:footnote w:id="6">
    <w:p w14:paraId="49AEE594" w14:textId="3CE33924" w:rsidR="002960FF" w:rsidRDefault="002960FF">
      <w:pPr>
        <w:pStyle w:val="FootnoteText"/>
      </w:pPr>
      <w:r w:rsidRPr="004E1AD4">
        <w:rPr>
          <w:rStyle w:val="FootnoteReference"/>
        </w:rPr>
        <w:footnoteRef/>
      </w:r>
      <w:r>
        <w:t xml:space="preserve"> </w:t>
      </w:r>
      <w:r w:rsidRPr="00846C91">
        <w:t xml:space="preserve">At the time of Parsons writing, doctors held a unique power position in society with high authority (Starr 1982). </w:t>
      </w:r>
      <w:r w:rsidRPr="00844372">
        <w:t>Parsons maintained that doctors h</w:t>
      </w:r>
      <w:r>
        <w:t>e</w:t>
      </w:r>
      <w:r w:rsidRPr="00844372">
        <w:t xml:space="preserve">ld “high levels of technical competence” </w:t>
      </w:r>
      <w:r w:rsidRPr="00844372">
        <w:fldChar w:fldCharType="begin"/>
      </w:r>
      <w:r w:rsidRPr="00844372">
        <w:instrText xml:space="preserve"> ADDIN EN.CITE &lt;EndNote&gt;&lt;Cite&gt;&lt;Author&gt;Parsons&lt;/Author&gt;&lt;Year&gt;1951&lt;/Year&gt;&lt;RecNum&gt;331&lt;/RecNum&gt;&lt;Suffix&gt;:434&lt;/Suffix&gt;&lt;DisplayText&gt;(Parsons 1951:434)&lt;/DisplayText&gt;&lt;record&gt;&lt;rec-number&gt;331&lt;/rec-number&gt;&lt;foreign-keys&gt;&lt;key app="EN" db-id="td0rsaerux2dele9r2opeexa90ax0za5rpdt" timestamp="1517170386"&gt;331&lt;/key&gt;&lt;key app="ENWeb" db-id=""&gt;0&lt;/key&gt;&lt;/foreign-keys&gt;&lt;ref-type name="Book"&gt;6&lt;/ref-type&gt;&lt;contributors&gt;&lt;authors&gt;&lt;author&gt;Parsons, Talcott&lt;/author&gt;&lt;/authors&gt;&lt;/contributors&gt;&lt;titles&gt;&lt;title&gt;The Social System&lt;/title&gt;&lt;/titles&gt;&lt;section&gt;429-479&lt;/section&gt;&lt;dates&gt;&lt;year&gt;1951&lt;/year&gt;&lt;/dates&gt;&lt;pub-location&gt;Glencoe, IL&lt;/pub-location&gt;&lt;publisher&gt;The Free Press&lt;/publisher&gt;&lt;urls&gt;&lt;/urls&gt;&lt;/record&gt;&lt;/Cite&gt;&lt;/EndNote&gt;</w:instrText>
      </w:r>
      <w:r w:rsidRPr="00844372">
        <w:fldChar w:fldCharType="separate"/>
      </w:r>
      <w:r w:rsidRPr="00844372">
        <w:rPr>
          <w:noProof/>
        </w:rPr>
        <w:t>(Parsons 1951:434)</w:t>
      </w:r>
      <w:r w:rsidRPr="00844372">
        <w:fldChar w:fldCharType="end"/>
      </w:r>
      <w:r w:rsidRPr="00844372">
        <w:t xml:space="preserve">, and </w:t>
      </w:r>
      <w:r>
        <w:t>had</w:t>
      </w:r>
      <w:r w:rsidRPr="00844372">
        <w:t xml:space="preserve"> a “superiority to his fellows” (p. 435). Because of </w:t>
      </w:r>
      <w:r>
        <w:t>doctor’s</w:t>
      </w:r>
      <w:r w:rsidRPr="00844372">
        <w:t xml:space="preserve"> skills, knowledge, and unique status position, doctors </w:t>
      </w:r>
      <w:r>
        <w:t>were</w:t>
      </w:r>
      <w:r w:rsidRPr="00844372">
        <w:t xml:space="preserve"> afforded high levels of prestige</w:t>
      </w:r>
      <w:r>
        <w:t xml:space="preserve"> in society</w:t>
      </w:r>
      <w:r w:rsidRPr="00844372">
        <w:t xml:space="preserve"> </w:t>
      </w:r>
      <w:r w:rsidRPr="00844372">
        <w:fldChar w:fldCharType="begin"/>
      </w:r>
      <w:r w:rsidRPr="00844372">
        <w:instrText xml:space="preserve"> ADDIN EN.CITE &lt;EndNote&gt;&lt;Cite&gt;&lt;Author&gt;Starr&lt;/Author&gt;&lt;Year&gt;1982&lt;/Year&gt;&lt;RecNum&gt;645&lt;/RecNum&gt;&lt;DisplayText&gt;(Starr 1982)&lt;/DisplayText&gt;&lt;record&gt;&lt;rec-number&gt;645&lt;/rec-number&gt;&lt;foreign-keys&gt;&lt;key app="EN" db-id="td0rsaerux2dele9r2opeexa90ax0za5rpdt" timestamp="1533137569"&gt;645&lt;/key&gt;&lt;/foreign-keys&gt;&lt;ref-type name="Book"&gt;6&lt;/ref-type&gt;&lt;contributors&gt;&lt;authors&gt;&lt;author&gt;Starr, Paul&lt;/author&gt;&lt;/authors&gt;&lt;/contributors&gt;&lt;titles&gt;&lt;title&gt;The Social Transformation of American Medicine&lt;/title&gt;&lt;/titles&gt;&lt;dates&gt;&lt;year&gt;1982&lt;/year&gt;&lt;/dates&gt;&lt;pub-location&gt;New York&lt;/pub-location&gt;&lt;publisher&gt;Basic Books&lt;/publisher&gt;&lt;urls&gt;&lt;/urls&gt;&lt;/record&gt;&lt;/Cite&gt;&lt;/EndNote&gt;</w:instrText>
      </w:r>
      <w:r w:rsidRPr="00844372">
        <w:fldChar w:fldCharType="separate"/>
      </w:r>
      <w:r w:rsidRPr="00844372">
        <w:rPr>
          <w:noProof/>
        </w:rPr>
        <w:t>(Starr 1982)</w:t>
      </w:r>
      <w:r w:rsidRPr="00844372">
        <w:fldChar w:fldCharType="end"/>
      </w:r>
      <w:r w:rsidRPr="00844372">
        <w:t xml:space="preserve">. </w:t>
      </w:r>
      <w:r>
        <w:t xml:space="preserve">A recent study showed that medical doctors’ prestige differs based on where their medical training took place </w:t>
      </w:r>
      <w:r>
        <w:fldChar w:fldCharType="begin"/>
      </w:r>
      <w:r>
        <w:instrText xml:space="preserve"> ADDIN ZOTERO_ITEM CSL_CITATION {"citationID":"LxVvs7Cs","properties":{"formattedCitation":"(Jenkins 2020)","plainCitation":"(Jenkins 2020)","noteIndex":5},"citationItems":[{"id":4666,"uris":["http://zotero.org/users/3153765/items/8JQD2D4R"],"uri":["http://zotero.org/users/3153765/items/8JQD2D4R"],"itemData":{"id":4666,"type":"book","event-place":"New York,  NY,  US","publisher":"Columbia University Press","publisher-place":"New York,  NY,  US","title":"Doctors' Orders: The Making of Status Hierarchies in an Elite Profession","author":[{"family":"Jenkins","given":"Tania M."}],"issued":{"date-parts":[["2020"]]}}}],"schema":"https://github.com/citation-style-language/schema/raw/master/csl-citation.json"} </w:instrText>
      </w:r>
      <w:r>
        <w:fldChar w:fldCharType="separate"/>
      </w:r>
      <w:r>
        <w:rPr>
          <w:noProof/>
        </w:rPr>
        <w:t>(Jenkins 2020)</w:t>
      </w:r>
      <w:r>
        <w:fldChar w:fldCharType="end"/>
      </w:r>
      <w:r>
        <w:t>; U.S. trained medical doctors were afforded more prestige, more resources, and more opportunities than their counterparts who were trained outside of the U.S.</w:t>
      </w:r>
    </w:p>
  </w:footnote>
  <w:footnote w:id="7">
    <w:p w14:paraId="2E4C63EC" w14:textId="1EAC1BBE" w:rsidR="002960FF" w:rsidRDefault="002960FF">
      <w:pPr>
        <w:pStyle w:val="FootnoteText"/>
      </w:pPr>
      <w:r w:rsidRPr="004E1AD4">
        <w:rPr>
          <w:rStyle w:val="FootnoteReference"/>
        </w:rPr>
        <w:footnoteRef/>
      </w:r>
      <w:r>
        <w:t xml:space="preserve"> </w:t>
      </w:r>
      <w:r w:rsidRPr="00A93F70">
        <w:t>IOM has been renamed to Health and Medicine Division (HMD), a division of the National Academies of Sciences, Engineering, and Medicine (the National Academies).</w:t>
      </w:r>
    </w:p>
  </w:footnote>
  <w:footnote w:id="8">
    <w:p w14:paraId="2336BF3C" w14:textId="77777777" w:rsidR="002960FF" w:rsidRDefault="002960FF" w:rsidP="003D4230">
      <w:pPr>
        <w:pStyle w:val="FootnoteText"/>
      </w:pPr>
      <w:r w:rsidRPr="0017612F">
        <w:rPr>
          <w:rStyle w:val="FootnoteReference"/>
        </w:rPr>
        <w:footnoteRef/>
      </w:r>
      <w:r>
        <w:t xml:space="preserve"> </w:t>
      </w:r>
      <w:r w:rsidRPr="00A60EC4">
        <w:t>I use the term ‘clinician’ as an umbrella term for medical professionals, such as physicians, nurses, ostomy-trained nurses, physician assistants, etc. I will specify which medical professional I am referring to, where applicable.</w:t>
      </w:r>
    </w:p>
  </w:footnote>
  <w:footnote w:id="9">
    <w:p w14:paraId="0653358B" w14:textId="1CA67FD3" w:rsidR="002960FF" w:rsidRDefault="002960FF" w:rsidP="003D4230">
      <w:pPr>
        <w:pStyle w:val="FootnoteText"/>
      </w:pPr>
      <w:r>
        <w:rPr>
          <w:rStyle w:val="FootnoteReference"/>
        </w:rPr>
        <w:footnoteRef/>
      </w:r>
      <w:r>
        <w:t xml:space="preserve"> Link and Phelan </w:t>
      </w:r>
      <w:r>
        <w:fldChar w:fldCharType="begin"/>
      </w:r>
      <w:r>
        <w:instrText xml:space="preserve"> ADDIN ZOTERO_ITEM CSL_CITATION {"citationID":"afZrcxsF","properties":{"formattedCitation":"(1995)","plainCitation":"(1995)","noteIndex":8},"citationItems":[{"id":1669,"uris":["http://zotero.org/users/3153765/items/7QQNQPAH"],"uri":["http://zotero.org/users/3153765/items/7QQNQPAH"],"itemData":{"id":1669,"type":"article-journal","container-title":"Journal of Health and Social Behavior","issue":"Extra Issue: Forty Years of Medical Sociology: The State of the Art and Directions for the Future","page":"80-94","title":"Social Conditions as Fundamental Causes of Disease","author":[{"family":"Link","given":"Bruce G."},{"family":"Phelan","given":"Jo C."}],"issued":{"date-parts":[["1995"]]}},"suppress-author":true}],"schema":"https://github.com/citation-style-language/schema/raw/master/csl-citation.json"} </w:instrText>
      </w:r>
      <w:r>
        <w:fldChar w:fldCharType="separate"/>
      </w:r>
      <w:r>
        <w:rPr>
          <w:noProof/>
        </w:rPr>
        <w:t>(1995)</w:t>
      </w:r>
      <w:r>
        <w:fldChar w:fldCharType="end"/>
      </w:r>
      <w:r>
        <w:t xml:space="preserve"> proposed an argument that socioeconomic status and social support are “fundamental causes” of disease in their influential piece called “Social Conditions as Fundamental Causes of Disease.” </w:t>
      </w:r>
    </w:p>
  </w:footnote>
  <w:footnote w:id="10">
    <w:p w14:paraId="4139D9AE" w14:textId="52F12BB4" w:rsidR="002960FF" w:rsidRDefault="002960FF" w:rsidP="003D4230">
      <w:pPr>
        <w:pStyle w:val="FootnoteText"/>
      </w:pPr>
      <w:r w:rsidRPr="0017612F">
        <w:rPr>
          <w:rStyle w:val="FootnoteReference"/>
        </w:rPr>
        <w:footnoteRef/>
      </w:r>
      <w:r>
        <w:t xml:space="preserve"> Labeling is the application of a ‘mark’ on an individual seen as being deviant. Labeling can result in positive or negative consequences </w:t>
      </w:r>
      <w:r>
        <w:fldChar w:fldCharType="begin"/>
      </w:r>
      <w:r>
        <w:instrText xml:space="preserve"> ADDIN ZOTERO_ITEM CSL_CITATION {"citationID":"gex1Aaqp","properties":{"formattedCitation":"(Rosenfield 1997)","plainCitation":"(Rosenfield 1997)","noteIndex":9},"citationItems":[{"id":4710,"uris":["http://zotero.org/users/3153765/items/NS7LIBDW"],"uri":["http://zotero.org/users/3153765/items/NS7LIBDW"],"itemData":{"id":4710,"type":"article-journal","abstract":"[Labeling theory proponents and the theory's critics have different views of stigma and thus differ on the consequences of labeling for people with mental illness. The labeling perspective posits that because of stigma, official labeling through treatment contact has negative consequences for mental patients. In contrast, critics of labeling theory claim that stigma is relatively inconsequential. Instead, they argue that because labeling results in receiving needed services, it provides significant benefits for mental patients. Thus far, no study has tested the relative positive and negative effects of labeling. I examine these views by comparing the importance of perceived stigma versus the receipt of services for the quality of life of persons with chronic mental illness. Results show that both stigma and services received are significantly associated with quality of life, but in opposite ways. These findings have important implications for interventions for mental illness.]","archive":"JSTOR","container-title":"American Sociological Review","DOI":"10.2307/2657432","ISSN":"00031224","issue":"4","note":"publisher: [American Sociological Association, Sage Publications, Inc.]","page":"660-672","title":"Labeling Mental Illness: The Effects of Received Services and Perceived Stigma on Life Satisfaction","volume":"62","author":[{"family":"Rosenfield","given":"Sarah"}],"issued":{"date-parts":[["1997"]]}}}],"schema":"https://github.com/citation-style-language/schema/raw/master/csl-citation.json"} </w:instrText>
      </w:r>
      <w:r>
        <w:fldChar w:fldCharType="separate"/>
      </w:r>
      <w:r>
        <w:rPr>
          <w:noProof/>
        </w:rPr>
        <w:t>(Rosenfield 1997)</w:t>
      </w:r>
      <w:r>
        <w:fldChar w:fldCharType="end"/>
      </w:r>
      <w:r>
        <w:t xml:space="preserve">. Stereotypes, which are learned from childhood, are important to the labeling process </w:t>
      </w:r>
      <w:r>
        <w:fldChar w:fldCharType="begin"/>
      </w:r>
      <w:r>
        <w:instrText xml:space="preserve"> ADDIN ZOTERO_ITEM CSL_CITATION {"citationID":"akraRTWQ","properties":{"formattedCitation":"(Fletcher and Reynolds 1967; Scheff 1966)","plainCitation":"(Fletcher and Reynolds 1967; Scheff 1966)","noteIndex":9},"citationItems":[{"id":4691,"uris":["http://zotero.org/users/3153765/items/QVN34EC4"],"uri":["http://zotero.org/users/3153765/items/QVN34EC4"],"itemData":{"id":4691,"type":"article-journal","archive":"JSTOR","container-title":"Sociological Focus","ISSN":"00380237, 21621128","issue":"2","note":"publisher: Taylor &amp; Francis, Ltd.","page":"33-37","title":"RESIDUAL DEVIANCE, LABELLING, AND THE MENTALLY SICK ROLE: A CRITICAL REVIEW OF CONCEPTS","volume":"1","author":[{"family":"Fletcher","given":"C. Richard"},{"family":"Reynolds","given":"Larry T."}],"issued":{"date-parts":[["1967"]]}}},{"id":4685,"uris":["http://zotero.org/users/3153765/items/A9HJMILQ"],"uri":["http://zotero.org/users/3153765/items/A9HJMILQ"],"itemData":{"id":4685,"type":"book","edition":"2nd","event-place":"Chicago, Illinois","publisher":"Aldine","publisher-place":"Chicago, Illinois","title":"Being Mentally Ill: A Sociology Theory","author":[{"family":"Scheff","given":"Thomas"}],"issued":{"date-parts":[["1966"]]}}}],"schema":"https://github.com/citation-style-language/schema/raw/master/csl-citation.json"} </w:instrText>
      </w:r>
      <w:r>
        <w:fldChar w:fldCharType="separate"/>
      </w:r>
      <w:r>
        <w:rPr>
          <w:noProof/>
        </w:rPr>
        <w:t>(Fletcher and Reynolds 1967; Scheff 1966)</w:t>
      </w:r>
      <w:r>
        <w:fldChar w:fldCharType="end"/>
      </w:r>
      <w:r>
        <w:t>. I will discuss more about labeling in the discussion on modified labeling theory.</w:t>
      </w:r>
    </w:p>
  </w:footnote>
  <w:footnote w:id="11">
    <w:p w14:paraId="6360CD4A" w14:textId="5F493573" w:rsidR="002960FF" w:rsidRDefault="002960FF" w:rsidP="003D4230">
      <w:pPr>
        <w:pStyle w:val="FootnoteText"/>
      </w:pPr>
      <w:r w:rsidRPr="0017612F">
        <w:rPr>
          <w:rStyle w:val="FootnoteReference"/>
        </w:rPr>
        <w:footnoteRef/>
      </w:r>
      <w:r>
        <w:t xml:space="preserve"> Deviance is defined as “non-normative beliefs, behaviors, and identities” in a society </w:t>
      </w:r>
      <w:r>
        <w:fldChar w:fldCharType="begin"/>
      </w:r>
      <w:r>
        <w:instrText xml:space="preserve"> ADDIN ZOTERO_ITEM CSL_CITATION {"citationID":"7uwYkqL2","properties":{"formattedCitation":"(Worthen 2016:4)","plainCitation":"(Worthen 2016:4)","noteIndex":10},"citationItems":[{"id":4650,"uris":["http://zotero.org/users/3153765/items/NITQPAJ2"],"uri":["http://zotero.org/users/3153765/items/NITQPAJ2"],"itemData":{"id":4650,"type":"book","event-place":"London, UK","publisher":"Routledge","publisher-place":"London, UK","title":"Sexual Deviance and Society: A sociological examination","author":[{"family":"Worthen","given":"Meredith G. F."}],"issued":{"date-parts":[["2016"]]}},"locator":"4"}],"schema":"https://github.com/citation-style-language/schema/raw/master/csl-citation.json"} </w:instrText>
      </w:r>
      <w:r>
        <w:fldChar w:fldCharType="separate"/>
      </w:r>
      <w:r>
        <w:rPr>
          <w:noProof/>
        </w:rPr>
        <w:t>(Worthen 2016:4)</w:t>
      </w:r>
      <w:r>
        <w:fldChar w:fldCharType="end"/>
      </w:r>
      <w:r>
        <w:t xml:space="preserve">, such as behaviors that deviate from cultural norms. For example, acts associated with mental illness would be considered deviance </w:t>
      </w:r>
      <w:r>
        <w:fldChar w:fldCharType="begin"/>
      </w:r>
      <w:r>
        <w:instrText xml:space="preserve"> ADDIN ZOTERO_ITEM CSL_CITATION {"citationID":"Fzg1hwsB","properties":{"formattedCitation":"(Scheff 1966)","plainCitation":"(Scheff 1966)","noteIndex":10},"citationItems":[{"id":4685,"uris":["http://zotero.org/users/3153765/items/A9HJMILQ"],"uri":["http://zotero.org/users/3153765/items/A9HJMILQ"],"itemData":{"id":4685,"type":"book","edition":"2nd","event-place":"Chicago, Illinois","publisher":"Aldine","publisher-place":"Chicago, Illinois","title":"Being Mentally Ill: A Sociology Theory","author":[{"family":"Scheff","given":"Thomas"}],"issued":{"date-parts":[["1966"]]}}}],"schema":"https://github.com/citation-style-language/schema/raw/master/csl-citation.json"} </w:instrText>
      </w:r>
      <w:r>
        <w:fldChar w:fldCharType="separate"/>
      </w:r>
      <w:r>
        <w:rPr>
          <w:noProof/>
        </w:rPr>
        <w:t>(Scheff 1966)</w:t>
      </w:r>
      <w:r>
        <w:fldChar w:fldCharType="end"/>
      </w:r>
      <w:r>
        <w:t xml:space="preserve"> because these acts violate social rules. A person with an ostomy has been described as deviant for violation of social rules </w:t>
      </w:r>
      <w:r>
        <w:fldChar w:fldCharType="begin"/>
      </w:r>
      <w:r>
        <w:instrText xml:space="preserve"> ADDIN ZOTERO_ITEM CSL_CITATION {"citationID":"rTImgoap","properties":{"formattedCitation":"(Briggs, Plant, and Devlin 1977)","plainCitation":"(Briggs, Plant, and Devlin 1977)","noteIndex":10},"citationItems":[{"id":4709,"uris":["http://zotero.org/users/3153765/items/JNF7A7WZ"],"uri":["http://zotero.org/users/3153765/items/JNF7A7WZ"],"itemData":{"id":4709,"type":"article-journal","container-title":"Annals of the Royal College of Surgeons of England","language":"en","page":"4","source":"Zotero","title":"Labelling the stigmatized: the career of the colostomist","volume":"59","author":[{"family":"Briggs","given":"MI K"},{"family":"Plant","given":"J. A."},{"family":"Devlin","given":"H. B."}],"issued":{"date-parts":[["1977"]]}}}],"schema":"https://github.com/citation-style-language/schema/raw/master/csl-citation.json"} </w:instrText>
      </w:r>
      <w:r>
        <w:fldChar w:fldCharType="separate"/>
      </w:r>
      <w:r>
        <w:rPr>
          <w:noProof/>
        </w:rPr>
        <w:t>(Briggs, Plant, and Devlin 1977)</w:t>
      </w:r>
      <w:r>
        <w:fldChar w:fldCharType="end"/>
      </w:r>
      <w:r>
        <w:t xml:space="preserve">. </w:t>
      </w:r>
      <w:r w:rsidRPr="00256079">
        <w:t>Becker (1963) explains that society defines certain situations and behaviors as socially accepted</w:t>
      </w:r>
      <w:r>
        <w:t>;</w:t>
      </w:r>
      <w:r w:rsidRPr="00256079">
        <w:t xml:space="preserve"> “specifying some actions as ‘right’ and forbidding others as ‘wrong’ (p. 1)</w:t>
      </w:r>
      <w:r>
        <w:t>.</w:t>
      </w:r>
      <w:r w:rsidRPr="00256079">
        <w:t xml:space="preserve">” </w:t>
      </w:r>
      <w:r>
        <w:t>W</w:t>
      </w:r>
      <w:r w:rsidRPr="00256079">
        <w:t>hen an individual violates socially accepted rules by their actions, they are labeled as an ‘outsider’, not part of the group, not to be trusted to abide by social rules</w:t>
      </w:r>
      <w:r>
        <w:t xml:space="preserve"> and roles</w:t>
      </w:r>
      <w:r w:rsidRPr="00256079">
        <w:t xml:space="preserve">. The ‘outsider’, then, is labeled as a deviant. </w:t>
      </w:r>
      <w:r>
        <w:t xml:space="preserve">Social roles are expected patterns of behavior according to what is socially accepted, such as the role of a parent is to care for their children, or the role of a patient, according to Parsons </w:t>
      </w:r>
      <w:r>
        <w:fldChar w:fldCharType="begin"/>
      </w:r>
      <w:r>
        <w:instrText xml:space="preserve"> ADDIN ZOTERO_ITEM CSL_CITATION {"citationID":"nh5dUMVq","properties":{"formattedCitation":"(1961)","plainCitation":"(1961)","noteIndex":10},"citationItems":[{"id":1585,"uris":["http://zotero.org/users/3153765/items/Z8DRHU6Q"],"uri":["http://zotero.org/users/3153765/items/Z8DRHU6Q"],"itemData":{"id":1585,"type":"chapter","container-title":"Classical Sociological Theory","edition":"Second","event-place":"Malden, MA","publisher":"Blackwell Publishing","publisher-place":"Malden, MA","title":"An Outline of the Social System","author":[{"family":"Parsons","given":"Talcott"}],"editor":[{"family":"C. Calhoun","given":""}],"issued":{"date-parts":[["1961"]]}},"suppress-author":true}],"schema":"https://github.com/citation-style-language/schema/raw/master/csl-citation.json"} </w:instrText>
      </w:r>
      <w:r>
        <w:fldChar w:fldCharType="separate"/>
      </w:r>
      <w:r>
        <w:rPr>
          <w:noProof/>
        </w:rPr>
        <w:t>(1961)</w:t>
      </w:r>
      <w:r>
        <w:fldChar w:fldCharType="end"/>
      </w:r>
      <w:r>
        <w:t>, is to accept doctors’ directives and get well again in order to return to being a functioning and contributing member of society. When a person violates society’s definition of a social role, they are labeled as an outsider, a deviant.</w:t>
      </w:r>
    </w:p>
  </w:footnote>
  <w:footnote w:id="12">
    <w:p w14:paraId="13B06B00" w14:textId="11173E0D" w:rsidR="002960FF" w:rsidRDefault="002960FF" w:rsidP="003D4230">
      <w:pPr>
        <w:pStyle w:val="FootnoteText"/>
      </w:pPr>
      <w:r w:rsidRPr="0017612F">
        <w:rPr>
          <w:rStyle w:val="FootnoteReference"/>
        </w:rPr>
        <w:footnoteRef/>
      </w:r>
      <w:r>
        <w:t xml:space="preserve"> A taboo is defined as “</w:t>
      </w:r>
      <w:r w:rsidRPr="00A62144">
        <w:t>prohibition of an act, action, person, or object</w:t>
      </w:r>
      <w:r>
        <w:t xml:space="preserve">” </w:t>
      </w:r>
      <w:r>
        <w:fldChar w:fldCharType="begin"/>
      </w:r>
      <w:r>
        <w:instrText xml:space="preserve"> ADDIN ZOTERO_ITEM CSL_CITATION {"citationID":"4ygLTDt5","properties":{"formattedCitation":"(Chelvanayagam 2014)","plainCitation":"(Chelvanayagam 2014)","noteIndex":11},"citationItems":[{"id":1817,"uris":["http://zotero.org/users/3153765/items/BPL84UJ2"],"uri":["http://zotero.org/users/3153765/items/BPL84UJ2"],"itemData":{"id":1817,"type":"article-journal","abstract":"This article discusses the concepts of stigma and taboos and their relevance to bowel function and gastrointestinal disorders. The author debates the definitions regarding the concepts of stigma and taboos and considers the effects of stigma on the stigmatised and non-stigmatised person. The types of stigma experienced by individuals with chronic illness are examined and the effect of stigma in specific gastrointestinal disorders is reviewed. The interventions to try to reduce the stigma associated with bowel function and gastrointestinal disorder are also explored. It is hoped that this article will contribute to a debate on addressing the issue of stigma in the UK.","container-title":"Gastrointestinal Nursing","DOI":"10.12968/gasn.2014.12.1.16","ISSN":"1479-5248","issue":"1","page":"16–22","title":"Stigma, taboos, and altered bowel function","volume":"12","author":[{"family":"Chelvanayagam","given":"Sonya"}],"issued":{"date-parts":[["2014"]]}}}],"schema":"https://github.com/citation-style-language/schema/raw/master/csl-citation.json"} </w:instrText>
      </w:r>
      <w:r>
        <w:fldChar w:fldCharType="separate"/>
      </w:r>
      <w:r>
        <w:rPr>
          <w:noProof/>
        </w:rPr>
        <w:t>(Chelvanayagam 2014)</w:t>
      </w:r>
      <w:r>
        <w:fldChar w:fldCharType="end"/>
      </w:r>
      <w:r>
        <w:t>.</w:t>
      </w:r>
    </w:p>
  </w:footnote>
  <w:footnote w:id="13">
    <w:p w14:paraId="72058DAD" w14:textId="527A1183" w:rsidR="002960FF" w:rsidRDefault="002960FF" w:rsidP="003D4230">
      <w:pPr>
        <w:pStyle w:val="FootnoteText"/>
      </w:pPr>
      <w:r w:rsidRPr="0017612F">
        <w:rPr>
          <w:rStyle w:val="FootnoteReference"/>
        </w:rPr>
        <w:footnoteRef/>
      </w:r>
      <w:r>
        <w:t xml:space="preserve"> As it is understood by Erik Erikson’s stages of psychosocial development </w:t>
      </w:r>
      <w:r>
        <w:fldChar w:fldCharType="begin"/>
      </w:r>
      <w:r>
        <w:instrText xml:space="preserve"> ADDIN ZOTERO_ITEM CSL_CITATION {"citationID":"7kIDvVD7","properties":{"formattedCitation":"(Erikson 1963; Munley 1975)","plainCitation":"(Erikson 1963; Munley 1975)","noteIndex":12},"citationItems":[{"id":4701,"uris":["http://zotero.org/users/3153765/items/PXHESEHC"],"uri":["http://zotero.org/users/3153765/items/PXHESEHC"],"itemData":{"id":4701,"type":"book","edition":"2nd","event-place":"New York,  NY,  US","publisher":"Norton","publisher-place":"New York,  NY,  US","title":"Childhood and society","author":[{"family":"Erikson","given":"E."}],"issued":{"date-parts":[["1963"]]}}},{"id":4700,"uris":["http://zotero.org/users/3153765/items/2ZPETYTQ"],"uri":["http://zotero.org/users/3153765/items/2ZPETYTQ"],"itemData":{"id":4700,"type":"article-journal","abstract":"Empirically explored the relationship between psychosocial development as described by E. H. Erikson (1963, 1968) and vocational-choice behavior and development. Ss were 123 male undergraduates. Stage resolution attitudes, derived from the 1st 6 stage crises outlined by Erikson, were explored as variables influencing problems in vocational choice and vocational maturity. Ss classified in different vocational-choice adjustment groups and Ss scoring at different levels on the Career Maturity Inventory were compared for differences among Eriksonian stage resolution attitudes as measured by the Inventory of Psychosocial Development and the Dignan Ego Identity Scale. Findings indicate that Ss who had made adjusted vocational choices and developed mature career attitudes had also been more successful in positively resolving the 1st 6 psychosocial stage crises outlined by Erikson. (22 ref) (PsycINFO Database Record (c) 2016 APA, all rights reserved)","container-title":"Journal of Counseling Psychology","DOI":"10.1037/h0076749","ISSN":"1939-2168(Electronic),0022-0167(Print)","issue":"4","note":"publisher-place: US\npublisher: American Psychological Association","page":"314-319","title":"Erik Erikson's theory of psychosocial development and vocational behavior.","volume":"22","author":[{"family":"Munley","given":"Patrick H."}],"issued":{"date-parts":[["1975"]]}}}],"schema":"https://github.com/citation-style-language/schema/raw/master/csl-citation.json"} </w:instrText>
      </w:r>
      <w:r>
        <w:fldChar w:fldCharType="separate"/>
      </w:r>
      <w:r>
        <w:rPr>
          <w:noProof/>
        </w:rPr>
        <w:t>(Erikson 1963; Munley 1975)</w:t>
      </w:r>
      <w:r>
        <w:fldChar w:fldCharType="end"/>
      </w:r>
      <w:r>
        <w:t xml:space="preserve">; Erikson “directly linked shame to the anal stage of development” </w:t>
      </w:r>
      <w:r>
        <w:fldChar w:fldCharType="begin"/>
      </w:r>
      <w:r>
        <w:instrText xml:space="preserve"> ADDIN ZOTERO_ITEM CSL_CITATION {"citationID":"ZrVMFwW1","properties":{"formattedCitation":"(Haslam 2012:11)","plainCitation":"(Haslam 2012:11)","noteIndex":12},"citationItems":[{"id":4697,"uris":["http://zotero.org/users/3153765/items/8VKUH3RI"],"uri":["http://zotero.org/users/3153765/items/8VKUH3RI"],"itemData":{"id":4697,"type":"article-journal","abstract":"Excretion is a universal part of the human experience that is veiled in taboo,The toilet is a focus of intense emotions, unseemly interests, strange afflictions and earthy humour. Psychology in the Bathroom surveys a variety of embarrassing processes, shameful disorders and disgusting habits, taking the reader on a tour of the clinical and research literatures on elimination from the early psychoanalysts to the latest In neurogastroenterology. Chapters examine the psychological dimensions of constipation and diarrhoea, incontinence and urinary inhibition, and the surprisingly rich psychology of flatulence. Moving beyond the literal products of the irritable bowel and the nervous bladder, the book explores the symbolic aspects of excretion, including dirty language, fetishes, toilet graffiti and the vexed question of whether men should put the seat down. The book presents cutting-edge science in a playful manner that will be accessible to students in psychology and the general reader. (PsycInfo Database Record (c) 2020 APA, all rights reserved)","container-title":"Psychology in the bathroom.","DOI":"10.1057/9780230367555","ISSN":"0-230-36824-7 (Hardcover); 978-0-230-36824-8 (Hardcover)","note":"publisher-place: New York,  NY\npublisher: Palgrave Macmillan/Springer Nature","page":"viii, 174-viii, 174","title":"Psychology in the bathroom.","author":[{"family":"Haslam","given":"Nick"}],"issued":{"date-parts":[["2012"]]}},"locator":"11"}],"schema":"https://github.com/citation-style-language/schema/raw/master/csl-citation.json"} </w:instrText>
      </w:r>
      <w:r>
        <w:fldChar w:fldCharType="separate"/>
      </w:r>
      <w:r>
        <w:rPr>
          <w:noProof/>
        </w:rPr>
        <w:t>(Haslam 2012:11)</w:t>
      </w:r>
      <w:r>
        <w:fldChar w:fldCharType="end"/>
      </w:r>
      <w:r>
        <w:t>.</w:t>
      </w:r>
    </w:p>
  </w:footnote>
  <w:footnote w:id="14">
    <w:p w14:paraId="7AE9CC4B" w14:textId="0627A6E8" w:rsidR="00BB191F" w:rsidRDefault="00BB191F">
      <w:pPr>
        <w:pStyle w:val="FootnoteText"/>
      </w:pPr>
      <w:r>
        <w:rPr>
          <w:rStyle w:val="FootnoteReference"/>
        </w:rPr>
        <w:footnoteRef/>
      </w:r>
      <w:r>
        <w:t xml:space="preserve"> </w:t>
      </w:r>
      <w:r w:rsidRPr="000B136D">
        <w:t xml:space="preserve">The P.E.W.P. Study has received media attention from the United Ostomy Associations of America, </w:t>
      </w:r>
      <w:r w:rsidRPr="00221553">
        <w:rPr>
          <w:i/>
          <w:iCs/>
        </w:rPr>
        <w:t>Phoenix Magazine</w:t>
      </w:r>
      <w:r w:rsidRPr="000B136D">
        <w:t xml:space="preserve">, and the </w:t>
      </w:r>
      <w:r w:rsidRPr="00221553">
        <w:rPr>
          <w:i/>
          <w:iCs/>
        </w:rPr>
        <w:t>Journal of Wound, Ostomy and Continence Nursing</w:t>
      </w:r>
      <w:r w:rsidRPr="000B136D">
        <w:t>; the editor of this journal named my sole-authored P.E.W.P. Study publication (Miller 2020) “a landmark article and a must read.”</w:t>
      </w:r>
    </w:p>
  </w:footnote>
  <w:footnote w:id="15">
    <w:p w14:paraId="25F7642D" w14:textId="77777777" w:rsidR="002960FF" w:rsidRDefault="002960FF" w:rsidP="003B7042">
      <w:pPr>
        <w:pStyle w:val="FootnoteText"/>
      </w:pPr>
      <w:r>
        <w:rPr>
          <w:rStyle w:val="FootnoteReference"/>
        </w:rPr>
        <w:footnoteRef/>
      </w:r>
      <w:r>
        <w:t xml:space="preserve"> </w:t>
      </w:r>
      <w:r w:rsidRPr="007A7F46">
        <w:t>An ostomy is a surgically diverted bowel and/or bladder that allows bodily waste to be rerouted and evacuated through an opening on the abdomen, called a stoma.</w:t>
      </w:r>
    </w:p>
  </w:footnote>
  <w:footnote w:id="16">
    <w:p w14:paraId="1ECAD017" w14:textId="6B565EF9" w:rsidR="002960FF" w:rsidRPr="005B36F9" w:rsidRDefault="002960FF" w:rsidP="003B7042">
      <w:pPr>
        <w:pStyle w:val="FootnoteText"/>
      </w:pPr>
      <w:r>
        <w:rPr>
          <w:rStyle w:val="FootnoteReference"/>
        </w:rPr>
        <w:footnoteRef/>
      </w:r>
      <w:r>
        <w:t xml:space="preserve"> </w:t>
      </w:r>
      <w:r w:rsidRPr="005B36F9">
        <w:t xml:space="preserve">Stigma is defined as “an attribute that is deeply discrediting” </w:t>
      </w:r>
      <w:r w:rsidRPr="005B36F9">
        <w:fldChar w:fldCharType="begin"/>
      </w:r>
      <w:r>
        <w:instrText xml:space="preserve"> ADDIN ZOTERO_ITEM CSL_CITATION {"citationID":"Z7g1T2Ot","properties":{"formattedCitation":"(Goffman 1963:3)","plainCitation":"(Goffman 1963:3)","noteIndex":15},"citationItems":[{"id":1403,"uris":["http://zotero.org/users/3153765/items/I4VIICV5"],"uri":["http://zotero.org/users/3153765/items/I4VIICV5"],"itemData":{"id":1403,"type":"chapter","container-title":"Stigma: Notes on the management of spoiled identity","event-place":"New York, NY","page":"1-41","publisher":"Simon &amp; Schuster","publisher-place":"New York, NY","title":"Stigma and Social Identity","author":[{"family":"Goffman","given":"E."}],"issued":{"date-parts":[["1963"]]}},"locator":"3"}],"schema":"https://github.com/citation-style-language/schema/raw/master/csl-citation.json"} </w:instrText>
      </w:r>
      <w:r w:rsidRPr="005B36F9">
        <w:fldChar w:fldCharType="separate"/>
      </w:r>
      <w:r w:rsidRPr="005B36F9">
        <w:t>(Goffman 1963:3)</w:t>
      </w:r>
      <w:r w:rsidRPr="005B36F9">
        <w:fldChar w:fldCharType="end"/>
      </w:r>
      <w:r w:rsidRPr="005B36F9">
        <w:t xml:space="preserve"> and often results in negative health effects </w:t>
      </w:r>
      <w:r w:rsidRPr="005B36F9">
        <w:fldChar w:fldCharType="begin"/>
      </w:r>
      <w:r>
        <w:instrText xml:space="preserve"> ADDIN ZOTERO_ITEM CSL_CITATION {"citationID":"RrwxxOsn","properties":{"formattedCitation":"(Chaudoir, Earnshaw, and Andel 2013; Major, Dovidio, and Link, 2018)","plainCitation":"(Chaudoir, Earnshaw, and Andel 2013; Major, Dovidio, and Link, 2018)","noteIndex":15},"citationItems":[{"id":4681,"uris":["http://zotero.org/users/3153765/items/4Q7CDLFU"],"uri":["http://zotero.org/users/3153765/items/4Q7CDLFU"],"itemData":{"id":4681,"type":"article-journal","abstract":"In his classic treatise, Goffman (1963) delineates between people who are discredited-whose stigma is clearly known or visible-and people who are discreditable-whose stigma is unknown and can be concealable. To what extent has research in the past 50 years advanced Goffman's original ideas regarding the impact of concealability on stigma management strategies and outcomes? In the current article, we outline a framework that articulates how stigma can \"get under the skin\" in order to lead to psychological and physical health disparities. Further, we consider when and to what degree concealability moderates these effects, creating divergent outcomes for the discredited and discreditable. Does the stigmatized individual assume his differentness is known about already or is evident on the spot, or does he assume it is neither known about by those present nor immediately perceivable by them? In the first case one deals with the plight of the discredited, in the second with that of the discreditable. This is an important difference.- Goffman (1963, p. 4).","archive":"PubMed","archive_location":"23729948","container-title":"Basic and applied social psychology","DOI":"10.1080/01973533.2012.746612","ISSN":"0197-3533","issue":"1","journalAbbreviation":"Basic Appl Soc Psych","language":"eng","page":"75-87","title":"\"Discredited\" Versus \"Discreditable\": Understanding How Shared and Unique Stigma Mechanisms Affect Psychological and Physical Health Disparities","volume":"35","author":[{"family":"Chaudoir","given":"Stephenie R"},{"family":"Earnshaw","given":"Valerie A"},{"family":"Andel","given":"Stephanie"}],"issued":{"date-parts":[["2013",1,1]]}}},{"id":2625,"uris":["http://zotero.org/users/3153765/items/4KTMVRDT"],"uri":["http://zotero.org/users/3153765/items/4KTMVRDT"],"itemData":{"id":2625,"type":"book","event-place":"New York, NY","number-of-pages":"556","publisher":"Oxford University Press","publisher-place":"New York, NY","title":"The Oxford Handbook of Stigma, Discrimination, and Health","author":[{"family":"Major","given":"Brenda"},{"family":"Dovidio","given":"John F."},{"family":"Link,","given":"Bruce G."}],"issued":{"date-parts":[["2018"]]}}}],"schema":"https://github.com/citation-style-language/schema/raw/master/csl-citation.json"} </w:instrText>
      </w:r>
      <w:r w:rsidRPr="005B36F9">
        <w:fldChar w:fldCharType="separate"/>
      </w:r>
      <w:r w:rsidRPr="005B36F9">
        <w:t>(Chaudoir, Earnshaw, and Andel 2013; Major, Dovidio, and Link, 2018)</w:t>
      </w:r>
      <w:r w:rsidRPr="005B36F9">
        <w:fldChar w:fldCharType="end"/>
      </w:r>
      <w:r w:rsidRPr="005B36F9">
        <w:t xml:space="preserve">. Stigma is not only a pressing social issue that contributes to health disparities, but stigma also affects several disease outcomes </w:t>
      </w:r>
      <w:r w:rsidRPr="005B36F9">
        <w:fldChar w:fldCharType="begin"/>
      </w:r>
      <w:r>
        <w:instrText xml:space="preserve"> ADDIN ZOTERO_ITEM CSL_CITATION {"citationID":"SY53ieS3","properties":{"formattedCitation":"(Major et al. 2018)","plainCitation":"(Major et al. 2018)","noteIndex":15},"citationItems":[{"id":2625,"uris":["http://zotero.org/users/3153765/items/4KTMVRDT"],"uri":["http://zotero.org/users/3153765/items/4KTMVRDT"],"itemData":{"id":2625,"type":"book","event-place":"New York, NY","number-of-pages":"556","publisher":"Oxford University Press","publisher-place":"New York, NY","title":"The Oxford Handbook of Stigma, Discrimination, and Health","author":[{"family":"Major","given":"Brenda"},{"family":"Dovidio","given":"John F."},{"family":"Link,","given":"Bruce G."}],"issued":{"date-parts":[["2018"]]}}}],"schema":"https://github.com/citation-style-language/schema/raw/master/csl-citation.json"} </w:instrText>
      </w:r>
      <w:r w:rsidRPr="005B36F9">
        <w:fldChar w:fldCharType="separate"/>
      </w:r>
      <w:r w:rsidRPr="005B36F9">
        <w:t>(Major et al. 2018)</w:t>
      </w:r>
      <w:r w:rsidRPr="005B36F9">
        <w:fldChar w:fldCharType="end"/>
      </w:r>
      <w:r w:rsidRPr="005B36F9">
        <w:t xml:space="preserve">. </w:t>
      </w:r>
    </w:p>
    <w:p w14:paraId="659DCF9B" w14:textId="77777777" w:rsidR="002960FF" w:rsidRDefault="002960FF" w:rsidP="003B7042">
      <w:pPr>
        <w:pStyle w:val="FootnoteText"/>
      </w:pPr>
    </w:p>
  </w:footnote>
  <w:footnote w:id="17">
    <w:p w14:paraId="7232518F" w14:textId="3E4704CC" w:rsidR="002960FF" w:rsidRDefault="002960FF" w:rsidP="003B7042">
      <w:pPr>
        <w:pStyle w:val="FootnoteText"/>
      </w:pPr>
      <w:r w:rsidRPr="00B7495D">
        <w:rPr>
          <w:rStyle w:val="FootnoteReference"/>
        </w:rPr>
        <w:footnoteRef/>
      </w:r>
      <w:r>
        <w:t xml:space="preserve"> A taboo is defined as “</w:t>
      </w:r>
      <w:r w:rsidRPr="00A62144">
        <w:t>prohibition of an act, action, person, or object</w:t>
      </w:r>
      <w:r>
        <w:t xml:space="preserve">” </w:t>
      </w:r>
      <w:r>
        <w:fldChar w:fldCharType="begin"/>
      </w:r>
      <w:r>
        <w:instrText xml:space="preserve"> ADDIN ZOTERO_ITEM CSL_CITATION {"citationID":"vN5ZKHbF","properties":{"formattedCitation":"(Chelvanayagam 2014)","plainCitation":"(Chelvanayagam 2014)","noteIndex":16},"citationItems":[{"id":1817,"uris":["http://zotero.org/users/3153765/items/BPL84UJ2"],"uri":["http://zotero.org/users/3153765/items/BPL84UJ2"],"itemData":{"id":1817,"type":"article-journal","abstract":"This article discusses the concepts of stigma and taboos and their relevance to bowel function and gastrointestinal disorders. The author debates the definitions regarding the concepts of stigma and taboos and considers the effects of stigma on the stigmatised and non-stigmatised person. The types of stigma experienced by individuals with chronic illness are examined and the effect of stigma in specific gastrointestinal disorders is reviewed. The interventions to try to reduce the stigma associated with bowel function and gastrointestinal disorder are also explored. It is hoped that this article will contribute to a debate on addressing the issue of stigma in the UK.","container-title":"Gastrointestinal Nursing","DOI":"10.12968/gasn.2014.12.1.16","ISSN":"1479-5248","issue":"1","page":"16–22","title":"Stigma, taboos, and altered bowel function","volume":"12","author":[{"family":"Chelvanayagam","given":"Sonya"}],"issued":{"date-parts":[["2014"]]}}}],"schema":"https://github.com/citation-style-language/schema/raw/master/csl-citation.json"} </w:instrText>
      </w:r>
      <w:r>
        <w:fldChar w:fldCharType="separate"/>
      </w:r>
      <w:r>
        <w:rPr>
          <w:noProof/>
        </w:rPr>
        <w:t>(Chelvanayagam 2014)</w:t>
      </w:r>
      <w:r>
        <w:fldChar w:fldCharType="end"/>
      </w:r>
      <w:r>
        <w:t>.</w:t>
      </w:r>
    </w:p>
  </w:footnote>
  <w:footnote w:id="18">
    <w:p w14:paraId="0F6FDC81" w14:textId="77777777" w:rsidR="002960FF" w:rsidRDefault="002960FF" w:rsidP="003B7042">
      <w:pPr>
        <w:pStyle w:val="FootnoteText"/>
      </w:pPr>
      <w:r w:rsidRPr="004E1AD4">
        <w:rPr>
          <w:rStyle w:val="FootnoteReference"/>
        </w:rPr>
        <w:footnoteRef/>
      </w:r>
      <w:r>
        <w:t xml:space="preserve"> </w:t>
      </w:r>
      <w:r w:rsidRPr="00A93F70">
        <w:t>IOM has been renamed to Health and Medicine Division (HMD), a division of the National Academies of Sciences, Engineering, and Medicine (the National Academies).</w:t>
      </w:r>
    </w:p>
  </w:footnote>
  <w:footnote w:id="19">
    <w:p w14:paraId="516AF696" w14:textId="131B519F" w:rsidR="002960FF" w:rsidRDefault="002960FF" w:rsidP="003B7042">
      <w:pPr>
        <w:pStyle w:val="FootnoteText"/>
      </w:pPr>
      <w:r w:rsidRPr="00E95974">
        <w:rPr>
          <w:rStyle w:val="FootnoteReference"/>
        </w:rPr>
        <w:footnoteRef/>
      </w:r>
      <w:r>
        <w:t xml:space="preserve"> Labeling is the application of a ‘mark’ on an individual seen as being deviant. Labeling can result in positive or negative consequences </w:t>
      </w:r>
      <w:r>
        <w:fldChar w:fldCharType="begin"/>
      </w:r>
      <w:r>
        <w:instrText xml:space="preserve"> ADDIN ZOTERO_ITEM CSL_CITATION {"citationID":"FzzHCzyB","properties":{"formattedCitation":"(Rosenfield 1997)","plainCitation":"(Rosenfield 1997)","noteIndex":18},"citationItems":[{"id":4710,"uris":["http://zotero.org/users/3153765/items/NS7LIBDW"],"uri":["http://zotero.org/users/3153765/items/NS7LIBDW"],"itemData":{"id":4710,"type":"article-journal","abstract":"[Labeling theory proponents and the theory's critics have different views of stigma and thus differ on the consequences of labeling for people with mental illness. The labeling perspective posits that because of stigma, official labeling through treatment contact has negative consequences for mental patients. In contrast, critics of labeling theory claim that stigma is relatively inconsequential. Instead, they argue that because labeling results in receiving needed services, it provides significant benefits for mental patients. Thus far, no study has tested the relative positive and negative effects of labeling. I examine these views by comparing the importance of perceived stigma versus the receipt of services for the quality of life of persons with chronic mental illness. Results show that both stigma and services received are significantly associated with quality of life, but in opposite ways. These findings have important implications for interventions for mental illness.]","archive":"JSTOR","container-title":"American Sociological Review","DOI":"10.2307/2657432","ISSN":"00031224","issue":"4","note":"publisher: [American Sociological Association, Sage Publications, Inc.]","page":"660-672","title":"Labeling Mental Illness: The Effects of Received Services and Perceived Stigma on Life Satisfaction","volume":"62","author":[{"family":"Rosenfield","given":"Sarah"}],"issued":{"date-parts":[["1997"]]}}}],"schema":"https://github.com/citation-style-language/schema/raw/master/csl-citation.json"} </w:instrText>
      </w:r>
      <w:r>
        <w:fldChar w:fldCharType="separate"/>
      </w:r>
      <w:r>
        <w:rPr>
          <w:noProof/>
        </w:rPr>
        <w:t>(Rosenfield 1997)</w:t>
      </w:r>
      <w:r>
        <w:fldChar w:fldCharType="end"/>
      </w:r>
      <w:r>
        <w:t xml:space="preserve">. Stereotypes, which are learned from childhood, are important to the labeling process </w:t>
      </w:r>
      <w:r>
        <w:fldChar w:fldCharType="begin"/>
      </w:r>
      <w:r>
        <w:instrText xml:space="preserve"> ADDIN ZOTERO_ITEM CSL_CITATION {"citationID":"qKI4m1oT","properties":{"formattedCitation":"(Fletcher and Reynolds 1967; Scheff 1966)","plainCitation":"(Fletcher and Reynolds 1967; Scheff 1966)","noteIndex":18},"citationItems":[{"id":4691,"uris":["http://zotero.org/users/3153765/items/QVN34EC4"],"uri":["http://zotero.org/users/3153765/items/QVN34EC4"],"itemData":{"id":4691,"type":"article-journal","archive":"JSTOR","container-title":"Sociological Focus","ISSN":"00380237, 21621128","issue":"2","note":"publisher: Taylor &amp; Francis, Ltd.","page":"33-37","title":"RESIDUAL DEVIANCE, LABELLING, AND THE MENTALLY SICK ROLE: A CRITICAL REVIEW OF CONCEPTS","volume":"1","author":[{"family":"Fletcher","given":"C. Richard"},{"family":"Reynolds","given":"Larry T."}],"issued":{"date-parts":[["1967"]]}}},{"id":4685,"uris":["http://zotero.org/users/3153765/items/A9HJMILQ"],"uri":["http://zotero.org/users/3153765/items/A9HJMILQ"],"itemData":{"id":4685,"type":"book","edition":"2nd","event-place":"Chicago, Illinois","publisher":"Aldine","publisher-place":"Chicago, Illinois","title":"Being Mentally Ill: A Sociology Theory","author":[{"family":"Scheff","given":"Thomas"}],"issued":{"date-parts":[["1966"]]}}}],"schema":"https://github.com/citation-style-language/schema/raw/master/csl-citation.json"} </w:instrText>
      </w:r>
      <w:r>
        <w:fldChar w:fldCharType="separate"/>
      </w:r>
      <w:r>
        <w:rPr>
          <w:noProof/>
        </w:rPr>
        <w:t>(Fletcher and Reynolds 1967; Scheff 1966)</w:t>
      </w:r>
      <w:r>
        <w:fldChar w:fldCharType="end"/>
      </w:r>
      <w:r>
        <w:t xml:space="preserve">. </w:t>
      </w:r>
    </w:p>
  </w:footnote>
  <w:footnote w:id="20">
    <w:p w14:paraId="46AB7D06" w14:textId="4A21A1E2" w:rsidR="002960FF" w:rsidRDefault="002960FF">
      <w:pPr>
        <w:pStyle w:val="FootnoteText"/>
      </w:pPr>
      <w:r>
        <w:rPr>
          <w:rStyle w:val="FootnoteReference"/>
        </w:rPr>
        <w:footnoteRef/>
      </w:r>
      <w:r>
        <w:t xml:space="preserve"> Health literacy is </w:t>
      </w:r>
      <w:r>
        <w:rPr>
          <w:color w:val="000000" w:themeColor="text1"/>
        </w:rPr>
        <w:t xml:space="preserve">an individual’s ability to “process, and understand the basic health information and services they need to make appropriate health decisions” </w:t>
      </w:r>
      <w:r>
        <w:rPr>
          <w:color w:val="000000" w:themeColor="text1"/>
        </w:rPr>
        <w:fldChar w:fldCharType="begin"/>
      </w:r>
      <w:r>
        <w:rPr>
          <w:color w:val="000000" w:themeColor="text1"/>
        </w:rPr>
        <w:instrText xml:space="preserve"> ADDIN ZOTERO_ITEM CSL_CITATION {"citationID":"cAbrDGiJ","properties":{"formattedCitation":"(Shim 2010:6)","plainCitation":"(Shim 2010:6)","noteIndex":19},"citationItems":[{"id":1233,"uris":["http://zotero.org/users/3153765/items/4RJT37NB"],"uri":["http://zotero.org/users/3153765/items/4RJT37NB"],"itemData":{"id":1233,"type":"article-journal","container-title":"Journal of Health and Social Behavior","issue":"1","page":"1–15","source":"Google Scholar","title":"Cultural health capital: a theoretical approach to understanding health care interactions and the dynamics of unequal treatment","volume":"51","author":[{"family":"Shim","given":"Janet K."}],"issued":{"date-parts":[["2010"]]}},"locator":"6"}],"schema":"https://github.com/citation-style-language/schema/raw/master/csl-citation.json"} </w:instrText>
      </w:r>
      <w:r>
        <w:rPr>
          <w:color w:val="000000" w:themeColor="text1"/>
        </w:rPr>
        <w:fldChar w:fldCharType="separate"/>
      </w:r>
      <w:r>
        <w:rPr>
          <w:noProof/>
          <w:color w:val="000000" w:themeColor="text1"/>
        </w:rPr>
        <w:t>(Shim 2010:6)</w:t>
      </w:r>
      <w:r>
        <w:rPr>
          <w:color w:val="000000" w:themeColor="text1"/>
        </w:rPr>
        <w:fldChar w:fldCharType="end"/>
      </w:r>
      <w:r>
        <w:rPr>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B7D0E"/>
    <w:multiLevelType w:val="hybridMultilevel"/>
    <w:tmpl w:val="D20A5C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926A8A"/>
    <w:multiLevelType w:val="hybridMultilevel"/>
    <w:tmpl w:val="E8FEE2C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9F826F7"/>
    <w:multiLevelType w:val="hybridMultilevel"/>
    <w:tmpl w:val="C1DEF4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E924E0"/>
    <w:multiLevelType w:val="hybridMultilevel"/>
    <w:tmpl w:val="75EC51A0"/>
    <w:lvl w:ilvl="0" w:tplc="EFCC1108">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600EF9"/>
    <w:multiLevelType w:val="hybridMultilevel"/>
    <w:tmpl w:val="3476F60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53D189E"/>
    <w:multiLevelType w:val="hybridMultilevel"/>
    <w:tmpl w:val="28CEE8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6F3178"/>
    <w:multiLevelType w:val="hybridMultilevel"/>
    <w:tmpl w:val="D62CF27C"/>
    <w:lvl w:ilvl="0" w:tplc="27E4A61A">
      <w:start w:val="1"/>
      <w:numFmt w:val="decimal"/>
      <w:lvlText w:val="%1."/>
      <w:lvlJc w:val="left"/>
      <w:pPr>
        <w:ind w:left="473" w:hanging="360"/>
      </w:pPr>
      <w:rPr>
        <w:rFonts w:eastAsia="Calibri" w:hint="default"/>
        <w:color w:val="000000"/>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7" w15:restartNumberingAfterBreak="0">
    <w:nsid w:val="3F351E07"/>
    <w:multiLevelType w:val="hybridMultilevel"/>
    <w:tmpl w:val="E668ADE0"/>
    <w:lvl w:ilvl="0" w:tplc="09E4AA3E">
      <w:start w:val="1"/>
      <w:numFmt w:val="decimal"/>
      <w:lvlText w:val="%1."/>
      <w:lvlJc w:val="left"/>
      <w:pPr>
        <w:ind w:left="630" w:hanging="360"/>
      </w:pPr>
      <w:rPr>
        <w:rFonts w:hint="default"/>
        <w:b w:val="0"/>
        <w:i w:val="0"/>
        <w:sz w:val="22"/>
        <w:szCs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40815EBD"/>
    <w:multiLevelType w:val="hybridMultilevel"/>
    <w:tmpl w:val="A46A0F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3716637"/>
    <w:multiLevelType w:val="hybridMultilevel"/>
    <w:tmpl w:val="E8FEE2C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75056F7"/>
    <w:multiLevelType w:val="hybridMultilevel"/>
    <w:tmpl w:val="E8FEE2C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B38378B"/>
    <w:multiLevelType w:val="hybridMultilevel"/>
    <w:tmpl w:val="ED5C66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2223FC"/>
    <w:multiLevelType w:val="hybridMultilevel"/>
    <w:tmpl w:val="F340A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0D47FF"/>
    <w:multiLevelType w:val="hybridMultilevel"/>
    <w:tmpl w:val="51B4D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8D37B1"/>
    <w:multiLevelType w:val="hybridMultilevel"/>
    <w:tmpl w:val="6B8075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CB2D52"/>
    <w:multiLevelType w:val="hybridMultilevel"/>
    <w:tmpl w:val="531A72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2"/>
  </w:num>
  <w:num w:numId="3">
    <w:abstractNumId w:val="11"/>
  </w:num>
  <w:num w:numId="4">
    <w:abstractNumId w:val="14"/>
  </w:num>
  <w:num w:numId="5">
    <w:abstractNumId w:val="0"/>
  </w:num>
  <w:num w:numId="6">
    <w:abstractNumId w:val="7"/>
  </w:num>
  <w:num w:numId="7">
    <w:abstractNumId w:val="3"/>
  </w:num>
  <w:num w:numId="8">
    <w:abstractNumId w:val="8"/>
  </w:num>
  <w:num w:numId="9">
    <w:abstractNumId w:val="2"/>
  </w:num>
  <w:num w:numId="10">
    <w:abstractNumId w:val="5"/>
  </w:num>
  <w:num w:numId="11">
    <w:abstractNumId w:val="15"/>
  </w:num>
  <w:num w:numId="12">
    <w:abstractNumId w:val="4"/>
  </w:num>
  <w:num w:numId="13">
    <w:abstractNumId w:val="13"/>
  </w:num>
  <w:num w:numId="14">
    <w:abstractNumId w:val="1"/>
  </w:num>
  <w:num w:numId="15">
    <w:abstractNumId w:val="10"/>
  </w:num>
  <w:num w:numId="16">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hdrShapeDefaults>
    <o:shapedefaults v:ext="edit" spidmax="113665"/>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60D"/>
    <w:rsid w:val="0000040D"/>
    <w:rsid w:val="0000164A"/>
    <w:rsid w:val="00001D05"/>
    <w:rsid w:val="00002273"/>
    <w:rsid w:val="00002299"/>
    <w:rsid w:val="0000255E"/>
    <w:rsid w:val="000026C2"/>
    <w:rsid w:val="00003D7E"/>
    <w:rsid w:val="00003DBB"/>
    <w:rsid w:val="00004BCA"/>
    <w:rsid w:val="00004FAD"/>
    <w:rsid w:val="0000644A"/>
    <w:rsid w:val="00011269"/>
    <w:rsid w:val="0001197F"/>
    <w:rsid w:val="0001294C"/>
    <w:rsid w:val="000131D3"/>
    <w:rsid w:val="0001332E"/>
    <w:rsid w:val="000137E9"/>
    <w:rsid w:val="00014B60"/>
    <w:rsid w:val="00014ECA"/>
    <w:rsid w:val="0001701A"/>
    <w:rsid w:val="000173BF"/>
    <w:rsid w:val="000201A8"/>
    <w:rsid w:val="00020308"/>
    <w:rsid w:val="00021901"/>
    <w:rsid w:val="00021C2D"/>
    <w:rsid w:val="000239D5"/>
    <w:rsid w:val="00023BA1"/>
    <w:rsid w:val="0002432C"/>
    <w:rsid w:val="00024D22"/>
    <w:rsid w:val="00024DAD"/>
    <w:rsid w:val="00026CC4"/>
    <w:rsid w:val="00026E32"/>
    <w:rsid w:val="00026E96"/>
    <w:rsid w:val="00027DF7"/>
    <w:rsid w:val="00030732"/>
    <w:rsid w:val="0003108C"/>
    <w:rsid w:val="00031DBF"/>
    <w:rsid w:val="00032851"/>
    <w:rsid w:val="000329B0"/>
    <w:rsid w:val="000343D1"/>
    <w:rsid w:val="00035A98"/>
    <w:rsid w:val="00035C05"/>
    <w:rsid w:val="00036A99"/>
    <w:rsid w:val="0003710A"/>
    <w:rsid w:val="00037574"/>
    <w:rsid w:val="000379FC"/>
    <w:rsid w:val="000419E5"/>
    <w:rsid w:val="0004277D"/>
    <w:rsid w:val="0004331B"/>
    <w:rsid w:val="00043672"/>
    <w:rsid w:val="00043A4E"/>
    <w:rsid w:val="00043C46"/>
    <w:rsid w:val="00043F88"/>
    <w:rsid w:val="00044005"/>
    <w:rsid w:val="00044028"/>
    <w:rsid w:val="000440BF"/>
    <w:rsid w:val="000445A7"/>
    <w:rsid w:val="00044AB9"/>
    <w:rsid w:val="00044CE9"/>
    <w:rsid w:val="00044D30"/>
    <w:rsid w:val="00045337"/>
    <w:rsid w:val="00045EAC"/>
    <w:rsid w:val="00047C83"/>
    <w:rsid w:val="0005003D"/>
    <w:rsid w:val="0005240C"/>
    <w:rsid w:val="00053FD2"/>
    <w:rsid w:val="000549CA"/>
    <w:rsid w:val="00054D49"/>
    <w:rsid w:val="00054FB5"/>
    <w:rsid w:val="00055313"/>
    <w:rsid w:val="00055924"/>
    <w:rsid w:val="0005694B"/>
    <w:rsid w:val="00056EEE"/>
    <w:rsid w:val="000576A7"/>
    <w:rsid w:val="00057BDC"/>
    <w:rsid w:val="0006017C"/>
    <w:rsid w:val="00060D07"/>
    <w:rsid w:val="00061628"/>
    <w:rsid w:val="00065DFF"/>
    <w:rsid w:val="00066239"/>
    <w:rsid w:val="0006667A"/>
    <w:rsid w:val="000673CF"/>
    <w:rsid w:val="00067C2B"/>
    <w:rsid w:val="000701D4"/>
    <w:rsid w:val="000704D6"/>
    <w:rsid w:val="00071519"/>
    <w:rsid w:val="00071AD1"/>
    <w:rsid w:val="00072EA5"/>
    <w:rsid w:val="00073570"/>
    <w:rsid w:val="00073E41"/>
    <w:rsid w:val="00074625"/>
    <w:rsid w:val="00074A41"/>
    <w:rsid w:val="000759B6"/>
    <w:rsid w:val="00076B36"/>
    <w:rsid w:val="00076CB7"/>
    <w:rsid w:val="00077164"/>
    <w:rsid w:val="00077F0A"/>
    <w:rsid w:val="0008176F"/>
    <w:rsid w:val="00081894"/>
    <w:rsid w:val="00082C1C"/>
    <w:rsid w:val="000839D4"/>
    <w:rsid w:val="00083CFF"/>
    <w:rsid w:val="000840B6"/>
    <w:rsid w:val="00084739"/>
    <w:rsid w:val="0008520A"/>
    <w:rsid w:val="000858C0"/>
    <w:rsid w:val="000860F3"/>
    <w:rsid w:val="00086EB7"/>
    <w:rsid w:val="0009015E"/>
    <w:rsid w:val="0009113A"/>
    <w:rsid w:val="000915F3"/>
    <w:rsid w:val="00093355"/>
    <w:rsid w:val="00093E88"/>
    <w:rsid w:val="00093FD9"/>
    <w:rsid w:val="00094E4B"/>
    <w:rsid w:val="00095EBC"/>
    <w:rsid w:val="00096000"/>
    <w:rsid w:val="00096193"/>
    <w:rsid w:val="00097408"/>
    <w:rsid w:val="00097955"/>
    <w:rsid w:val="00097B59"/>
    <w:rsid w:val="00097D39"/>
    <w:rsid w:val="00097FD8"/>
    <w:rsid w:val="000A1833"/>
    <w:rsid w:val="000A1EED"/>
    <w:rsid w:val="000A3278"/>
    <w:rsid w:val="000A3C86"/>
    <w:rsid w:val="000A3DA3"/>
    <w:rsid w:val="000A3EBF"/>
    <w:rsid w:val="000A4AB3"/>
    <w:rsid w:val="000A54E4"/>
    <w:rsid w:val="000A5EE0"/>
    <w:rsid w:val="000A60B4"/>
    <w:rsid w:val="000A6714"/>
    <w:rsid w:val="000A6733"/>
    <w:rsid w:val="000B0B55"/>
    <w:rsid w:val="000B1699"/>
    <w:rsid w:val="000B1726"/>
    <w:rsid w:val="000B1B09"/>
    <w:rsid w:val="000B1C1C"/>
    <w:rsid w:val="000B1E9A"/>
    <w:rsid w:val="000B2ABE"/>
    <w:rsid w:val="000B2C26"/>
    <w:rsid w:val="000B4ECC"/>
    <w:rsid w:val="000B57D9"/>
    <w:rsid w:val="000B5A7B"/>
    <w:rsid w:val="000B62A6"/>
    <w:rsid w:val="000B6A95"/>
    <w:rsid w:val="000B7036"/>
    <w:rsid w:val="000C009C"/>
    <w:rsid w:val="000C108B"/>
    <w:rsid w:val="000C15B9"/>
    <w:rsid w:val="000C211F"/>
    <w:rsid w:val="000C24B8"/>
    <w:rsid w:val="000C2888"/>
    <w:rsid w:val="000C2E09"/>
    <w:rsid w:val="000C37C0"/>
    <w:rsid w:val="000C5E8C"/>
    <w:rsid w:val="000C5EF4"/>
    <w:rsid w:val="000C6891"/>
    <w:rsid w:val="000C6C40"/>
    <w:rsid w:val="000C6ECE"/>
    <w:rsid w:val="000D0826"/>
    <w:rsid w:val="000D09F0"/>
    <w:rsid w:val="000D0B2F"/>
    <w:rsid w:val="000D109F"/>
    <w:rsid w:val="000D1C15"/>
    <w:rsid w:val="000D1D68"/>
    <w:rsid w:val="000D2321"/>
    <w:rsid w:val="000D3448"/>
    <w:rsid w:val="000D3C76"/>
    <w:rsid w:val="000D405E"/>
    <w:rsid w:val="000D4ABC"/>
    <w:rsid w:val="000D5157"/>
    <w:rsid w:val="000D5719"/>
    <w:rsid w:val="000D5828"/>
    <w:rsid w:val="000D73BF"/>
    <w:rsid w:val="000E0421"/>
    <w:rsid w:val="000E04B2"/>
    <w:rsid w:val="000E13F7"/>
    <w:rsid w:val="000E1C17"/>
    <w:rsid w:val="000E1F96"/>
    <w:rsid w:val="000E241E"/>
    <w:rsid w:val="000E3FDE"/>
    <w:rsid w:val="000E40B0"/>
    <w:rsid w:val="000E44D3"/>
    <w:rsid w:val="000E4EB9"/>
    <w:rsid w:val="000E6F28"/>
    <w:rsid w:val="000E7ECF"/>
    <w:rsid w:val="000F0E81"/>
    <w:rsid w:val="000F159D"/>
    <w:rsid w:val="000F22BC"/>
    <w:rsid w:val="000F3093"/>
    <w:rsid w:val="000F38C2"/>
    <w:rsid w:val="000F4F40"/>
    <w:rsid w:val="00101865"/>
    <w:rsid w:val="00101BF9"/>
    <w:rsid w:val="00102E90"/>
    <w:rsid w:val="00103A37"/>
    <w:rsid w:val="00103AED"/>
    <w:rsid w:val="00103F76"/>
    <w:rsid w:val="00104080"/>
    <w:rsid w:val="00104A9C"/>
    <w:rsid w:val="00105BBB"/>
    <w:rsid w:val="00105FCA"/>
    <w:rsid w:val="0010759C"/>
    <w:rsid w:val="001103C9"/>
    <w:rsid w:val="001107D6"/>
    <w:rsid w:val="0011084A"/>
    <w:rsid w:val="0011129C"/>
    <w:rsid w:val="00111915"/>
    <w:rsid w:val="00111A91"/>
    <w:rsid w:val="00112529"/>
    <w:rsid w:val="00113314"/>
    <w:rsid w:val="00113DBD"/>
    <w:rsid w:val="001142C3"/>
    <w:rsid w:val="001153FE"/>
    <w:rsid w:val="00115D4B"/>
    <w:rsid w:val="00117519"/>
    <w:rsid w:val="00120F8F"/>
    <w:rsid w:val="00120F9A"/>
    <w:rsid w:val="00123435"/>
    <w:rsid w:val="00123945"/>
    <w:rsid w:val="001256C9"/>
    <w:rsid w:val="00126884"/>
    <w:rsid w:val="00127164"/>
    <w:rsid w:val="00127344"/>
    <w:rsid w:val="00127E20"/>
    <w:rsid w:val="00127FF3"/>
    <w:rsid w:val="001300FC"/>
    <w:rsid w:val="001307CE"/>
    <w:rsid w:val="00130A08"/>
    <w:rsid w:val="00130CB2"/>
    <w:rsid w:val="001318C8"/>
    <w:rsid w:val="00131D03"/>
    <w:rsid w:val="00132234"/>
    <w:rsid w:val="00132A28"/>
    <w:rsid w:val="00132BC1"/>
    <w:rsid w:val="00132C31"/>
    <w:rsid w:val="00135209"/>
    <w:rsid w:val="001355E6"/>
    <w:rsid w:val="001357D6"/>
    <w:rsid w:val="00135A2E"/>
    <w:rsid w:val="00135D1B"/>
    <w:rsid w:val="00136255"/>
    <w:rsid w:val="00136CE6"/>
    <w:rsid w:val="00137DCD"/>
    <w:rsid w:val="00137E2D"/>
    <w:rsid w:val="0014101D"/>
    <w:rsid w:val="00141210"/>
    <w:rsid w:val="0014146D"/>
    <w:rsid w:val="00142CF4"/>
    <w:rsid w:val="00144022"/>
    <w:rsid w:val="00144A5F"/>
    <w:rsid w:val="00145A3E"/>
    <w:rsid w:val="00147188"/>
    <w:rsid w:val="00147589"/>
    <w:rsid w:val="00147610"/>
    <w:rsid w:val="00151EE6"/>
    <w:rsid w:val="00152ACF"/>
    <w:rsid w:val="00152E6F"/>
    <w:rsid w:val="001578CD"/>
    <w:rsid w:val="0015791A"/>
    <w:rsid w:val="00157A95"/>
    <w:rsid w:val="00160076"/>
    <w:rsid w:val="00160931"/>
    <w:rsid w:val="00163A21"/>
    <w:rsid w:val="001653C7"/>
    <w:rsid w:val="00166935"/>
    <w:rsid w:val="00166CA6"/>
    <w:rsid w:val="00166EC3"/>
    <w:rsid w:val="00167290"/>
    <w:rsid w:val="0016760E"/>
    <w:rsid w:val="001678E2"/>
    <w:rsid w:val="00170387"/>
    <w:rsid w:val="001706F8"/>
    <w:rsid w:val="0017073B"/>
    <w:rsid w:val="00171C2C"/>
    <w:rsid w:val="00172301"/>
    <w:rsid w:val="001725F9"/>
    <w:rsid w:val="001729EB"/>
    <w:rsid w:val="0017310F"/>
    <w:rsid w:val="00177D0D"/>
    <w:rsid w:val="0018057B"/>
    <w:rsid w:val="00180DCF"/>
    <w:rsid w:val="00180E5B"/>
    <w:rsid w:val="001818A6"/>
    <w:rsid w:val="001819DC"/>
    <w:rsid w:val="00181F02"/>
    <w:rsid w:val="001821A2"/>
    <w:rsid w:val="00182C4A"/>
    <w:rsid w:val="00182E46"/>
    <w:rsid w:val="00184D7B"/>
    <w:rsid w:val="00184E2C"/>
    <w:rsid w:val="0018683A"/>
    <w:rsid w:val="00186857"/>
    <w:rsid w:val="00187004"/>
    <w:rsid w:val="00187691"/>
    <w:rsid w:val="001915F0"/>
    <w:rsid w:val="00192FBB"/>
    <w:rsid w:val="00193120"/>
    <w:rsid w:val="001932B8"/>
    <w:rsid w:val="00194886"/>
    <w:rsid w:val="00194DDF"/>
    <w:rsid w:val="001954B5"/>
    <w:rsid w:val="001954C8"/>
    <w:rsid w:val="00195643"/>
    <w:rsid w:val="001956E5"/>
    <w:rsid w:val="00195A46"/>
    <w:rsid w:val="00195DFF"/>
    <w:rsid w:val="001A076C"/>
    <w:rsid w:val="001A08B6"/>
    <w:rsid w:val="001A0C3C"/>
    <w:rsid w:val="001A0FA7"/>
    <w:rsid w:val="001A115D"/>
    <w:rsid w:val="001A1420"/>
    <w:rsid w:val="001A22E8"/>
    <w:rsid w:val="001A3419"/>
    <w:rsid w:val="001A4031"/>
    <w:rsid w:val="001A44BF"/>
    <w:rsid w:val="001A4A61"/>
    <w:rsid w:val="001A5DD6"/>
    <w:rsid w:val="001A644E"/>
    <w:rsid w:val="001A6559"/>
    <w:rsid w:val="001A678D"/>
    <w:rsid w:val="001A6841"/>
    <w:rsid w:val="001A6AD6"/>
    <w:rsid w:val="001A7CD6"/>
    <w:rsid w:val="001B0330"/>
    <w:rsid w:val="001B191C"/>
    <w:rsid w:val="001B1A40"/>
    <w:rsid w:val="001B29C5"/>
    <w:rsid w:val="001B2A2B"/>
    <w:rsid w:val="001B3549"/>
    <w:rsid w:val="001B37D3"/>
    <w:rsid w:val="001B4E69"/>
    <w:rsid w:val="001B6214"/>
    <w:rsid w:val="001B62CA"/>
    <w:rsid w:val="001B687B"/>
    <w:rsid w:val="001B7397"/>
    <w:rsid w:val="001C0089"/>
    <w:rsid w:val="001C04FA"/>
    <w:rsid w:val="001C08CA"/>
    <w:rsid w:val="001C0A37"/>
    <w:rsid w:val="001C1323"/>
    <w:rsid w:val="001C16E7"/>
    <w:rsid w:val="001C1CAF"/>
    <w:rsid w:val="001C3255"/>
    <w:rsid w:val="001C348B"/>
    <w:rsid w:val="001C3B63"/>
    <w:rsid w:val="001C4E3F"/>
    <w:rsid w:val="001C57C9"/>
    <w:rsid w:val="001C7100"/>
    <w:rsid w:val="001C78EE"/>
    <w:rsid w:val="001D01DB"/>
    <w:rsid w:val="001D053F"/>
    <w:rsid w:val="001D0EDF"/>
    <w:rsid w:val="001D25FD"/>
    <w:rsid w:val="001D28C1"/>
    <w:rsid w:val="001D3048"/>
    <w:rsid w:val="001D4BF5"/>
    <w:rsid w:val="001D5861"/>
    <w:rsid w:val="001D6B3C"/>
    <w:rsid w:val="001E2B51"/>
    <w:rsid w:val="001E2E5A"/>
    <w:rsid w:val="001E3170"/>
    <w:rsid w:val="001E3310"/>
    <w:rsid w:val="001E454A"/>
    <w:rsid w:val="001E4D14"/>
    <w:rsid w:val="001E51E3"/>
    <w:rsid w:val="001E5D6C"/>
    <w:rsid w:val="001E60A9"/>
    <w:rsid w:val="001E633E"/>
    <w:rsid w:val="001E6FD9"/>
    <w:rsid w:val="001E72A9"/>
    <w:rsid w:val="001F08C7"/>
    <w:rsid w:val="001F0915"/>
    <w:rsid w:val="001F0A7F"/>
    <w:rsid w:val="001F3140"/>
    <w:rsid w:val="001F3555"/>
    <w:rsid w:val="001F39B2"/>
    <w:rsid w:val="001F486A"/>
    <w:rsid w:val="001F60EF"/>
    <w:rsid w:val="001F6ED0"/>
    <w:rsid w:val="001F7255"/>
    <w:rsid w:val="001F7BD8"/>
    <w:rsid w:val="002009B5"/>
    <w:rsid w:val="00201570"/>
    <w:rsid w:val="002021E7"/>
    <w:rsid w:val="00203492"/>
    <w:rsid w:val="00204A9B"/>
    <w:rsid w:val="00207528"/>
    <w:rsid w:val="002119DA"/>
    <w:rsid w:val="0021407B"/>
    <w:rsid w:val="002147D8"/>
    <w:rsid w:val="00214A53"/>
    <w:rsid w:val="0021556A"/>
    <w:rsid w:val="00215AB1"/>
    <w:rsid w:val="002160B9"/>
    <w:rsid w:val="00216BA3"/>
    <w:rsid w:val="00216DDA"/>
    <w:rsid w:val="002207A6"/>
    <w:rsid w:val="0022108A"/>
    <w:rsid w:val="00221553"/>
    <w:rsid w:val="00221B27"/>
    <w:rsid w:val="00224CA2"/>
    <w:rsid w:val="0022608D"/>
    <w:rsid w:val="002278EA"/>
    <w:rsid w:val="00227A4E"/>
    <w:rsid w:val="00227E42"/>
    <w:rsid w:val="002315E0"/>
    <w:rsid w:val="00231756"/>
    <w:rsid w:val="00231AFD"/>
    <w:rsid w:val="0023204C"/>
    <w:rsid w:val="00232944"/>
    <w:rsid w:val="002339D4"/>
    <w:rsid w:val="002340CF"/>
    <w:rsid w:val="002347DE"/>
    <w:rsid w:val="00234AB8"/>
    <w:rsid w:val="002358DA"/>
    <w:rsid w:val="002362A5"/>
    <w:rsid w:val="002362D4"/>
    <w:rsid w:val="00237301"/>
    <w:rsid w:val="00237A59"/>
    <w:rsid w:val="00237D01"/>
    <w:rsid w:val="0024082D"/>
    <w:rsid w:val="00241AD8"/>
    <w:rsid w:val="002428E5"/>
    <w:rsid w:val="00243018"/>
    <w:rsid w:val="0024329B"/>
    <w:rsid w:val="0024359A"/>
    <w:rsid w:val="0024393A"/>
    <w:rsid w:val="00243F54"/>
    <w:rsid w:val="00244477"/>
    <w:rsid w:val="002452CC"/>
    <w:rsid w:val="002454A9"/>
    <w:rsid w:val="002459E6"/>
    <w:rsid w:val="00246526"/>
    <w:rsid w:val="00246E87"/>
    <w:rsid w:val="00247AC4"/>
    <w:rsid w:val="00250D76"/>
    <w:rsid w:val="00250F30"/>
    <w:rsid w:val="00251ED2"/>
    <w:rsid w:val="00252188"/>
    <w:rsid w:val="00252755"/>
    <w:rsid w:val="002539D5"/>
    <w:rsid w:val="00256AB9"/>
    <w:rsid w:val="002579EA"/>
    <w:rsid w:val="00257C22"/>
    <w:rsid w:val="00260F9A"/>
    <w:rsid w:val="002624D5"/>
    <w:rsid w:val="0026344A"/>
    <w:rsid w:val="00265508"/>
    <w:rsid w:val="00266B3C"/>
    <w:rsid w:val="0026728E"/>
    <w:rsid w:val="002673EF"/>
    <w:rsid w:val="00267932"/>
    <w:rsid w:val="00267A64"/>
    <w:rsid w:val="00267AE1"/>
    <w:rsid w:val="0027080D"/>
    <w:rsid w:val="00270CFC"/>
    <w:rsid w:val="00271CD9"/>
    <w:rsid w:val="00271ED6"/>
    <w:rsid w:val="00272908"/>
    <w:rsid w:val="00272C02"/>
    <w:rsid w:val="00273131"/>
    <w:rsid w:val="0027379F"/>
    <w:rsid w:val="00274F21"/>
    <w:rsid w:val="0027563F"/>
    <w:rsid w:val="00277D6C"/>
    <w:rsid w:val="0028102C"/>
    <w:rsid w:val="002828D8"/>
    <w:rsid w:val="00282B1F"/>
    <w:rsid w:val="00282DE5"/>
    <w:rsid w:val="00283649"/>
    <w:rsid w:val="00283667"/>
    <w:rsid w:val="0028443C"/>
    <w:rsid w:val="00284D88"/>
    <w:rsid w:val="002859DF"/>
    <w:rsid w:val="00287287"/>
    <w:rsid w:val="00287381"/>
    <w:rsid w:val="00290222"/>
    <w:rsid w:val="00290679"/>
    <w:rsid w:val="00290E1E"/>
    <w:rsid w:val="00291D87"/>
    <w:rsid w:val="00292985"/>
    <w:rsid w:val="00294841"/>
    <w:rsid w:val="00294F11"/>
    <w:rsid w:val="0029534E"/>
    <w:rsid w:val="00295F6C"/>
    <w:rsid w:val="002960FF"/>
    <w:rsid w:val="00296496"/>
    <w:rsid w:val="00296C11"/>
    <w:rsid w:val="002971F1"/>
    <w:rsid w:val="002A0997"/>
    <w:rsid w:val="002A169B"/>
    <w:rsid w:val="002A19A6"/>
    <w:rsid w:val="002A2079"/>
    <w:rsid w:val="002A3D24"/>
    <w:rsid w:val="002A3E67"/>
    <w:rsid w:val="002A4D65"/>
    <w:rsid w:val="002A5467"/>
    <w:rsid w:val="002A5809"/>
    <w:rsid w:val="002A5B80"/>
    <w:rsid w:val="002A708C"/>
    <w:rsid w:val="002A7889"/>
    <w:rsid w:val="002B0587"/>
    <w:rsid w:val="002B0B65"/>
    <w:rsid w:val="002B1D47"/>
    <w:rsid w:val="002B40A4"/>
    <w:rsid w:val="002B4B34"/>
    <w:rsid w:val="002B5BD4"/>
    <w:rsid w:val="002B6D74"/>
    <w:rsid w:val="002C0FCA"/>
    <w:rsid w:val="002C3BF6"/>
    <w:rsid w:val="002C43A4"/>
    <w:rsid w:val="002C4925"/>
    <w:rsid w:val="002C4BD4"/>
    <w:rsid w:val="002C4E91"/>
    <w:rsid w:val="002C5329"/>
    <w:rsid w:val="002D006F"/>
    <w:rsid w:val="002D0A96"/>
    <w:rsid w:val="002D0C15"/>
    <w:rsid w:val="002D169E"/>
    <w:rsid w:val="002D205D"/>
    <w:rsid w:val="002D2E70"/>
    <w:rsid w:val="002D3203"/>
    <w:rsid w:val="002D35D4"/>
    <w:rsid w:val="002D3C16"/>
    <w:rsid w:val="002D62B6"/>
    <w:rsid w:val="002D657A"/>
    <w:rsid w:val="002D6E20"/>
    <w:rsid w:val="002D70C7"/>
    <w:rsid w:val="002D7345"/>
    <w:rsid w:val="002D7B98"/>
    <w:rsid w:val="002E0D39"/>
    <w:rsid w:val="002E157F"/>
    <w:rsid w:val="002E1890"/>
    <w:rsid w:val="002E1AB9"/>
    <w:rsid w:val="002E1B81"/>
    <w:rsid w:val="002E24A7"/>
    <w:rsid w:val="002E576B"/>
    <w:rsid w:val="002E61EF"/>
    <w:rsid w:val="002E6244"/>
    <w:rsid w:val="002E6525"/>
    <w:rsid w:val="002E697B"/>
    <w:rsid w:val="002E7D0F"/>
    <w:rsid w:val="002F03B7"/>
    <w:rsid w:val="002F0B09"/>
    <w:rsid w:val="002F2083"/>
    <w:rsid w:val="002F2CA0"/>
    <w:rsid w:val="002F4992"/>
    <w:rsid w:val="002F4B72"/>
    <w:rsid w:val="002F55B3"/>
    <w:rsid w:val="002F5B0D"/>
    <w:rsid w:val="002F7E1C"/>
    <w:rsid w:val="003009CC"/>
    <w:rsid w:val="00300C27"/>
    <w:rsid w:val="00300EFA"/>
    <w:rsid w:val="00302BF4"/>
    <w:rsid w:val="003036E1"/>
    <w:rsid w:val="003052B8"/>
    <w:rsid w:val="00306B7C"/>
    <w:rsid w:val="003073B7"/>
    <w:rsid w:val="0030767B"/>
    <w:rsid w:val="00310009"/>
    <w:rsid w:val="00310BC3"/>
    <w:rsid w:val="00310E36"/>
    <w:rsid w:val="00311A63"/>
    <w:rsid w:val="00312092"/>
    <w:rsid w:val="00312E72"/>
    <w:rsid w:val="00313437"/>
    <w:rsid w:val="003134E7"/>
    <w:rsid w:val="00314EE5"/>
    <w:rsid w:val="00314F3F"/>
    <w:rsid w:val="00315E00"/>
    <w:rsid w:val="003160FA"/>
    <w:rsid w:val="00317432"/>
    <w:rsid w:val="003204D0"/>
    <w:rsid w:val="00320A8A"/>
    <w:rsid w:val="00320A92"/>
    <w:rsid w:val="00320E27"/>
    <w:rsid w:val="00323175"/>
    <w:rsid w:val="003240AA"/>
    <w:rsid w:val="0032569F"/>
    <w:rsid w:val="003274F2"/>
    <w:rsid w:val="0033150A"/>
    <w:rsid w:val="003336E2"/>
    <w:rsid w:val="003338DC"/>
    <w:rsid w:val="00333AAD"/>
    <w:rsid w:val="0033417A"/>
    <w:rsid w:val="0033604C"/>
    <w:rsid w:val="00340179"/>
    <w:rsid w:val="00340746"/>
    <w:rsid w:val="00340796"/>
    <w:rsid w:val="00340C7A"/>
    <w:rsid w:val="003418D4"/>
    <w:rsid w:val="00341F27"/>
    <w:rsid w:val="00342381"/>
    <w:rsid w:val="003431E0"/>
    <w:rsid w:val="00343958"/>
    <w:rsid w:val="00343F2D"/>
    <w:rsid w:val="0034475D"/>
    <w:rsid w:val="003447F5"/>
    <w:rsid w:val="00344F39"/>
    <w:rsid w:val="003450B1"/>
    <w:rsid w:val="003453D6"/>
    <w:rsid w:val="003473E7"/>
    <w:rsid w:val="00347780"/>
    <w:rsid w:val="00351835"/>
    <w:rsid w:val="00351FF9"/>
    <w:rsid w:val="0035243B"/>
    <w:rsid w:val="00352EF4"/>
    <w:rsid w:val="0035373B"/>
    <w:rsid w:val="003538DD"/>
    <w:rsid w:val="00355277"/>
    <w:rsid w:val="003560A5"/>
    <w:rsid w:val="00356D5D"/>
    <w:rsid w:val="00357227"/>
    <w:rsid w:val="00357268"/>
    <w:rsid w:val="0035754B"/>
    <w:rsid w:val="00357678"/>
    <w:rsid w:val="00357FF3"/>
    <w:rsid w:val="0036040A"/>
    <w:rsid w:val="0036040B"/>
    <w:rsid w:val="00362478"/>
    <w:rsid w:val="003635D6"/>
    <w:rsid w:val="003636CC"/>
    <w:rsid w:val="00363859"/>
    <w:rsid w:val="003643F1"/>
    <w:rsid w:val="0036445B"/>
    <w:rsid w:val="0036456A"/>
    <w:rsid w:val="00367029"/>
    <w:rsid w:val="003675D8"/>
    <w:rsid w:val="003717BC"/>
    <w:rsid w:val="0037229C"/>
    <w:rsid w:val="00374ADC"/>
    <w:rsid w:val="00374DCD"/>
    <w:rsid w:val="00376679"/>
    <w:rsid w:val="00377A57"/>
    <w:rsid w:val="00377F72"/>
    <w:rsid w:val="0038011D"/>
    <w:rsid w:val="00380E16"/>
    <w:rsid w:val="003822DB"/>
    <w:rsid w:val="00382A60"/>
    <w:rsid w:val="00383B3C"/>
    <w:rsid w:val="00383E2E"/>
    <w:rsid w:val="00385E9D"/>
    <w:rsid w:val="003862F0"/>
    <w:rsid w:val="00386E26"/>
    <w:rsid w:val="003879D3"/>
    <w:rsid w:val="0039043B"/>
    <w:rsid w:val="003904B1"/>
    <w:rsid w:val="00391075"/>
    <w:rsid w:val="0039141F"/>
    <w:rsid w:val="00391903"/>
    <w:rsid w:val="00393159"/>
    <w:rsid w:val="0039375C"/>
    <w:rsid w:val="00393FAD"/>
    <w:rsid w:val="0039435C"/>
    <w:rsid w:val="003950C7"/>
    <w:rsid w:val="00395323"/>
    <w:rsid w:val="00395967"/>
    <w:rsid w:val="00395A58"/>
    <w:rsid w:val="00396207"/>
    <w:rsid w:val="003965DD"/>
    <w:rsid w:val="003979B2"/>
    <w:rsid w:val="003A04F1"/>
    <w:rsid w:val="003A060D"/>
    <w:rsid w:val="003A1EED"/>
    <w:rsid w:val="003A277F"/>
    <w:rsid w:val="003A2AEB"/>
    <w:rsid w:val="003A2BB5"/>
    <w:rsid w:val="003A2DFF"/>
    <w:rsid w:val="003A3741"/>
    <w:rsid w:val="003A4084"/>
    <w:rsid w:val="003A58BF"/>
    <w:rsid w:val="003A622D"/>
    <w:rsid w:val="003A64FB"/>
    <w:rsid w:val="003A6F05"/>
    <w:rsid w:val="003A721B"/>
    <w:rsid w:val="003B06BD"/>
    <w:rsid w:val="003B2292"/>
    <w:rsid w:val="003B2981"/>
    <w:rsid w:val="003B328E"/>
    <w:rsid w:val="003B36E9"/>
    <w:rsid w:val="003B4EBA"/>
    <w:rsid w:val="003B5233"/>
    <w:rsid w:val="003B7042"/>
    <w:rsid w:val="003B73A8"/>
    <w:rsid w:val="003B7E01"/>
    <w:rsid w:val="003C03AC"/>
    <w:rsid w:val="003C04F3"/>
    <w:rsid w:val="003C06A7"/>
    <w:rsid w:val="003C0E89"/>
    <w:rsid w:val="003C2125"/>
    <w:rsid w:val="003C2352"/>
    <w:rsid w:val="003C2E80"/>
    <w:rsid w:val="003C2FF6"/>
    <w:rsid w:val="003C34FE"/>
    <w:rsid w:val="003C39DA"/>
    <w:rsid w:val="003C3E67"/>
    <w:rsid w:val="003C66A5"/>
    <w:rsid w:val="003C6B97"/>
    <w:rsid w:val="003C704E"/>
    <w:rsid w:val="003C70EE"/>
    <w:rsid w:val="003C743A"/>
    <w:rsid w:val="003D048B"/>
    <w:rsid w:val="003D09C2"/>
    <w:rsid w:val="003D0D83"/>
    <w:rsid w:val="003D0E3C"/>
    <w:rsid w:val="003D27AD"/>
    <w:rsid w:val="003D3BC9"/>
    <w:rsid w:val="003D41FB"/>
    <w:rsid w:val="003D4230"/>
    <w:rsid w:val="003D4CA3"/>
    <w:rsid w:val="003D4EF1"/>
    <w:rsid w:val="003D528A"/>
    <w:rsid w:val="003D54E1"/>
    <w:rsid w:val="003D5DA0"/>
    <w:rsid w:val="003D642E"/>
    <w:rsid w:val="003D7209"/>
    <w:rsid w:val="003D7342"/>
    <w:rsid w:val="003D7408"/>
    <w:rsid w:val="003D7624"/>
    <w:rsid w:val="003D7883"/>
    <w:rsid w:val="003D7A05"/>
    <w:rsid w:val="003D7A9F"/>
    <w:rsid w:val="003E03EB"/>
    <w:rsid w:val="003E0B50"/>
    <w:rsid w:val="003E1DC4"/>
    <w:rsid w:val="003E1DDB"/>
    <w:rsid w:val="003E22B5"/>
    <w:rsid w:val="003E3677"/>
    <w:rsid w:val="003E3D56"/>
    <w:rsid w:val="003E3FE9"/>
    <w:rsid w:val="003E45FA"/>
    <w:rsid w:val="003E762F"/>
    <w:rsid w:val="003E7D7D"/>
    <w:rsid w:val="003F02D7"/>
    <w:rsid w:val="003F1839"/>
    <w:rsid w:val="003F1EBA"/>
    <w:rsid w:val="003F25D9"/>
    <w:rsid w:val="003F285A"/>
    <w:rsid w:val="003F58DE"/>
    <w:rsid w:val="003F5D0B"/>
    <w:rsid w:val="00400952"/>
    <w:rsid w:val="00400980"/>
    <w:rsid w:val="004009B9"/>
    <w:rsid w:val="004009F6"/>
    <w:rsid w:val="0040133B"/>
    <w:rsid w:val="00401673"/>
    <w:rsid w:val="00401B90"/>
    <w:rsid w:val="00401FB3"/>
    <w:rsid w:val="00401FBD"/>
    <w:rsid w:val="004020DB"/>
    <w:rsid w:val="00403582"/>
    <w:rsid w:val="004039FB"/>
    <w:rsid w:val="00403BB6"/>
    <w:rsid w:val="00405557"/>
    <w:rsid w:val="00406345"/>
    <w:rsid w:val="00410351"/>
    <w:rsid w:val="004103A6"/>
    <w:rsid w:val="00410CBF"/>
    <w:rsid w:val="00412478"/>
    <w:rsid w:val="004140B8"/>
    <w:rsid w:val="0041431C"/>
    <w:rsid w:val="00414593"/>
    <w:rsid w:val="0041520E"/>
    <w:rsid w:val="00415418"/>
    <w:rsid w:val="00421BCE"/>
    <w:rsid w:val="00421E31"/>
    <w:rsid w:val="00424270"/>
    <w:rsid w:val="00424E07"/>
    <w:rsid w:val="0042579A"/>
    <w:rsid w:val="00425DE1"/>
    <w:rsid w:val="00425EA2"/>
    <w:rsid w:val="00425EF8"/>
    <w:rsid w:val="004274FF"/>
    <w:rsid w:val="00427514"/>
    <w:rsid w:val="00427ADA"/>
    <w:rsid w:val="0043077F"/>
    <w:rsid w:val="00430EA8"/>
    <w:rsid w:val="004314A0"/>
    <w:rsid w:val="004318AF"/>
    <w:rsid w:val="00431EB1"/>
    <w:rsid w:val="00433140"/>
    <w:rsid w:val="00434215"/>
    <w:rsid w:val="00435245"/>
    <w:rsid w:val="004368ED"/>
    <w:rsid w:val="004375C7"/>
    <w:rsid w:val="00437E65"/>
    <w:rsid w:val="004400F3"/>
    <w:rsid w:val="00440802"/>
    <w:rsid w:val="00442D9F"/>
    <w:rsid w:val="004431F8"/>
    <w:rsid w:val="00443BA5"/>
    <w:rsid w:val="004449B5"/>
    <w:rsid w:val="004450B3"/>
    <w:rsid w:val="0044560E"/>
    <w:rsid w:val="00446B3E"/>
    <w:rsid w:val="00446CB1"/>
    <w:rsid w:val="0045028E"/>
    <w:rsid w:val="00450295"/>
    <w:rsid w:val="00451116"/>
    <w:rsid w:val="00451A64"/>
    <w:rsid w:val="00452509"/>
    <w:rsid w:val="00453251"/>
    <w:rsid w:val="0045454D"/>
    <w:rsid w:val="00454F3F"/>
    <w:rsid w:val="00457B39"/>
    <w:rsid w:val="004606FE"/>
    <w:rsid w:val="00460B99"/>
    <w:rsid w:val="00460CC0"/>
    <w:rsid w:val="00460CE4"/>
    <w:rsid w:val="00461AA9"/>
    <w:rsid w:val="00461AD9"/>
    <w:rsid w:val="00461B66"/>
    <w:rsid w:val="00463F47"/>
    <w:rsid w:val="00465A5C"/>
    <w:rsid w:val="0046617B"/>
    <w:rsid w:val="0047049E"/>
    <w:rsid w:val="00470B6D"/>
    <w:rsid w:val="004715A9"/>
    <w:rsid w:val="00471F64"/>
    <w:rsid w:val="004720D4"/>
    <w:rsid w:val="00472297"/>
    <w:rsid w:val="00472B7F"/>
    <w:rsid w:val="0047577A"/>
    <w:rsid w:val="00475F7F"/>
    <w:rsid w:val="00480226"/>
    <w:rsid w:val="00480AA2"/>
    <w:rsid w:val="004857DB"/>
    <w:rsid w:val="004859B5"/>
    <w:rsid w:val="00485B03"/>
    <w:rsid w:val="004864A8"/>
    <w:rsid w:val="00486D1F"/>
    <w:rsid w:val="004873D1"/>
    <w:rsid w:val="0048774D"/>
    <w:rsid w:val="00487D69"/>
    <w:rsid w:val="004904EE"/>
    <w:rsid w:val="00490DBF"/>
    <w:rsid w:val="004921F7"/>
    <w:rsid w:val="0049370E"/>
    <w:rsid w:val="00494CF3"/>
    <w:rsid w:val="00496477"/>
    <w:rsid w:val="00497445"/>
    <w:rsid w:val="00497BEF"/>
    <w:rsid w:val="004A1135"/>
    <w:rsid w:val="004A13D4"/>
    <w:rsid w:val="004A28E9"/>
    <w:rsid w:val="004A30B0"/>
    <w:rsid w:val="004A4219"/>
    <w:rsid w:val="004A5BF0"/>
    <w:rsid w:val="004A61DE"/>
    <w:rsid w:val="004A66C7"/>
    <w:rsid w:val="004A7EC2"/>
    <w:rsid w:val="004B0876"/>
    <w:rsid w:val="004B12A7"/>
    <w:rsid w:val="004B2E1F"/>
    <w:rsid w:val="004B2E9A"/>
    <w:rsid w:val="004B347B"/>
    <w:rsid w:val="004B4021"/>
    <w:rsid w:val="004B5183"/>
    <w:rsid w:val="004B5CF0"/>
    <w:rsid w:val="004B69D7"/>
    <w:rsid w:val="004B6CF1"/>
    <w:rsid w:val="004B7501"/>
    <w:rsid w:val="004B756B"/>
    <w:rsid w:val="004B77E2"/>
    <w:rsid w:val="004C0682"/>
    <w:rsid w:val="004C074E"/>
    <w:rsid w:val="004C07E6"/>
    <w:rsid w:val="004C0DA6"/>
    <w:rsid w:val="004C1B66"/>
    <w:rsid w:val="004C2C1C"/>
    <w:rsid w:val="004C4739"/>
    <w:rsid w:val="004C4875"/>
    <w:rsid w:val="004C4BE8"/>
    <w:rsid w:val="004C5789"/>
    <w:rsid w:val="004C6474"/>
    <w:rsid w:val="004C7E3A"/>
    <w:rsid w:val="004D45B6"/>
    <w:rsid w:val="004D6A47"/>
    <w:rsid w:val="004D7080"/>
    <w:rsid w:val="004D7320"/>
    <w:rsid w:val="004E0C05"/>
    <w:rsid w:val="004E195B"/>
    <w:rsid w:val="004E1AD4"/>
    <w:rsid w:val="004E3F92"/>
    <w:rsid w:val="004E48D0"/>
    <w:rsid w:val="004E4901"/>
    <w:rsid w:val="004E4BD6"/>
    <w:rsid w:val="004E55A5"/>
    <w:rsid w:val="004E5798"/>
    <w:rsid w:val="004E6104"/>
    <w:rsid w:val="004F0AAB"/>
    <w:rsid w:val="004F0BD9"/>
    <w:rsid w:val="004F16BA"/>
    <w:rsid w:val="004F39A6"/>
    <w:rsid w:val="004F3A50"/>
    <w:rsid w:val="004F3C3E"/>
    <w:rsid w:val="004F3C4C"/>
    <w:rsid w:val="004F4B32"/>
    <w:rsid w:val="004F6206"/>
    <w:rsid w:val="004F725F"/>
    <w:rsid w:val="004F73CF"/>
    <w:rsid w:val="004F7E5A"/>
    <w:rsid w:val="00501752"/>
    <w:rsid w:val="00501FA4"/>
    <w:rsid w:val="00502371"/>
    <w:rsid w:val="005032A7"/>
    <w:rsid w:val="00503706"/>
    <w:rsid w:val="0050468A"/>
    <w:rsid w:val="00504A82"/>
    <w:rsid w:val="00504B36"/>
    <w:rsid w:val="005058B9"/>
    <w:rsid w:val="0050609E"/>
    <w:rsid w:val="00507A5E"/>
    <w:rsid w:val="00507B8C"/>
    <w:rsid w:val="00510275"/>
    <w:rsid w:val="00511835"/>
    <w:rsid w:val="00511D77"/>
    <w:rsid w:val="00511FFC"/>
    <w:rsid w:val="00512068"/>
    <w:rsid w:val="00513105"/>
    <w:rsid w:val="00513718"/>
    <w:rsid w:val="00515AE7"/>
    <w:rsid w:val="00515FAD"/>
    <w:rsid w:val="00516CFA"/>
    <w:rsid w:val="00516E81"/>
    <w:rsid w:val="00517C27"/>
    <w:rsid w:val="0052028A"/>
    <w:rsid w:val="00521F0A"/>
    <w:rsid w:val="00521F95"/>
    <w:rsid w:val="0052268C"/>
    <w:rsid w:val="005239F0"/>
    <w:rsid w:val="00524719"/>
    <w:rsid w:val="005249EE"/>
    <w:rsid w:val="0052570F"/>
    <w:rsid w:val="00526885"/>
    <w:rsid w:val="00526925"/>
    <w:rsid w:val="00526B8B"/>
    <w:rsid w:val="0053028C"/>
    <w:rsid w:val="005305D4"/>
    <w:rsid w:val="00530647"/>
    <w:rsid w:val="00531DFD"/>
    <w:rsid w:val="0053282D"/>
    <w:rsid w:val="00533A38"/>
    <w:rsid w:val="00534062"/>
    <w:rsid w:val="00534F2F"/>
    <w:rsid w:val="005354E8"/>
    <w:rsid w:val="00535CEE"/>
    <w:rsid w:val="00536130"/>
    <w:rsid w:val="00536E01"/>
    <w:rsid w:val="0053714D"/>
    <w:rsid w:val="005401C2"/>
    <w:rsid w:val="0054036A"/>
    <w:rsid w:val="0054081F"/>
    <w:rsid w:val="0054100F"/>
    <w:rsid w:val="005420B5"/>
    <w:rsid w:val="00542D63"/>
    <w:rsid w:val="00542FC0"/>
    <w:rsid w:val="0054440F"/>
    <w:rsid w:val="005447C4"/>
    <w:rsid w:val="0054496D"/>
    <w:rsid w:val="00544D84"/>
    <w:rsid w:val="00544F74"/>
    <w:rsid w:val="00545906"/>
    <w:rsid w:val="00546863"/>
    <w:rsid w:val="00546AC0"/>
    <w:rsid w:val="00546F64"/>
    <w:rsid w:val="0054780A"/>
    <w:rsid w:val="00547BBE"/>
    <w:rsid w:val="00547E68"/>
    <w:rsid w:val="0055061E"/>
    <w:rsid w:val="005510CF"/>
    <w:rsid w:val="0055111D"/>
    <w:rsid w:val="00551427"/>
    <w:rsid w:val="00551F62"/>
    <w:rsid w:val="00551FDF"/>
    <w:rsid w:val="0055372D"/>
    <w:rsid w:val="00554457"/>
    <w:rsid w:val="0055456C"/>
    <w:rsid w:val="00554D76"/>
    <w:rsid w:val="00555742"/>
    <w:rsid w:val="0055607D"/>
    <w:rsid w:val="0055637B"/>
    <w:rsid w:val="005570F4"/>
    <w:rsid w:val="00557C17"/>
    <w:rsid w:val="00560899"/>
    <w:rsid w:val="0056089D"/>
    <w:rsid w:val="00561BBE"/>
    <w:rsid w:val="005627AE"/>
    <w:rsid w:val="00562A71"/>
    <w:rsid w:val="00562B0C"/>
    <w:rsid w:val="00563630"/>
    <w:rsid w:val="005673FE"/>
    <w:rsid w:val="00567C61"/>
    <w:rsid w:val="00570CFB"/>
    <w:rsid w:val="0057193F"/>
    <w:rsid w:val="00571F41"/>
    <w:rsid w:val="00572050"/>
    <w:rsid w:val="00572185"/>
    <w:rsid w:val="0057231B"/>
    <w:rsid w:val="00572EC6"/>
    <w:rsid w:val="005757F8"/>
    <w:rsid w:val="005771DD"/>
    <w:rsid w:val="0057753C"/>
    <w:rsid w:val="0057775C"/>
    <w:rsid w:val="005801A0"/>
    <w:rsid w:val="005819E1"/>
    <w:rsid w:val="00582CFC"/>
    <w:rsid w:val="00582EBC"/>
    <w:rsid w:val="00583022"/>
    <w:rsid w:val="00583B5B"/>
    <w:rsid w:val="00583B6C"/>
    <w:rsid w:val="00585D9A"/>
    <w:rsid w:val="005863B0"/>
    <w:rsid w:val="00586747"/>
    <w:rsid w:val="00586D09"/>
    <w:rsid w:val="005871BB"/>
    <w:rsid w:val="00590962"/>
    <w:rsid w:val="00590963"/>
    <w:rsid w:val="00591E1C"/>
    <w:rsid w:val="00592E92"/>
    <w:rsid w:val="005932CF"/>
    <w:rsid w:val="00593F56"/>
    <w:rsid w:val="00595478"/>
    <w:rsid w:val="0059590D"/>
    <w:rsid w:val="00597A97"/>
    <w:rsid w:val="005A015F"/>
    <w:rsid w:val="005A1DC5"/>
    <w:rsid w:val="005A2B64"/>
    <w:rsid w:val="005A2B79"/>
    <w:rsid w:val="005A3164"/>
    <w:rsid w:val="005A3B19"/>
    <w:rsid w:val="005A3B7B"/>
    <w:rsid w:val="005A4DF9"/>
    <w:rsid w:val="005A5AAA"/>
    <w:rsid w:val="005A5B10"/>
    <w:rsid w:val="005A5C87"/>
    <w:rsid w:val="005A6018"/>
    <w:rsid w:val="005A694A"/>
    <w:rsid w:val="005A6D8B"/>
    <w:rsid w:val="005A7E59"/>
    <w:rsid w:val="005B0705"/>
    <w:rsid w:val="005B1D53"/>
    <w:rsid w:val="005B2633"/>
    <w:rsid w:val="005B3FDA"/>
    <w:rsid w:val="005B42A4"/>
    <w:rsid w:val="005B42B2"/>
    <w:rsid w:val="005B44A9"/>
    <w:rsid w:val="005B4F29"/>
    <w:rsid w:val="005B50AD"/>
    <w:rsid w:val="005B595A"/>
    <w:rsid w:val="005B74F8"/>
    <w:rsid w:val="005B7D75"/>
    <w:rsid w:val="005C01EB"/>
    <w:rsid w:val="005C02F4"/>
    <w:rsid w:val="005C0535"/>
    <w:rsid w:val="005C0792"/>
    <w:rsid w:val="005C0A7C"/>
    <w:rsid w:val="005C10A5"/>
    <w:rsid w:val="005C26D1"/>
    <w:rsid w:val="005C4466"/>
    <w:rsid w:val="005C496A"/>
    <w:rsid w:val="005C4C8C"/>
    <w:rsid w:val="005C51D8"/>
    <w:rsid w:val="005C67D8"/>
    <w:rsid w:val="005C724C"/>
    <w:rsid w:val="005C75B0"/>
    <w:rsid w:val="005C7963"/>
    <w:rsid w:val="005D0078"/>
    <w:rsid w:val="005D09F2"/>
    <w:rsid w:val="005D1D46"/>
    <w:rsid w:val="005D3FF3"/>
    <w:rsid w:val="005D5D81"/>
    <w:rsid w:val="005D66B0"/>
    <w:rsid w:val="005D7E09"/>
    <w:rsid w:val="005E0F76"/>
    <w:rsid w:val="005E34CF"/>
    <w:rsid w:val="005E3706"/>
    <w:rsid w:val="005E4244"/>
    <w:rsid w:val="005E5086"/>
    <w:rsid w:val="005E5B2A"/>
    <w:rsid w:val="005E668D"/>
    <w:rsid w:val="005E6C26"/>
    <w:rsid w:val="005F1E7A"/>
    <w:rsid w:val="005F38EA"/>
    <w:rsid w:val="005F3979"/>
    <w:rsid w:val="005F5CE6"/>
    <w:rsid w:val="005F5D05"/>
    <w:rsid w:val="005F67C4"/>
    <w:rsid w:val="005F73D9"/>
    <w:rsid w:val="005F76E0"/>
    <w:rsid w:val="005F7EB5"/>
    <w:rsid w:val="0060073E"/>
    <w:rsid w:val="00601494"/>
    <w:rsid w:val="006017F2"/>
    <w:rsid w:val="0060182E"/>
    <w:rsid w:val="0060221C"/>
    <w:rsid w:val="00602529"/>
    <w:rsid w:val="00602879"/>
    <w:rsid w:val="00602A66"/>
    <w:rsid w:val="0060325C"/>
    <w:rsid w:val="00603342"/>
    <w:rsid w:val="00604E39"/>
    <w:rsid w:val="00604E89"/>
    <w:rsid w:val="006053E4"/>
    <w:rsid w:val="00606BA8"/>
    <w:rsid w:val="00607C16"/>
    <w:rsid w:val="00610C49"/>
    <w:rsid w:val="00610D1D"/>
    <w:rsid w:val="0061130F"/>
    <w:rsid w:val="00612CF5"/>
    <w:rsid w:val="00613397"/>
    <w:rsid w:val="00613674"/>
    <w:rsid w:val="00613F96"/>
    <w:rsid w:val="0061428A"/>
    <w:rsid w:val="00614636"/>
    <w:rsid w:val="00614FC1"/>
    <w:rsid w:val="00616941"/>
    <w:rsid w:val="006174CB"/>
    <w:rsid w:val="00617BAA"/>
    <w:rsid w:val="00620307"/>
    <w:rsid w:val="00620C36"/>
    <w:rsid w:val="006210B1"/>
    <w:rsid w:val="00621213"/>
    <w:rsid w:val="00621C21"/>
    <w:rsid w:val="006234A7"/>
    <w:rsid w:val="00624052"/>
    <w:rsid w:val="00624301"/>
    <w:rsid w:val="0062480A"/>
    <w:rsid w:val="00625EEF"/>
    <w:rsid w:val="006273C0"/>
    <w:rsid w:val="006305FF"/>
    <w:rsid w:val="00630B66"/>
    <w:rsid w:val="0063112A"/>
    <w:rsid w:val="00631B3E"/>
    <w:rsid w:val="00631CB8"/>
    <w:rsid w:val="00632095"/>
    <w:rsid w:val="0063241E"/>
    <w:rsid w:val="0063274E"/>
    <w:rsid w:val="00632A4B"/>
    <w:rsid w:val="00632ED3"/>
    <w:rsid w:val="006335E1"/>
    <w:rsid w:val="00633850"/>
    <w:rsid w:val="00634EFE"/>
    <w:rsid w:val="00635AB2"/>
    <w:rsid w:val="00636110"/>
    <w:rsid w:val="00636923"/>
    <w:rsid w:val="00636949"/>
    <w:rsid w:val="00636FB5"/>
    <w:rsid w:val="006400C9"/>
    <w:rsid w:val="00640F3E"/>
    <w:rsid w:val="00640FEF"/>
    <w:rsid w:val="006410D9"/>
    <w:rsid w:val="00641154"/>
    <w:rsid w:val="00641AE9"/>
    <w:rsid w:val="0064348C"/>
    <w:rsid w:val="00643A49"/>
    <w:rsid w:val="00643B6E"/>
    <w:rsid w:val="00643BA8"/>
    <w:rsid w:val="00643E65"/>
    <w:rsid w:val="006444CB"/>
    <w:rsid w:val="00644A30"/>
    <w:rsid w:val="00645A8F"/>
    <w:rsid w:val="006461DF"/>
    <w:rsid w:val="00646829"/>
    <w:rsid w:val="0064723B"/>
    <w:rsid w:val="006473A3"/>
    <w:rsid w:val="00647520"/>
    <w:rsid w:val="00647D01"/>
    <w:rsid w:val="00647E27"/>
    <w:rsid w:val="006511A6"/>
    <w:rsid w:val="006512DC"/>
    <w:rsid w:val="00652176"/>
    <w:rsid w:val="006525B7"/>
    <w:rsid w:val="00653A7E"/>
    <w:rsid w:val="00653C73"/>
    <w:rsid w:val="00653CAB"/>
    <w:rsid w:val="00653E05"/>
    <w:rsid w:val="00654631"/>
    <w:rsid w:val="0065598C"/>
    <w:rsid w:val="00655A40"/>
    <w:rsid w:val="00656383"/>
    <w:rsid w:val="00657312"/>
    <w:rsid w:val="006575B0"/>
    <w:rsid w:val="00662060"/>
    <w:rsid w:val="00662D6B"/>
    <w:rsid w:val="006630E8"/>
    <w:rsid w:val="0066313B"/>
    <w:rsid w:val="00663D39"/>
    <w:rsid w:val="00664E19"/>
    <w:rsid w:val="0066565F"/>
    <w:rsid w:val="006657F9"/>
    <w:rsid w:val="006664FD"/>
    <w:rsid w:val="00667166"/>
    <w:rsid w:val="0066727B"/>
    <w:rsid w:val="00667617"/>
    <w:rsid w:val="0067083F"/>
    <w:rsid w:val="00671402"/>
    <w:rsid w:val="00671CA8"/>
    <w:rsid w:val="00672CF0"/>
    <w:rsid w:val="00673FA6"/>
    <w:rsid w:val="00674F6D"/>
    <w:rsid w:val="00675199"/>
    <w:rsid w:val="0067520B"/>
    <w:rsid w:val="006758D7"/>
    <w:rsid w:val="00675D77"/>
    <w:rsid w:val="00677590"/>
    <w:rsid w:val="006779D9"/>
    <w:rsid w:val="00680A44"/>
    <w:rsid w:val="00682061"/>
    <w:rsid w:val="0068208E"/>
    <w:rsid w:val="00682988"/>
    <w:rsid w:val="00682A4D"/>
    <w:rsid w:val="00682C9D"/>
    <w:rsid w:val="00683B6C"/>
    <w:rsid w:val="00685327"/>
    <w:rsid w:val="00685DF1"/>
    <w:rsid w:val="00686284"/>
    <w:rsid w:val="00686984"/>
    <w:rsid w:val="00686997"/>
    <w:rsid w:val="006871A0"/>
    <w:rsid w:val="00691CF1"/>
    <w:rsid w:val="00691F34"/>
    <w:rsid w:val="00692D50"/>
    <w:rsid w:val="006930F3"/>
    <w:rsid w:val="00693906"/>
    <w:rsid w:val="006941D5"/>
    <w:rsid w:val="00694EF9"/>
    <w:rsid w:val="0069536C"/>
    <w:rsid w:val="00695915"/>
    <w:rsid w:val="00695DB8"/>
    <w:rsid w:val="00695E7A"/>
    <w:rsid w:val="0069606D"/>
    <w:rsid w:val="006962EB"/>
    <w:rsid w:val="006965B1"/>
    <w:rsid w:val="0069670A"/>
    <w:rsid w:val="006A0BA0"/>
    <w:rsid w:val="006A14F6"/>
    <w:rsid w:val="006A190B"/>
    <w:rsid w:val="006A1C52"/>
    <w:rsid w:val="006A2336"/>
    <w:rsid w:val="006A2B92"/>
    <w:rsid w:val="006A3474"/>
    <w:rsid w:val="006A35BA"/>
    <w:rsid w:val="006A478A"/>
    <w:rsid w:val="006A487B"/>
    <w:rsid w:val="006A61CE"/>
    <w:rsid w:val="006A6340"/>
    <w:rsid w:val="006A6903"/>
    <w:rsid w:val="006A6C94"/>
    <w:rsid w:val="006B104F"/>
    <w:rsid w:val="006B1B16"/>
    <w:rsid w:val="006B1D41"/>
    <w:rsid w:val="006B2A74"/>
    <w:rsid w:val="006B358C"/>
    <w:rsid w:val="006B4327"/>
    <w:rsid w:val="006B4402"/>
    <w:rsid w:val="006B4A4F"/>
    <w:rsid w:val="006B4B66"/>
    <w:rsid w:val="006B7ACB"/>
    <w:rsid w:val="006C001F"/>
    <w:rsid w:val="006C08AB"/>
    <w:rsid w:val="006C0A6E"/>
    <w:rsid w:val="006C15A3"/>
    <w:rsid w:val="006C1E73"/>
    <w:rsid w:val="006C2F56"/>
    <w:rsid w:val="006C4E6F"/>
    <w:rsid w:val="006C512D"/>
    <w:rsid w:val="006C5722"/>
    <w:rsid w:val="006C6256"/>
    <w:rsid w:val="006C68D5"/>
    <w:rsid w:val="006C6AF9"/>
    <w:rsid w:val="006C778B"/>
    <w:rsid w:val="006C79D5"/>
    <w:rsid w:val="006C7E0E"/>
    <w:rsid w:val="006C7E16"/>
    <w:rsid w:val="006C7E46"/>
    <w:rsid w:val="006D1264"/>
    <w:rsid w:val="006D209C"/>
    <w:rsid w:val="006D23C7"/>
    <w:rsid w:val="006D39F2"/>
    <w:rsid w:val="006D67B6"/>
    <w:rsid w:val="006D691E"/>
    <w:rsid w:val="006D6F91"/>
    <w:rsid w:val="006D708F"/>
    <w:rsid w:val="006E2FBC"/>
    <w:rsid w:val="006E4702"/>
    <w:rsid w:val="006E4AF3"/>
    <w:rsid w:val="006E4EF8"/>
    <w:rsid w:val="006E56D5"/>
    <w:rsid w:val="006E58EB"/>
    <w:rsid w:val="006E7F83"/>
    <w:rsid w:val="006F021A"/>
    <w:rsid w:val="006F0B71"/>
    <w:rsid w:val="006F10CE"/>
    <w:rsid w:val="006F1AAA"/>
    <w:rsid w:val="006F1CCB"/>
    <w:rsid w:val="006F1FED"/>
    <w:rsid w:val="006F20C8"/>
    <w:rsid w:val="006F2211"/>
    <w:rsid w:val="006F2725"/>
    <w:rsid w:val="006F311E"/>
    <w:rsid w:val="006F34F6"/>
    <w:rsid w:val="006F3EEF"/>
    <w:rsid w:val="006F45D1"/>
    <w:rsid w:val="006F467B"/>
    <w:rsid w:val="006F5608"/>
    <w:rsid w:val="006F6222"/>
    <w:rsid w:val="006F6C65"/>
    <w:rsid w:val="006F774E"/>
    <w:rsid w:val="006F7BD5"/>
    <w:rsid w:val="006F7BE1"/>
    <w:rsid w:val="006F7C19"/>
    <w:rsid w:val="007013F0"/>
    <w:rsid w:val="007016D1"/>
    <w:rsid w:val="0070261D"/>
    <w:rsid w:val="0070321C"/>
    <w:rsid w:val="00704589"/>
    <w:rsid w:val="00705086"/>
    <w:rsid w:val="00706A3E"/>
    <w:rsid w:val="00706B82"/>
    <w:rsid w:val="0070776B"/>
    <w:rsid w:val="00710595"/>
    <w:rsid w:val="00710828"/>
    <w:rsid w:val="00711041"/>
    <w:rsid w:val="007118E6"/>
    <w:rsid w:val="00711B68"/>
    <w:rsid w:val="00711C26"/>
    <w:rsid w:val="007131A1"/>
    <w:rsid w:val="00713C61"/>
    <w:rsid w:val="007151B3"/>
    <w:rsid w:val="00717200"/>
    <w:rsid w:val="0071799E"/>
    <w:rsid w:val="00717E76"/>
    <w:rsid w:val="0072128C"/>
    <w:rsid w:val="007214E8"/>
    <w:rsid w:val="007223EC"/>
    <w:rsid w:val="00723568"/>
    <w:rsid w:val="00724AFF"/>
    <w:rsid w:val="00724D75"/>
    <w:rsid w:val="007257CC"/>
    <w:rsid w:val="00726283"/>
    <w:rsid w:val="00730F0A"/>
    <w:rsid w:val="007314DC"/>
    <w:rsid w:val="00731CA2"/>
    <w:rsid w:val="00731E6C"/>
    <w:rsid w:val="007336A8"/>
    <w:rsid w:val="0073463F"/>
    <w:rsid w:val="00735246"/>
    <w:rsid w:val="00735559"/>
    <w:rsid w:val="0073623C"/>
    <w:rsid w:val="00737246"/>
    <w:rsid w:val="0073770C"/>
    <w:rsid w:val="00737856"/>
    <w:rsid w:val="007378BF"/>
    <w:rsid w:val="007409A2"/>
    <w:rsid w:val="00741191"/>
    <w:rsid w:val="0074286E"/>
    <w:rsid w:val="007446A1"/>
    <w:rsid w:val="00744C6F"/>
    <w:rsid w:val="00745F83"/>
    <w:rsid w:val="007460A2"/>
    <w:rsid w:val="0074710D"/>
    <w:rsid w:val="007500E2"/>
    <w:rsid w:val="0075070E"/>
    <w:rsid w:val="00751400"/>
    <w:rsid w:val="00752E88"/>
    <w:rsid w:val="00753120"/>
    <w:rsid w:val="0075327C"/>
    <w:rsid w:val="00753F1E"/>
    <w:rsid w:val="00754843"/>
    <w:rsid w:val="00755294"/>
    <w:rsid w:val="007559B1"/>
    <w:rsid w:val="00755CD1"/>
    <w:rsid w:val="00755E0A"/>
    <w:rsid w:val="00756CA3"/>
    <w:rsid w:val="00756EA3"/>
    <w:rsid w:val="00757425"/>
    <w:rsid w:val="00757CC7"/>
    <w:rsid w:val="007601C9"/>
    <w:rsid w:val="007604AF"/>
    <w:rsid w:val="007609D4"/>
    <w:rsid w:val="007610E4"/>
    <w:rsid w:val="00761930"/>
    <w:rsid w:val="00763067"/>
    <w:rsid w:val="007635F1"/>
    <w:rsid w:val="00763850"/>
    <w:rsid w:val="00763A6C"/>
    <w:rsid w:val="00764CC8"/>
    <w:rsid w:val="007666E1"/>
    <w:rsid w:val="00766B12"/>
    <w:rsid w:val="00767D46"/>
    <w:rsid w:val="00770303"/>
    <w:rsid w:val="007710C0"/>
    <w:rsid w:val="00771303"/>
    <w:rsid w:val="00771744"/>
    <w:rsid w:val="00771A47"/>
    <w:rsid w:val="00771E71"/>
    <w:rsid w:val="007739FB"/>
    <w:rsid w:val="007742B2"/>
    <w:rsid w:val="00775701"/>
    <w:rsid w:val="00776661"/>
    <w:rsid w:val="00776B0D"/>
    <w:rsid w:val="007770D5"/>
    <w:rsid w:val="00777325"/>
    <w:rsid w:val="00777410"/>
    <w:rsid w:val="00777EB2"/>
    <w:rsid w:val="00780D0E"/>
    <w:rsid w:val="00780DC7"/>
    <w:rsid w:val="00781148"/>
    <w:rsid w:val="0078144B"/>
    <w:rsid w:val="00781966"/>
    <w:rsid w:val="00781984"/>
    <w:rsid w:val="00781ADA"/>
    <w:rsid w:val="00781F9B"/>
    <w:rsid w:val="00782C09"/>
    <w:rsid w:val="00782C70"/>
    <w:rsid w:val="00782C7E"/>
    <w:rsid w:val="00785BA3"/>
    <w:rsid w:val="0078679A"/>
    <w:rsid w:val="00787A42"/>
    <w:rsid w:val="00787F8F"/>
    <w:rsid w:val="00791CBB"/>
    <w:rsid w:val="00792BA4"/>
    <w:rsid w:val="00792D44"/>
    <w:rsid w:val="007935E5"/>
    <w:rsid w:val="007936B5"/>
    <w:rsid w:val="007939CD"/>
    <w:rsid w:val="00794348"/>
    <w:rsid w:val="007947C5"/>
    <w:rsid w:val="007958FC"/>
    <w:rsid w:val="007959F1"/>
    <w:rsid w:val="007963D5"/>
    <w:rsid w:val="00796839"/>
    <w:rsid w:val="007977A0"/>
    <w:rsid w:val="00797BB9"/>
    <w:rsid w:val="007A0359"/>
    <w:rsid w:val="007A0548"/>
    <w:rsid w:val="007A0F7A"/>
    <w:rsid w:val="007A2FDA"/>
    <w:rsid w:val="007A3649"/>
    <w:rsid w:val="007A5FB1"/>
    <w:rsid w:val="007A6B54"/>
    <w:rsid w:val="007A74E6"/>
    <w:rsid w:val="007A7B79"/>
    <w:rsid w:val="007A7B9B"/>
    <w:rsid w:val="007B12C0"/>
    <w:rsid w:val="007B13DD"/>
    <w:rsid w:val="007B2659"/>
    <w:rsid w:val="007B278A"/>
    <w:rsid w:val="007B4161"/>
    <w:rsid w:val="007B5D88"/>
    <w:rsid w:val="007B61EC"/>
    <w:rsid w:val="007B6279"/>
    <w:rsid w:val="007B7A76"/>
    <w:rsid w:val="007C02DF"/>
    <w:rsid w:val="007C0BED"/>
    <w:rsid w:val="007C11C2"/>
    <w:rsid w:val="007C1573"/>
    <w:rsid w:val="007C20DE"/>
    <w:rsid w:val="007C2C2C"/>
    <w:rsid w:val="007C35BF"/>
    <w:rsid w:val="007C36C2"/>
    <w:rsid w:val="007C432A"/>
    <w:rsid w:val="007C5705"/>
    <w:rsid w:val="007C7453"/>
    <w:rsid w:val="007C791A"/>
    <w:rsid w:val="007C7C9B"/>
    <w:rsid w:val="007D0023"/>
    <w:rsid w:val="007D0135"/>
    <w:rsid w:val="007D0B10"/>
    <w:rsid w:val="007D0B68"/>
    <w:rsid w:val="007D1187"/>
    <w:rsid w:val="007D2026"/>
    <w:rsid w:val="007D3149"/>
    <w:rsid w:val="007D4F0A"/>
    <w:rsid w:val="007D5BF2"/>
    <w:rsid w:val="007D61CF"/>
    <w:rsid w:val="007D7B07"/>
    <w:rsid w:val="007E04E5"/>
    <w:rsid w:val="007E1E5E"/>
    <w:rsid w:val="007E2403"/>
    <w:rsid w:val="007E335A"/>
    <w:rsid w:val="007E3E4E"/>
    <w:rsid w:val="007E464A"/>
    <w:rsid w:val="007E47D2"/>
    <w:rsid w:val="007E4AA7"/>
    <w:rsid w:val="007E501A"/>
    <w:rsid w:val="007E55A9"/>
    <w:rsid w:val="007E5FDB"/>
    <w:rsid w:val="007E6AA8"/>
    <w:rsid w:val="007E6B57"/>
    <w:rsid w:val="007E791D"/>
    <w:rsid w:val="007F0E78"/>
    <w:rsid w:val="007F1EFE"/>
    <w:rsid w:val="007F24D5"/>
    <w:rsid w:val="007F2648"/>
    <w:rsid w:val="007F2C75"/>
    <w:rsid w:val="007F2E04"/>
    <w:rsid w:val="007F347B"/>
    <w:rsid w:val="007F374B"/>
    <w:rsid w:val="007F5971"/>
    <w:rsid w:val="007F59B7"/>
    <w:rsid w:val="007F79EB"/>
    <w:rsid w:val="00801719"/>
    <w:rsid w:val="00801DE6"/>
    <w:rsid w:val="0080316C"/>
    <w:rsid w:val="00803BE4"/>
    <w:rsid w:val="00803F12"/>
    <w:rsid w:val="00804092"/>
    <w:rsid w:val="008042B1"/>
    <w:rsid w:val="008048CE"/>
    <w:rsid w:val="00806E8B"/>
    <w:rsid w:val="00807D4D"/>
    <w:rsid w:val="00807E51"/>
    <w:rsid w:val="00810253"/>
    <w:rsid w:val="00811A54"/>
    <w:rsid w:val="00811FC7"/>
    <w:rsid w:val="00812CC0"/>
    <w:rsid w:val="00813102"/>
    <w:rsid w:val="00814F70"/>
    <w:rsid w:val="00816405"/>
    <w:rsid w:val="00816878"/>
    <w:rsid w:val="00822085"/>
    <w:rsid w:val="00822A3A"/>
    <w:rsid w:val="00822A96"/>
    <w:rsid w:val="00822F6B"/>
    <w:rsid w:val="00822F8B"/>
    <w:rsid w:val="00824E4D"/>
    <w:rsid w:val="00825E67"/>
    <w:rsid w:val="00825E89"/>
    <w:rsid w:val="00827DBB"/>
    <w:rsid w:val="00831183"/>
    <w:rsid w:val="0083265E"/>
    <w:rsid w:val="00834135"/>
    <w:rsid w:val="00834456"/>
    <w:rsid w:val="00836668"/>
    <w:rsid w:val="00836B13"/>
    <w:rsid w:val="008407CB"/>
    <w:rsid w:val="00841552"/>
    <w:rsid w:val="008415D6"/>
    <w:rsid w:val="00842CB6"/>
    <w:rsid w:val="00843091"/>
    <w:rsid w:val="008449AB"/>
    <w:rsid w:val="00844D20"/>
    <w:rsid w:val="00845872"/>
    <w:rsid w:val="00845C55"/>
    <w:rsid w:val="00846B05"/>
    <w:rsid w:val="00846B93"/>
    <w:rsid w:val="00846C91"/>
    <w:rsid w:val="00846CE4"/>
    <w:rsid w:val="00847716"/>
    <w:rsid w:val="00847A0B"/>
    <w:rsid w:val="008500E9"/>
    <w:rsid w:val="00851C1D"/>
    <w:rsid w:val="00853726"/>
    <w:rsid w:val="008540D0"/>
    <w:rsid w:val="00854487"/>
    <w:rsid w:val="008545FB"/>
    <w:rsid w:val="0085467E"/>
    <w:rsid w:val="008550EE"/>
    <w:rsid w:val="00855449"/>
    <w:rsid w:val="00856A07"/>
    <w:rsid w:val="008579C7"/>
    <w:rsid w:val="00857DFF"/>
    <w:rsid w:val="00860A5D"/>
    <w:rsid w:val="008612DD"/>
    <w:rsid w:val="0086162F"/>
    <w:rsid w:val="00861E1F"/>
    <w:rsid w:val="00863C8F"/>
    <w:rsid w:val="008644C0"/>
    <w:rsid w:val="00864604"/>
    <w:rsid w:val="008646A9"/>
    <w:rsid w:val="008653C6"/>
    <w:rsid w:val="0086568D"/>
    <w:rsid w:val="00866BF7"/>
    <w:rsid w:val="00867A14"/>
    <w:rsid w:val="00867C6D"/>
    <w:rsid w:val="0087175F"/>
    <w:rsid w:val="00871D73"/>
    <w:rsid w:val="00871FC2"/>
    <w:rsid w:val="0087243B"/>
    <w:rsid w:val="0087329C"/>
    <w:rsid w:val="008737DF"/>
    <w:rsid w:val="00873AE0"/>
    <w:rsid w:val="00876015"/>
    <w:rsid w:val="0087792D"/>
    <w:rsid w:val="00880735"/>
    <w:rsid w:val="00880BE8"/>
    <w:rsid w:val="0088108F"/>
    <w:rsid w:val="0088166D"/>
    <w:rsid w:val="00881814"/>
    <w:rsid w:val="00881955"/>
    <w:rsid w:val="0088270C"/>
    <w:rsid w:val="0088339B"/>
    <w:rsid w:val="0088426C"/>
    <w:rsid w:val="0088481B"/>
    <w:rsid w:val="0088529F"/>
    <w:rsid w:val="00885584"/>
    <w:rsid w:val="00885874"/>
    <w:rsid w:val="00886003"/>
    <w:rsid w:val="00886030"/>
    <w:rsid w:val="00886399"/>
    <w:rsid w:val="00886C22"/>
    <w:rsid w:val="00887B57"/>
    <w:rsid w:val="00890D8A"/>
    <w:rsid w:val="00891731"/>
    <w:rsid w:val="00891A85"/>
    <w:rsid w:val="00893F38"/>
    <w:rsid w:val="008954D4"/>
    <w:rsid w:val="0089569E"/>
    <w:rsid w:val="00895ED3"/>
    <w:rsid w:val="0089640D"/>
    <w:rsid w:val="008971B8"/>
    <w:rsid w:val="0089732A"/>
    <w:rsid w:val="00897C0E"/>
    <w:rsid w:val="008A2185"/>
    <w:rsid w:val="008A22CD"/>
    <w:rsid w:val="008A2B67"/>
    <w:rsid w:val="008A33A2"/>
    <w:rsid w:val="008A3661"/>
    <w:rsid w:val="008A387A"/>
    <w:rsid w:val="008A4258"/>
    <w:rsid w:val="008A4F22"/>
    <w:rsid w:val="008A521A"/>
    <w:rsid w:val="008A5692"/>
    <w:rsid w:val="008A6E39"/>
    <w:rsid w:val="008A7122"/>
    <w:rsid w:val="008A7756"/>
    <w:rsid w:val="008B0ED2"/>
    <w:rsid w:val="008B11BB"/>
    <w:rsid w:val="008B1F13"/>
    <w:rsid w:val="008B2E87"/>
    <w:rsid w:val="008B3A8A"/>
    <w:rsid w:val="008B4020"/>
    <w:rsid w:val="008B417B"/>
    <w:rsid w:val="008B4633"/>
    <w:rsid w:val="008B5D4A"/>
    <w:rsid w:val="008B729E"/>
    <w:rsid w:val="008C07D0"/>
    <w:rsid w:val="008C26BB"/>
    <w:rsid w:val="008C38D6"/>
    <w:rsid w:val="008C3984"/>
    <w:rsid w:val="008C3A05"/>
    <w:rsid w:val="008C5132"/>
    <w:rsid w:val="008D0AC0"/>
    <w:rsid w:val="008D146C"/>
    <w:rsid w:val="008D1C4B"/>
    <w:rsid w:val="008D297B"/>
    <w:rsid w:val="008D2B31"/>
    <w:rsid w:val="008D31C1"/>
    <w:rsid w:val="008D55D1"/>
    <w:rsid w:val="008D673B"/>
    <w:rsid w:val="008D711D"/>
    <w:rsid w:val="008D739B"/>
    <w:rsid w:val="008D7A36"/>
    <w:rsid w:val="008D7D30"/>
    <w:rsid w:val="008E00BF"/>
    <w:rsid w:val="008E0564"/>
    <w:rsid w:val="008E080B"/>
    <w:rsid w:val="008E0F4A"/>
    <w:rsid w:val="008E104E"/>
    <w:rsid w:val="008E1C26"/>
    <w:rsid w:val="008E26C9"/>
    <w:rsid w:val="008E2B46"/>
    <w:rsid w:val="008E2CE3"/>
    <w:rsid w:val="008E4A8E"/>
    <w:rsid w:val="008E5CB5"/>
    <w:rsid w:val="008E60B5"/>
    <w:rsid w:val="008E63E7"/>
    <w:rsid w:val="008E7031"/>
    <w:rsid w:val="008E7341"/>
    <w:rsid w:val="008E7AD3"/>
    <w:rsid w:val="008E7DED"/>
    <w:rsid w:val="008F180B"/>
    <w:rsid w:val="008F1822"/>
    <w:rsid w:val="008F1DBA"/>
    <w:rsid w:val="008F27DE"/>
    <w:rsid w:val="008F2AF3"/>
    <w:rsid w:val="008F46E2"/>
    <w:rsid w:val="008F607B"/>
    <w:rsid w:val="008F6715"/>
    <w:rsid w:val="008F688C"/>
    <w:rsid w:val="008F6A23"/>
    <w:rsid w:val="008F70D0"/>
    <w:rsid w:val="008F734F"/>
    <w:rsid w:val="008F7412"/>
    <w:rsid w:val="00900F89"/>
    <w:rsid w:val="0090317B"/>
    <w:rsid w:val="00903C70"/>
    <w:rsid w:val="00904038"/>
    <w:rsid w:val="00904688"/>
    <w:rsid w:val="00904D4E"/>
    <w:rsid w:val="00905B8C"/>
    <w:rsid w:val="00906836"/>
    <w:rsid w:val="00906B46"/>
    <w:rsid w:val="00910313"/>
    <w:rsid w:val="00912232"/>
    <w:rsid w:val="00913553"/>
    <w:rsid w:val="00913DAF"/>
    <w:rsid w:val="00914781"/>
    <w:rsid w:val="00914C0C"/>
    <w:rsid w:val="009157AF"/>
    <w:rsid w:val="00915D1D"/>
    <w:rsid w:val="00916384"/>
    <w:rsid w:val="009164E9"/>
    <w:rsid w:val="00916C90"/>
    <w:rsid w:val="00916CAE"/>
    <w:rsid w:val="00916E22"/>
    <w:rsid w:val="00920130"/>
    <w:rsid w:val="0092083D"/>
    <w:rsid w:val="00921094"/>
    <w:rsid w:val="0092129D"/>
    <w:rsid w:val="0092168E"/>
    <w:rsid w:val="009217A5"/>
    <w:rsid w:val="00921D59"/>
    <w:rsid w:val="00922339"/>
    <w:rsid w:val="009224CD"/>
    <w:rsid w:val="009225EF"/>
    <w:rsid w:val="009228DA"/>
    <w:rsid w:val="00922F4A"/>
    <w:rsid w:val="0092351A"/>
    <w:rsid w:val="0092391F"/>
    <w:rsid w:val="009245C5"/>
    <w:rsid w:val="00924A62"/>
    <w:rsid w:val="00925495"/>
    <w:rsid w:val="0092561B"/>
    <w:rsid w:val="009256AA"/>
    <w:rsid w:val="0092583D"/>
    <w:rsid w:val="00925ABB"/>
    <w:rsid w:val="00926002"/>
    <w:rsid w:val="00926BB4"/>
    <w:rsid w:val="00927331"/>
    <w:rsid w:val="009274CE"/>
    <w:rsid w:val="00927570"/>
    <w:rsid w:val="009301A5"/>
    <w:rsid w:val="0093030F"/>
    <w:rsid w:val="00931056"/>
    <w:rsid w:val="00932A2B"/>
    <w:rsid w:val="00934073"/>
    <w:rsid w:val="009340C0"/>
    <w:rsid w:val="009343FB"/>
    <w:rsid w:val="00934634"/>
    <w:rsid w:val="009355C7"/>
    <w:rsid w:val="00935F9A"/>
    <w:rsid w:val="00937083"/>
    <w:rsid w:val="009374CF"/>
    <w:rsid w:val="00941504"/>
    <w:rsid w:val="009419C6"/>
    <w:rsid w:val="00941E01"/>
    <w:rsid w:val="009421A1"/>
    <w:rsid w:val="009424CD"/>
    <w:rsid w:val="00943A5F"/>
    <w:rsid w:val="00944341"/>
    <w:rsid w:val="00944FA6"/>
    <w:rsid w:val="00946262"/>
    <w:rsid w:val="00946657"/>
    <w:rsid w:val="009471D1"/>
    <w:rsid w:val="00947EDA"/>
    <w:rsid w:val="00951A4E"/>
    <w:rsid w:val="0095265C"/>
    <w:rsid w:val="00952FBE"/>
    <w:rsid w:val="00953FB0"/>
    <w:rsid w:val="00954341"/>
    <w:rsid w:val="0095462C"/>
    <w:rsid w:val="00955A82"/>
    <w:rsid w:val="00955EA7"/>
    <w:rsid w:val="00957016"/>
    <w:rsid w:val="0096027C"/>
    <w:rsid w:val="0096103D"/>
    <w:rsid w:val="0096184A"/>
    <w:rsid w:val="0096291E"/>
    <w:rsid w:val="00962DD0"/>
    <w:rsid w:val="00962EDC"/>
    <w:rsid w:val="009636DA"/>
    <w:rsid w:val="009646D1"/>
    <w:rsid w:val="009649BC"/>
    <w:rsid w:val="00964D02"/>
    <w:rsid w:val="00966397"/>
    <w:rsid w:val="00966E81"/>
    <w:rsid w:val="00967157"/>
    <w:rsid w:val="009671ED"/>
    <w:rsid w:val="00970698"/>
    <w:rsid w:val="00972731"/>
    <w:rsid w:val="0097317F"/>
    <w:rsid w:val="0097399A"/>
    <w:rsid w:val="009759E7"/>
    <w:rsid w:val="00975A23"/>
    <w:rsid w:val="00976FEC"/>
    <w:rsid w:val="009802CD"/>
    <w:rsid w:val="00980306"/>
    <w:rsid w:val="009807B1"/>
    <w:rsid w:val="00980CD4"/>
    <w:rsid w:val="00983045"/>
    <w:rsid w:val="0098412C"/>
    <w:rsid w:val="00984863"/>
    <w:rsid w:val="009850D9"/>
    <w:rsid w:val="00986AD3"/>
    <w:rsid w:val="009872B3"/>
    <w:rsid w:val="0099019E"/>
    <w:rsid w:val="00991903"/>
    <w:rsid w:val="00991A10"/>
    <w:rsid w:val="00992757"/>
    <w:rsid w:val="00992A87"/>
    <w:rsid w:val="00992C70"/>
    <w:rsid w:val="009930C8"/>
    <w:rsid w:val="0099314A"/>
    <w:rsid w:val="0099376F"/>
    <w:rsid w:val="00993E58"/>
    <w:rsid w:val="0099618B"/>
    <w:rsid w:val="00996310"/>
    <w:rsid w:val="009975F9"/>
    <w:rsid w:val="00997E61"/>
    <w:rsid w:val="009A048A"/>
    <w:rsid w:val="009A1463"/>
    <w:rsid w:val="009A1714"/>
    <w:rsid w:val="009A483A"/>
    <w:rsid w:val="009A4D03"/>
    <w:rsid w:val="009A5AC5"/>
    <w:rsid w:val="009A6829"/>
    <w:rsid w:val="009A7385"/>
    <w:rsid w:val="009A74FD"/>
    <w:rsid w:val="009A7BAB"/>
    <w:rsid w:val="009A7C66"/>
    <w:rsid w:val="009B0014"/>
    <w:rsid w:val="009B0272"/>
    <w:rsid w:val="009B06EC"/>
    <w:rsid w:val="009B0815"/>
    <w:rsid w:val="009B0883"/>
    <w:rsid w:val="009B0E87"/>
    <w:rsid w:val="009B122B"/>
    <w:rsid w:val="009B1945"/>
    <w:rsid w:val="009B303D"/>
    <w:rsid w:val="009B322C"/>
    <w:rsid w:val="009B32EE"/>
    <w:rsid w:val="009B3643"/>
    <w:rsid w:val="009B3C43"/>
    <w:rsid w:val="009B4339"/>
    <w:rsid w:val="009B459A"/>
    <w:rsid w:val="009B479B"/>
    <w:rsid w:val="009B49FC"/>
    <w:rsid w:val="009B4B65"/>
    <w:rsid w:val="009B4D5E"/>
    <w:rsid w:val="009B6399"/>
    <w:rsid w:val="009B65DD"/>
    <w:rsid w:val="009B7445"/>
    <w:rsid w:val="009B7635"/>
    <w:rsid w:val="009B77A6"/>
    <w:rsid w:val="009C12A4"/>
    <w:rsid w:val="009C12DE"/>
    <w:rsid w:val="009C1A9A"/>
    <w:rsid w:val="009C1FE2"/>
    <w:rsid w:val="009C39F7"/>
    <w:rsid w:val="009C3BBC"/>
    <w:rsid w:val="009C3C7E"/>
    <w:rsid w:val="009C5B6A"/>
    <w:rsid w:val="009C5C04"/>
    <w:rsid w:val="009C6829"/>
    <w:rsid w:val="009C6985"/>
    <w:rsid w:val="009C6A9A"/>
    <w:rsid w:val="009D11C1"/>
    <w:rsid w:val="009D1BFC"/>
    <w:rsid w:val="009D2AF8"/>
    <w:rsid w:val="009D3284"/>
    <w:rsid w:val="009D6AE3"/>
    <w:rsid w:val="009D6BC5"/>
    <w:rsid w:val="009D722E"/>
    <w:rsid w:val="009E0946"/>
    <w:rsid w:val="009E147A"/>
    <w:rsid w:val="009E1873"/>
    <w:rsid w:val="009E20A7"/>
    <w:rsid w:val="009E3000"/>
    <w:rsid w:val="009E33C4"/>
    <w:rsid w:val="009E4090"/>
    <w:rsid w:val="009E564A"/>
    <w:rsid w:val="009E56D6"/>
    <w:rsid w:val="009E6DAA"/>
    <w:rsid w:val="009E7EB7"/>
    <w:rsid w:val="009F0A07"/>
    <w:rsid w:val="009F1C46"/>
    <w:rsid w:val="009F1CF8"/>
    <w:rsid w:val="009F21AF"/>
    <w:rsid w:val="009F2EDC"/>
    <w:rsid w:val="009F39A6"/>
    <w:rsid w:val="009F3F39"/>
    <w:rsid w:val="009F4751"/>
    <w:rsid w:val="009F4B04"/>
    <w:rsid w:val="009F4B66"/>
    <w:rsid w:val="009F4F73"/>
    <w:rsid w:val="009F5521"/>
    <w:rsid w:val="009F5671"/>
    <w:rsid w:val="009F752F"/>
    <w:rsid w:val="009F7BF9"/>
    <w:rsid w:val="00A003A1"/>
    <w:rsid w:val="00A0094B"/>
    <w:rsid w:val="00A00D4B"/>
    <w:rsid w:val="00A01161"/>
    <w:rsid w:val="00A01AA4"/>
    <w:rsid w:val="00A02620"/>
    <w:rsid w:val="00A02AFE"/>
    <w:rsid w:val="00A03228"/>
    <w:rsid w:val="00A0325F"/>
    <w:rsid w:val="00A03A43"/>
    <w:rsid w:val="00A04197"/>
    <w:rsid w:val="00A0594E"/>
    <w:rsid w:val="00A05C4D"/>
    <w:rsid w:val="00A05E2C"/>
    <w:rsid w:val="00A06F8E"/>
    <w:rsid w:val="00A11478"/>
    <w:rsid w:val="00A1179D"/>
    <w:rsid w:val="00A12465"/>
    <w:rsid w:val="00A12B1B"/>
    <w:rsid w:val="00A1523C"/>
    <w:rsid w:val="00A152CD"/>
    <w:rsid w:val="00A17139"/>
    <w:rsid w:val="00A173AF"/>
    <w:rsid w:val="00A174B0"/>
    <w:rsid w:val="00A20807"/>
    <w:rsid w:val="00A21190"/>
    <w:rsid w:val="00A2267A"/>
    <w:rsid w:val="00A227BF"/>
    <w:rsid w:val="00A22FBA"/>
    <w:rsid w:val="00A22FC9"/>
    <w:rsid w:val="00A234C1"/>
    <w:rsid w:val="00A23B70"/>
    <w:rsid w:val="00A2470D"/>
    <w:rsid w:val="00A253EC"/>
    <w:rsid w:val="00A25504"/>
    <w:rsid w:val="00A26238"/>
    <w:rsid w:val="00A26F75"/>
    <w:rsid w:val="00A2745C"/>
    <w:rsid w:val="00A27891"/>
    <w:rsid w:val="00A27C20"/>
    <w:rsid w:val="00A27C22"/>
    <w:rsid w:val="00A27C24"/>
    <w:rsid w:val="00A30A9A"/>
    <w:rsid w:val="00A317DC"/>
    <w:rsid w:val="00A32AA8"/>
    <w:rsid w:val="00A32C8F"/>
    <w:rsid w:val="00A32E39"/>
    <w:rsid w:val="00A33C4D"/>
    <w:rsid w:val="00A35447"/>
    <w:rsid w:val="00A36181"/>
    <w:rsid w:val="00A363A7"/>
    <w:rsid w:val="00A3647F"/>
    <w:rsid w:val="00A371FF"/>
    <w:rsid w:val="00A37E1C"/>
    <w:rsid w:val="00A37F82"/>
    <w:rsid w:val="00A41446"/>
    <w:rsid w:val="00A422A7"/>
    <w:rsid w:val="00A425FA"/>
    <w:rsid w:val="00A42B61"/>
    <w:rsid w:val="00A447CD"/>
    <w:rsid w:val="00A450FE"/>
    <w:rsid w:val="00A454DA"/>
    <w:rsid w:val="00A460F3"/>
    <w:rsid w:val="00A462A7"/>
    <w:rsid w:val="00A46C38"/>
    <w:rsid w:val="00A47748"/>
    <w:rsid w:val="00A47AD0"/>
    <w:rsid w:val="00A50007"/>
    <w:rsid w:val="00A5042A"/>
    <w:rsid w:val="00A51FAA"/>
    <w:rsid w:val="00A52701"/>
    <w:rsid w:val="00A52741"/>
    <w:rsid w:val="00A542C7"/>
    <w:rsid w:val="00A551E8"/>
    <w:rsid w:val="00A553CA"/>
    <w:rsid w:val="00A556AE"/>
    <w:rsid w:val="00A558D5"/>
    <w:rsid w:val="00A55AD0"/>
    <w:rsid w:val="00A56E37"/>
    <w:rsid w:val="00A57DD8"/>
    <w:rsid w:val="00A60125"/>
    <w:rsid w:val="00A60D48"/>
    <w:rsid w:val="00A60F66"/>
    <w:rsid w:val="00A62A64"/>
    <w:rsid w:val="00A62E8B"/>
    <w:rsid w:val="00A639E8"/>
    <w:rsid w:val="00A644BC"/>
    <w:rsid w:val="00A64E1F"/>
    <w:rsid w:val="00A65293"/>
    <w:rsid w:val="00A66B17"/>
    <w:rsid w:val="00A670C0"/>
    <w:rsid w:val="00A67B65"/>
    <w:rsid w:val="00A70169"/>
    <w:rsid w:val="00A70285"/>
    <w:rsid w:val="00A702E7"/>
    <w:rsid w:val="00A70D2F"/>
    <w:rsid w:val="00A70E95"/>
    <w:rsid w:val="00A71ACA"/>
    <w:rsid w:val="00A71B38"/>
    <w:rsid w:val="00A71DF6"/>
    <w:rsid w:val="00A72706"/>
    <w:rsid w:val="00A731FD"/>
    <w:rsid w:val="00A73606"/>
    <w:rsid w:val="00A736B7"/>
    <w:rsid w:val="00A74165"/>
    <w:rsid w:val="00A7455C"/>
    <w:rsid w:val="00A753DC"/>
    <w:rsid w:val="00A7598B"/>
    <w:rsid w:val="00A75E28"/>
    <w:rsid w:val="00A763A4"/>
    <w:rsid w:val="00A7680D"/>
    <w:rsid w:val="00A76F2E"/>
    <w:rsid w:val="00A77F44"/>
    <w:rsid w:val="00A809EA"/>
    <w:rsid w:val="00A81ECC"/>
    <w:rsid w:val="00A81FAE"/>
    <w:rsid w:val="00A820F9"/>
    <w:rsid w:val="00A82B42"/>
    <w:rsid w:val="00A8356E"/>
    <w:rsid w:val="00A84B97"/>
    <w:rsid w:val="00A853ED"/>
    <w:rsid w:val="00A8631F"/>
    <w:rsid w:val="00A87AC9"/>
    <w:rsid w:val="00A91CC9"/>
    <w:rsid w:val="00A92852"/>
    <w:rsid w:val="00A929E4"/>
    <w:rsid w:val="00A93F70"/>
    <w:rsid w:val="00A96931"/>
    <w:rsid w:val="00AA08E2"/>
    <w:rsid w:val="00AA09CA"/>
    <w:rsid w:val="00AA0B13"/>
    <w:rsid w:val="00AA1975"/>
    <w:rsid w:val="00AA1B3B"/>
    <w:rsid w:val="00AA2190"/>
    <w:rsid w:val="00AA2C77"/>
    <w:rsid w:val="00AA4466"/>
    <w:rsid w:val="00AA5A14"/>
    <w:rsid w:val="00AA5E78"/>
    <w:rsid w:val="00AA6113"/>
    <w:rsid w:val="00AA6F5B"/>
    <w:rsid w:val="00AA7DBA"/>
    <w:rsid w:val="00AB0BC7"/>
    <w:rsid w:val="00AB14AE"/>
    <w:rsid w:val="00AB1A27"/>
    <w:rsid w:val="00AB3905"/>
    <w:rsid w:val="00AB3A4D"/>
    <w:rsid w:val="00AB45FA"/>
    <w:rsid w:val="00AB504F"/>
    <w:rsid w:val="00AB5215"/>
    <w:rsid w:val="00AB56E6"/>
    <w:rsid w:val="00AB5A77"/>
    <w:rsid w:val="00AB6889"/>
    <w:rsid w:val="00AB7F09"/>
    <w:rsid w:val="00AB7FE4"/>
    <w:rsid w:val="00AC0440"/>
    <w:rsid w:val="00AC05F7"/>
    <w:rsid w:val="00AC295E"/>
    <w:rsid w:val="00AC5900"/>
    <w:rsid w:val="00AC5B32"/>
    <w:rsid w:val="00AC5E1B"/>
    <w:rsid w:val="00AC5E50"/>
    <w:rsid w:val="00AC60E0"/>
    <w:rsid w:val="00AC6538"/>
    <w:rsid w:val="00AC7087"/>
    <w:rsid w:val="00AD160A"/>
    <w:rsid w:val="00AD1AF3"/>
    <w:rsid w:val="00AD2C1B"/>
    <w:rsid w:val="00AD2C25"/>
    <w:rsid w:val="00AD3D81"/>
    <w:rsid w:val="00AD444A"/>
    <w:rsid w:val="00AD73F3"/>
    <w:rsid w:val="00AE2573"/>
    <w:rsid w:val="00AE25FF"/>
    <w:rsid w:val="00AE2804"/>
    <w:rsid w:val="00AE3FB6"/>
    <w:rsid w:val="00AE4D7A"/>
    <w:rsid w:val="00AE55E5"/>
    <w:rsid w:val="00AE5B3D"/>
    <w:rsid w:val="00AE5E10"/>
    <w:rsid w:val="00AE63DA"/>
    <w:rsid w:val="00AE63F3"/>
    <w:rsid w:val="00AE73EE"/>
    <w:rsid w:val="00AE7A72"/>
    <w:rsid w:val="00AF0BB2"/>
    <w:rsid w:val="00AF0D41"/>
    <w:rsid w:val="00AF0FF0"/>
    <w:rsid w:val="00AF144C"/>
    <w:rsid w:val="00AF1B8E"/>
    <w:rsid w:val="00AF1F13"/>
    <w:rsid w:val="00AF4BC6"/>
    <w:rsid w:val="00AF5F24"/>
    <w:rsid w:val="00AF638C"/>
    <w:rsid w:val="00AF7B6E"/>
    <w:rsid w:val="00B0017D"/>
    <w:rsid w:val="00B013B4"/>
    <w:rsid w:val="00B015A2"/>
    <w:rsid w:val="00B01ED7"/>
    <w:rsid w:val="00B021CF"/>
    <w:rsid w:val="00B02FA0"/>
    <w:rsid w:val="00B03664"/>
    <w:rsid w:val="00B0497B"/>
    <w:rsid w:val="00B04BAD"/>
    <w:rsid w:val="00B05AC7"/>
    <w:rsid w:val="00B06912"/>
    <w:rsid w:val="00B071DF"/>
    <w:rsid w:val="00B07FAF"/>
    <w:rsid w:val="00B10794"/>
    <w:rsid w:val="00B10882"/>
    <w:rsid w:val="00B115B4"/>
    <w:rsid w:val="00B12128"/>
    <w:rsid w:val="00B12198"/>
    <w:rsid w:val="00B12403"/>
    <w:rsid w:val="00B12434"/>
    <w:rsid w:val="00B12B5F"/>
    <w:rsid w:val="00B1350E"/>
    <w:rsid w:val="00B13DC8"/>
    <w:rsid w:val="00B13FB9"/>
    <w:rsid w:val="00B1401B"/>
    <w:rsid w:val="00B15083"/>
    <w:rsid w:val="00B157AA"/>
    <w:rsid w:val="00B17EB1"/>
    <w:rsid w:val="00B208D4"/>
    <w:rsid w:val="00B20AB3"/>
    <w:rsid w:val="00B22866"/>
    <w:rsid w:val="00B23714"/>
    <w:rsid w:val="00B24EE7"/>
    <w:rsid w:val="00B26394"/>
    <w:rsid w:val="00B26973"/>
    <w:rsid w:val="00B269F1"/>
    <w:rsid w:val="00B2756B"/>
    <w:rsid w:val="00B3083A"/>
    <w:rsid w:val="00B3103C"/>
    <w:rsid w:val="00B315C7"/>
    <w:rsid w:val="00B31B83"/>
    <w:rsid w:val="00B32F97"/>
    <w:rsid w:val="00B33F86"/>
    <w:rsid w:val="00B343B4"/>
    <w:rsid w:val="00B36426"/>
    <w:rsid w:val="00B36765"/>
    <w:rsid w:val="00B369EF"/>
    <w:rsid w:val="00B36B5F"/>
    <w:rsid w:val="00B36C78"/>
    <w:rsid w:val="00B3707C"/>
    <w:rsid w:val="00B37283"/>
    <w:rsid w:val="00B42A9F"/>
    <w:rsid w:val="00B443A0"/>
    <w:rsid w:val="00B4451B"/>
    <w:rsid w:val="00B4474E"/>
    <w:rsid w:val="00B447C0"/>
    <w:rsid w:val="00B452DA"/>
    <w:rsid w:val="00B4592A"/>
    <w:rsid w:val="00B45C36"/>
    <w:rsid w:val="00B50CAE"/>
    <w:rsid w:val="00B50E24"/>
    <w:rsid w:val="00B51346"/>
    <w:rsid w:val="00B51B70"/>
    <w:rsid w:val="00B51B90"/>
    <w:rsid w:val="00B52866"/>
    <w:rsid w:val="00B52986"/>
    <w:rsid w:val="00B52ECE"/>
    <w:rsid w:val="00B534FF"/>
    <w:rsid w:val="00B53DA0"/>
    <w:rsid w:val="00B54891"/>
    <w:rsid w:val="00B54C5F"/>
    <w:rsid w:val="00B54E82"/>
    <w:rsid w:val="00B5518E"/>
    <w:rsid w:val="00B55BEA"/>
    <w:rsid w:val="00B55ED3"/>
    <w:rsid w:val="00B56637"/>
    <w:rsid w:val="00B56B2E"/>
    <w:rsid w:val="00B56E39"/>
    <w:rsid w:val="00B57B71"/>
    <w:rsid w:val="00B60563"/>
    <w:rsid w:val="00B60B63"/>
    <w:rsid w:val="00B62E2B"/>
    <w:rsid w:val="00B62FAA"/>
    <w:rsid w:val="00B6339C"/>
    <w:rsid w:val="00B63B49"/>
    <w:rsid w:val="00B64574"/>
    <w:rsid w:val="00B662F1"/>
    <w:rsid w:val="00B679ED"/>
    <w:rsid w:val="00B70B63"/>
    <w:rsid w:val="00B70D51"/>
    <w:rsid w:val="00B70FB5"/>
    <w:rsid w:val="00B7172A"/>
    <w:rsid w:val="00B71C60"/>
    <w:rsid w:val="00B71D04"/>
    <w:rsid w:val="00B71DDC"/>
    <w:rsid w:val="00B72511"/>
    <w:rsid w:val="00B72D8B"/>
    <w:rsid w:val="00B74005"/>
    <w:rsid w:val="00B74EE1"/>
    <w:rsid w:val="00B75C76"/>
    <w:rsid w:val="00B75F8A"/>
    <w:rsid w:val="00B7611E"/>
    <w:rsid w:val="00B76988"/>
    <w:rsid w:val="00B76D7F"/>
    <w:rsid w:val="00B77915"/>
    <w:rsid w:val="00B81079"/>
    <w:rsid w:val="00B81867"/>
    <w:rsid w:val="00B819A2"/>
    <w:rsid w:val="00B823B1"/>
    <w:rsid w:val="00B833DB"/>
    <w:rsid w:val="00B83DD5"/>
    <w:rsid w:val="00B83F82"/>
    <w:rsid w:val="00B83FA9"/>
    <w:rsid w:val="00B8492B"/>
    <w:rsid w:val="00B85596"/>
    <w:rsid w:val="00B858CA"/>
    <w:rsid w:val="00B85B19"/>
    <w:rsid w:val="00B86660"/>
    <w:rsid w:val="00B8789F"/>
    <w:rsid w:val="00B878DA"/>
    <w:rsid w:val="00B90B78"/>
    <w:rsid w:val="00B916AD"/>
    <w:rsid w:val="00B91C7F"/>
    <w:rsid w:val="00B9291B"/>
    <w:rsid w:val="00B92F15"/>
    <w:rsid w:val="00B9303E"/>
    <w:rsid w:val="00B95067"/>
    <w:rsid w:val="00B96255"/>
    <w:rsid w:val="00B97283"/>
    <w:rsid w:val="00BA08DB"/>
    <w:rsid w:val="00BA09D3"/>
    <w:rsid w:val="00BA1A3A"/>
    <w:rsid w:val="00BA2329"/>
    <w:rsid w:val="00BA2354"/>
    <w:rsid w:val="00BA2AC3"/>
    <w:rsid w:val="00BA2F41"/>
    <w:rsid w:val="00BA33A4"/>
    <w:rsid w:val="00BA47A7"/>
    <w:rsid w:val="00BA4D21"/>
    <w:rsid w:val="00BA5580"/>
    <w:rsid w:val="00BA66B9"/>
    <w:rsid w:val="00BA6835"/>
    <w:rsid w:val="00BA7DAF"/>
    <w:rsid w:val="00BB0241"/>
    <w:rsid w:val="00BB1863"/>
    <w:rsid w:val="00BB191F"/>
    <w:rsid w:val="00BB2CB5"/>
    <w:rsid w:val="00BB3518"/>
    <w:rsid w:val="00BB36E0"/>
    <w:rsid w:val="00BB3F72"/>
    <w:rsid w:val="00BB5880"/>
    <w:rsid w:val="00BB68A7"/>
    <w:rsid w:val="00BB7415"/>
    <w:rsid w:val="00BB7434"/>
    <w:rsid w:val="00BB7C67"/>
    <w:rsid w:val="00BB7D02"/>
    <w:rsid w:val="00BC11E7"/>
    <w:rsid w:val="00BC1F2D"/>
    <w:rsid w:val="00BC35A4"/>
    <w:rsid w:val="00BC370A"/>
    <w:rsid w:val="00BC3CE5"/>
    <w:rsid w:val="00BC3E87"/>
    <w:rsid w:val="00BC4F6B"/>
    <w:rsid w:val="00BC648A"/>
    <w:rsid w:val="00BD0047"/>
    <w:rsid w:val="00BD027A"/>
    <w:rsid w:val="00BD0FFB"/>
    <w:rsid w:val="00BD1142"/>
    <w:rsid w:val="00BD1618"/>
    <w:rsid w:val="00BD1667"/>
    <w:rsid w:val="00BD341A"/>
    <w:rsid w:val="00BD35FD"/>
    <w:rsid w:val="00BD42A7"/>
    <w:rsid w:val="00BD4AFA"/>
    <w:rsid w:val="00BD56E4"/>
    <w:rsid w:val="00BD6675"/>
    <w:rsid w:val="00BD6D0A"/>
    <w:rsid w:val="00BE1407"/>
    <w:rsid w:val="00BE1739"/>
    <w:rsid w:val="00BE1BBB"/>
    <w:rsid w:val="00BE29A1"/>
    <w:rsid w:val="00BE2FA1"/>
    <w:rsid w:val="00BE3359"/>
    <w:rsid w:val="00BE336C"/>
    <w:rsid w:val="00BE3B88"/>
    <w:rsid w:val="00BE3B95"/>
    <w:rsid w:val="00BE5855"/>
    <w:rsid w:val="00BE5DFB"/>
    <w:rsid w:val="00BE613B"/>
    <w:rsid w:val="00BE61A5"/>
    <w:rsid w:val="00BE6F03"/>
    <w:rsid w:val="00BE7ADF"/>
    <w:rsid w:val="00BF112B"/>
    <w:rsid w:val="00BF15CA"/>
    <w:rsid w:val="00BF19D3"/>
    <w:rsid w:val="00BF1A64"/>
    <w:rsid w:val="00BF3142"/>
    <w:rsid w:val="00BF39E7"/>
    <w:rsid w:val="00BF4D24"/>
    <w:rsid w:val="00BF5C7D"/>
    <w:rsid w:val="00BF69B5"/>
    <w:rsid w:val="00BF71B9"/>
    <w:rsid w:val="00BF7AD3"/>
    <w:rsid w:val="00BF7DC4"/>
    <w:rsid w:val="00C00343"/>
    <w:rsid w:val="00C00932"/>
    <w:rsid w:val="00C0196A"/>
    <w:rsid w:val="00C01D31"/>
    <w:rsid w:val="00C02646"/>
    <w:rsid w:val="00C033AC"/>
    <w:rsid w:val="00C03A46"/>
    <w:rsid w:val="00C03DE6"/>
    <w:rsid w:val="00C06334"/>
    <w:rsid w:val="00C06F54"/>
    <w:rsid w:val="00C077DA"/>
    <w:rsid w:val="00C10D7A"/>
    <w:rsid w:val="00C13637"/>
    <w:rsid w:val="00C13B91"/>
    <w:rsid w:val="00C14FA0"/>
    <w:rsid w:val="00C1512A"/>
    <w:rsid w:val="00C15715"/>
    <w:rsid w:val="00C15B67"/>
    <w:rsid w:val="00C16249"/>
    <w:rsid w:val="00C17381"/>
    <w:rsid w:val="00C205FE"/>
    <w:rsid w:val="00C21581"/>
    <w:rsid w:val="00C21B06"/>
    <w:rsid w:val="00C22A4D"/>
    <w:rsid w:val="00C22AD9"/>
    <w:rsid w:val="00C22CAE"/>
    <w:rsid w:val="00C23721"/>
    <w:rsid w:val="00C25863"/>
    <w:rsid w:val="00C25B5D"/>
    <w:rsid w:val="00C271E0"/>
    <w:rsid w:val="00C27234"/>
    <w:rsid w:val="00C30834"/>
    <w:rsid w:val="00C31817"/>
    <w:rsid w:val="00C328B4"/>
    <w:rsid w:val="00C32E8A"/>
    <w:rsid w:val="00C33742"/>
    <w:rsid w:val="00C33864"/>
    <w:rsid w:val="00C33A57"/>
    <w:rsid w:val="00C34923"/>
    <w:rsid w:val="00C3510B"/>
    <w:rsid w:val="00C352A9"/>
    <w:rsid w:val="00C35BAC"/>
    <w:rsid w:val="00C3684B"/>
    <w:rsid w:val="00C36905"/>
    <w:rsid w:val="00C36F1B"/>
    <w:rsid w:val="00C37379"/>
    <w:rsid w:val="00C3780D"/>
    <w:rsid w:val="00C378D6"/>
    <w:rsid w:val="00C41321"/>
    <w:rsid w:val="00C42A50"/>
    <w:rsid w:val="00C43B85"/>
    <w:rsid w:val="00C43BE2"/>
    <w:rsid w:val="00C440F6"/>
    <w:rsid w:val="00C445CD"/>
    <w:rsid w:val="00C4492F"/>
    <w:rsid w:val="00C44B24"/>
    <w:rsid w:val="00C45258"/>
    <w:rsid w:val="00C45BC6"/>
    <w:rsid w:val="00C45D61"/>
    <w:rsid w:val="00C46287"/>
    <w:rsid w:val="00C46478"/>
    <w:rsid w:val="00C46771"/>
    <w:rsid w:val="00C47022"/>
    <w:rsid w:val="00C47D1C"/>
    <w:rsid w:val="00C50E80"/>
    <w:rsid w:val="00C512FC"/>
    <w:rsid w:val="00C51503"/>
    <w:rsid w:val="00C51A19"/>
    <w:rsid w:val="00C5200B"/>
    <w:rsid w:val="00C52B1F"/>
    <w:rsid w:val="00C5351A"/>
    <w:rsid w:val="00C56615"/>
    <w:rsid w:val="00C57784"/>
    <w:rsid w:val="00C577F4"/>
    <w:rsid w:val="00C5785D"/>
    <w:rsid w:val="00C57921"/>
    <w:rsid w:val="00C57954"/>
    <w:rsid w:val="00C60E99"/>
    <w:rsid w:val="00C614A5"/>
    <w:rsid w:val="00C6226F"/>
    <w:rsid w:val="00C633D1"/>
    <w:rsid w:val="00C63C23"/>
    <w:rsid w:val="00C641C1"/>
    <w:rsid w:val="00C64245"/>
    <w:rsid w:val="00C64399"/>
    <w:rsid w:val="00C6439E"/>
    <w:rsid w:val="00C64B6D"/>
    <w:rsid w:val="00C65CB4"/>
    <w:rsid w:val="00C664E6"/>
    <w:rsid w:val="00C66622"/>
    <w:rsid w:val="00C6756D"/>
    <w:rsid w:val="00C67F92"/>
    <w:rsid w:val="00C70E71"/>
    <w:rsid w:val="00C729DF"/>
    <w:rsid w:val="00C72DA7"/>
    <w:rsid w:val="00C73451"/>
    <w:rsid w:val="00C74088"/>
    <w:rsid w:val="00C74248"/>
    <w:rsid w:val="00C74494"/>
    <w:rsid w:val="00C75150"/>
    <w:rsid w:val="00C753B7"/>
    <w:rsid w:val="00C760B9"/>
    <w:rsid w:val="00C764E3"/>
    <w:rsid w:val="00C7751A"/>
    <w:rsid w:val="00C777B2"/>
    <w:rsid w:val="00C808CD"/>
    <w:rsid w:val="00C80A9B"/>
    <w:rsid w:val="00C82099"/>
    <w:rsid w:val="00C822E1"/>
    <w:rsid w:val="00C8326D"/>
    <w:rsid w:val="00C833BA"/>
    <w:rsid w:val="00C843B0"/>
    <w:rsid w:val="00C84681"/>
    <w:rsid w:val="00C84EE1"/>
    <w:rsid w:val="00C85385"/>
    <w:rsid w:val="00C85F4F"/>
    <w:rsid w:val="00C85F90"/>
    <w:rsid w:val="00C86F35"/>
    <w:rsid w:val="00C8701B"/>
    <w:rsid w:val="00C876D0"/>
    <w:rsid w:val="00C908F5"/>
    <w:rsid w:val="00C90A0E"/>
    <w:rsid w:val="00C90FC0"/>
    <w:rsid w:val="00C911E4"/>
    <w:rsid w:val="00C9149C"/>
    <w:rsid w:val="00C91BC7"/>
    <w:rsid w:val="00C92079"/>
    <w:rsid w:val="00C920A0"/>
    <w:rsid w:val="00C92545"/>
    <w:rsid w:val="00C930C8"/>
    <w:rsid w:val="00C94110"/>
    <w:rsid w:val="00C947B4"/>
    <w:rsid w:val="00C94E30"/>
    <w:rsid w:val="00C94ED9"/>
    <w:rsid w:val="00C95926"/>
    <w:rsid w:val="00C95F46"/>
    <w:rsid w:val="00C9682B"/>
    <w:rsid w:val="00C9735F"/>
    <w:rsid w:val="00CA148E"/>
    <w:rsid w:val="00CA24A9"/>
    <w:rsid w:val="00CA341E"/>
    <w:rsid w:val="00CA3AF2"/>
    <w:rsid w:val="00CA3D47"/>
    <w:rsid w:val="00CA43B2"/>
    <w:rsid w:val="00CA4D64"/>
    <w:rsid w:val="00CA60BD"/>
    <w:rsid w:val="00CA7D63"/>
    <w:rsid w:val="00CB0D2A"/>
    <w:rsid w:val="00CB1172"/>
    <w:rsid w:val="00CB23F0"/>
    <w:rsid w:val="00CB2612"/>
    <w:rsid w:val="00CB3C60"/>
    <w:rsid w:val="00CB3E49"/>
    <w:rsid w:val="00CB41BA"/>
    <w:rsid w:val="00CB45DF"/>
    <w:rsid w:val="00CB4873"/>
    <w:rsid w:val="00CB501B"/>
    <w:rsid w:val="00CB5604"/>
    <w:rsid w:val="00CB7F70"/>
    <w:rsid w:val="00CC1099"/>
    <w:rsid w:val="00CC123F"/>
    <w:rsid w:val="00CC1D8E"/>
    <w:rsid w:val="00CC39A0"/>
    <w:rsid w:val="00CC5CDF"/>
    <w:rsid w:val="00CC6681"/>
    <w:rsid w:val="00CD064E"/>
    <w:rsid w:val="00CD206E"/>
    <w:rsid w:val="00CD294F"/>
    <w:rsid w:val="00CD417A"/>
    <w:rsid w:val="00CD462D"/>
    <w:rsid w:val="00CD49F1"/>
    <w:rsid w:val="00CD582F"/>
    <w:rsid w:val="00CD599B"/>
    <w:rsid w:val="00CD6AFF"/>
    <w:rsid w:val="00CD6CD7"/>
    <w:rsid w:val="00CD76CC"/>
    <w:rsid w:val="00CD7D0B"/>
    <w:rsid w:val="00CE07D4"/>
    <w:rsid w:val="00CE0C91"/>
    <w:rsid w:val="00CE219E"/>
    <w:rsid w:val="00CE262E"/>
    <w:rsid w:val="00CE284E"/>
    <w:rsid w:val="00CE342C"/>
    <w:rsid w:val="00CE66D8"/>
    <w:rsid w:val="00CE6A21"/>
    <w:rsid w:val="00CF0260"/>
    <w:rsid w:val="00CF02DF"/>
    <w:rsid w:val="00CF030E"/>
    <w:rsid w:val="00CF0A1C"/>
    <w:rsid w:val="00CF0E9B"/>
    <w:rsid w:val="00CF1753"/>
    <w:rsid w:val="00CF1DCC"/>
    <w:rsid w:val="00CF2DEF"/>
    <w:rsid w:val="00CF3748"/>
    <w:rsid w:val="00CF3BC4"/>
    <w:rsid w:val="00CF4947"/>
    <w:rsid w:val="00CF58C1"/>
    <w:rsid w:val="00CF65E2"/>
    <w:rsid w:val="00CF6A26"/>
    <w:rsid w:val="00CF7646"/>
    <w:rsid w:val="00D00955"/>
    <w:rsid w:val="00D024B7"/>
    <w:rsid w:val="00D025DD"/>
    <w:rsid w:val="00D032D8"/>
    <w:rsid w:val="00D033EA"/>
    <w:rsid w:val="00D03EAA"/>
    <w:rsid w:val="00D051BC"/>
    <w:rsid w:val="00D05248"/>
    <w:rsid w:val="00D07122"/>
    <w:rsid w:val="00D1065C"/>
    <w:rsid w:val="00D10869"/>
    <w:rsid w:val="00D109BE"/>
    <w:rsid w:val="00D11F6D"/>
    <w:rsid w:val="00D12704"/>
    <w:rsid w:val="00D12E32"/>
    <w:rsid w:val="00D13A46"/>
    <w:rsid w:val="00D14EE0"/>
    <w:rsid w:val="00D1509D"/>
    <w:rsid w:val="00D15CF4"/>
    <w:rsid w:val="00D16A18"/>
    <w:rsid w:val="00D17EB1"/>
    <w:rsid w:val="00D20277"/>
    <w:rsid w:val="00D2058A"/>
    <w:rsid w:val="00D2099A"/>
    <w:rsid w:val="00D20C2E"/>
    <w:rsid w:val="00D234DA"/>
    <w:rsid w:val="00D23AE4"/>
    <w:rsid w:val="00D245E7"/>
    <w:rsid w:val="00D2582C"/>
    <w:rsid w:val="00D25E36"/>
    <w:rsid w:val="00D25E90"/>
    <w:rsid w:val="00D25F01"/>
    <w:rsid w:val="00D30AED"/>
    <w:rsid w:val="00D31ACF"/>
    <w:rsid w:val="00D34727"/>
    <w:rsid w:val="00D34F6C"/>
    <w:rsid w:val="00D3570D"/>
    <w:rsid w:val="00D36141"/>
    <w:rsid w:val="00D36E19"/>
    <w:rsid w:val="00D37FDC"/>
    <w:rsid w:val="00D401A5"/>
    <w:rsid w:val="00D410DF"/>
    <w:rsid w:val="00D41101"/>
    <w:rsid w:val="00D429F8"/>
    <w:rsid w:val="00D42D42"/>
    <w:rsid w:val="00D440BC"/>
    <w:rsid w:val="00D442B2"/>
    <w:rsid w:val="00D44A83"/>
    <w:rsid w:val="00D45F42"/>
    <w:rsid w:val="00D466B5"/>
    <w:rsid w:val="00D46ADB"/>
    <w:rsid w:val="00D46E7F"/>
    <w:rsid w:val="00D479AD"/>
    <w:rsid w:val="00D47A6F"/>
    <w:rsid w:val="00D50B46"/>
    <w:rsid w:val="00D5261B"/>
    <w:rsid w:val="00D52E3B"/>
    <w:rsid w:val="00D5396D"/>
    <w:rsid w:val="00D53D4A"/>
    <w:rsid w:val="00D54412"/>
    <w:rsid w:val="00D54FD6"/>
    <w:rsid w:val="00D55E81"/>
    <w:rsid w:val="00D574B6"/>
    <w:rsid w:val="00D57772"/>
    <w:rsid w:val="00D5797F"/>
    <w:rsid w:val="00D61668"/>
    <w:rsid w:val="00D61740"/>
    <w:rsid w:val="00D617CB"/>
    <w:rsid w:val="00D66328"/>
    <w:rsid w:val="00D67067"/>
    <w:rsid w:val="00D709D5"/>
    <w:rsid w:val="00D7242F"/>
    <w:rsid w:val="00D72757"/>
    <w:rsid w:val="00D72922"/>
    <w:rsid w:val="00D73428"/>
    <w:rsid w:val="00D73464"/>
    <w:rsid w:val="00D742D1"/>
    <w:rsid w:val="00D74A6E"/>
    <w:rsid w:val="00D74DA2"/>
    <w:rsid w:val="00D74F99"/>
    <w:rsid w:val="00D75656"/>
    <w:rsid w:val="00D75671"/>
    <w:rsid w:val="00D761E2"/>
    <w:rsid w:val="00D76393"/>
    <w:rsid w:val="00D76FC0"/>
    <w:rsid w:val="00D7759C"/>
    <w:rsid w:val="00D77606"/>
    <w:rsid w:val="00D77871"/>
    <w:rsid w:val="00D77D7E"/>
    <w:rsid w:val="00D80311"/>
    <w:rsid w:val="00D80373"/>
    <w:rsid w:val="00D82AB8"/>
    <w:rsid w:val="00D84E54"/>
    <w:rsid w:val="00D85CEE"/>
    <w:rsid w:val="00D8710A"/>
    <w:rsid w:val="00D873A5"/>
    <w:rsid w:val="00D87D59"/>
    <w:rsid w:val="00D908B1"/>
    <w:rsid w:val="00D925B9"/>
    <w:rsid w:val="00D925C8"/>
    <w:rsid w:val="00D94D8B"/>
    <w:rsid w:val="00D957FA"/>
    <w:rsid w:val="00D95EFB"/>
    <w:rsid w:val="00D964CD"/>
    <w:rsid w:val="00D9702E"/>
    <w:rsid w:val="00DA03A0"/>
    <w:rsid w:val="00DA109C"/>
    <w:rsid w:val="00DA1712"/>
    <w:rsid w:val="00DA1971"/>
    <w:rsid w:val="00DA3A19"/>
    <w:rsid w:val="00DA5B21"/>
    <w:rsid w:val="00DA60A5"/>
    <w:rsid w:val="00DB01A2"/>
    <w:rsid w:val="00DB12C3"/>
    <w:rsid w:val="00DB1B19"/>
    <w:rsid w:val="00DB3267"/>
    <w:rsid w:val="00DB3514"/>
    <w:rsid w:val="00DB3562"/>
    <w:rsid w:val="00DB3C2E"/>
    <w:rsid w:val="00DB46CD"/>
    <w:rsid w:val="00DB4DA6"/>
    <w:rsid w:val="00DB50CB"/>
    <w:rsid w:val="00DB76C7"/>
    <w:rsid w:val="00DB76C8"/>
    <w:rsid w:val="00DC021E"/>
    <w:rsid w:val="00DC0D77"/>
    <w:rsid w:val="00DC1A93"/>
    <w:rsid w:val="00DC21ED"/>
    <w:rsid w:val="00DC2FE6"/>
    <w:rsid w:val="00DC4601"/>
    <w:rsid w:val="00DC5115"/>
    <w:rsid w:val="00DC5608"/>
    <w:rsid w:val="00DC630F"/>
    <w:rsid w:val="00DC6456"/>
    <w:rsid w:val="00DC6EA2"/>
    <w:rsid w:val="00DC74ED"/>
    <w:rsid w:val="00DC7634"/>
    <w:rsid w:val="00DC7813"/>
    <w:rsid w:val="00DD1F5E"/>
    <w:rsid w:val="00DD20CC"/>
    <w:rsid w:val="00DD2E57"/>
    <w:rsid w:val="00DD2EA0"/>
    <w:rsid w:val="00DD36E4"/>
    <w:rsid w:val="00DD3D07"/>
    <w:rsid w:val="00DD4CF7"/>
    <w:rsid w:val="00DD4F99"/>
    <w:rsid w:val="00DD6027"/>
    <w:rsid w:val="00DD7995"/>
    <w:rsid w:val="00DD7C22"/>
    <w:rsid w:val="00DD7FF1"/>
    <w:rsid w:val="00DE0828"/>
    <w:rsid w:val="00DE0B7C"/>
    <w:rsid w:val="00DE1068"/>
    <w:rsid w:val="00DE1EF7"/>
    <w:rsid w:val="00DE248F"/>
    <w:rsid w:val="00DE2563"/>
    <w:rsid w:val="00DE27DD"/>
    <w:rsid w:val="00DE2CC0"/>
    <w:rsid w:val="00DE3AAB"/>
    <w:rsid w:val="00DE4677"/>
    <w:rsid w:val="00DE5F0C"/>
    <w:rsid w:val="00DE7CB2"/>
    <w:rsid w:val="00DF030C"/>
    <w:rsid w:val="00DF0EEA"/>
    <w:rsid w:val="00DF1DB6"/>
    <w:rsid w:val="00DF1E97"/>
    <w:rsid w:val="00DF3415"/>
    <w:rsid w:val="00DF378A"/>
    <w:rsid w:val="00DF46E9"/>
    <w:rsid w:val="00DF4797"/>
    <w:rsid w:val="00DF494B"/>
    <w:rsid w:val="00DF50E3"/>
    <w:rsid w:val="00DF5F07"/>
    <w:rsid w:val="00DF6340"/>
    <w:rsid w:val="00DF77E0"/>
    <w:rsid w:val="00DF7BEB"/>
    <w:rsid w:val="00DF7CA8"/>
    <w:rsid w:val="00DF7EB7"/>
    <w:rsid w:val="00E006EF"/>
    <w:rsid w:val="00E008BA"/>
    <w:rsid w:val="00E00A99"/>
    <w:rsid w:val="00E00BC7"/>
    <w:rsid w:val="00E04217"/>
    <w:rsid w:val="00E0501B"/>
    <w:rsid w:val="00E062E7"/>
    <w:rsid w:val="00E0683D"/>
    <w:rsid w:val="00E068DB"/>
    <w:rsid w:val="00E06D15"/>
    <w:rsid w:val="00E077B9"/>
    <w:rsid w:val="00E10149"/>
    <w:rsid w:val="00E1024F"/>
    <w:rsid w:val="00E1059D"/>
    <w:rsid w:val="00E10A63"/>
    <w:rsid w:val="00E1161B"/>
    <w:rsid w:val="00E11879"/>
    <w:rsid w:val="00E12102"/>
    <w:rsid w:val="00E12577"/>
    <w:rsid w:val="00E12B17"/>
    <w:rsid w:val="00E139CA"/>
    <w:rsid w:val="00E13D71"/>
    <w:rsid w:val="00E13E7D"/>
    <w:rsid w:val="00E14BA7"/>
    <w:rsid w:val="00E16B46"/>
    <w:rsid w:val="00E17628"/>
    <w:rsid w:val="00E176A8"/>
    <w:rsid w:val="00E2085A"/>
    <w:rsid w:val="00E20892"/>
    <w:rsid w:val="00E20B9A"/>
    <w:rsid w:val="00E2205C"/>
    <w:rsid w:val="00E228BA"/>
    <w:rsid w:val="00E231C2"/>
    <w:rsid w:val="00E23914"/>
    <w:rsid w:val="00E2451E"/>
    <w:rsid w:val="00E25148"/>
    <w:rsid w:val="00E252B0"/>
    <w:rsid w:val="00E253F0"/>
    <w:rsid w:val="00E254F6"/>
    <w:rsid w:val="00E25C99"/>
    <w:rsid w:val="00E25FA4"/>
    <w:rsid w:val="00E26662"/>
    <w:rsid w:val="00E2701C"/>
    <w:rsid w:val="00E2706E"/>
    <w:rsid w:val="00E27D67"/>
    <w:rsid w:val="00E304AB"/>
    <w:rsid w:val="00E307C5"/>
    <w:rsid w:val="00E30972"/>
    <w:rsid w:val="00E31D0D"/>
    <w:rsid w:val="00E31D3F"/>
    <w:rsid w:val="00E32600"/>
    <w:rsid w:val="00E3305A"/>
    <w:rsid w:val="00E33555"/>
    <w:rsid w:val="00E3457E"/>
    <w:rsid w:val="00E34E34"/>
    <w:rsid w:val="00E358ED"/>
    <w:rsid w:val="00E35C4B"/>
    <w:rsid w:val="00E36CCF"/>
    <w:rsid w:val="00E37931"/>
    <w:rsid w:val="00E37A88"/>
    <w:rsid w:val="00E4053B"/>
    <w:rsid w:val="00E4106A"/>
    <w:rsid w:val="00E41B7D"/>
    <w:rsid w:val="00E42882"/>
    <w:rsid w:val="00E4304D"/>
    <w:rsid w:val="00E43277"/>
    <w:rsid w:val="00E43600"/>
    <w:rsid w:val="00E43A87"/>
    <w:rsid w:val="00E43DC4"/>
    <w:rsid w:val="00E44254"/>
    <w:rsid w:val="00E46208"/>
    <w:rsid w:val="00E512DE"/>
    <w:rsid w:val="00E51A2A"/>
    <w:rsid w:val="00E52E14"/>
    <w:rsid w:val="00E53D7E"/>
    <w:rsid w:val="00E54601"/>
    <w:rsid w:val="00E54C27"/>
    <w:rsid w:val="00E54F91"/>
    <w:rsid w:val="00E550A7"/>
    <w:rsid w:val="00E56103"/>
    <w:rsid w:val="00E564A8"/>
    <w:rsid w:val="00E5774A"/>
    <w:rsid w:val="00E605EF"/>
    <w:rsid w:val="00E60BFB"/>
    <w:rsid w:val="00E60D3A"/>
    <w:rsid w:val="00E61261"/>
    <w:rsid w:val="00E61F35"/>
    <w:rsid w:val="00E62224"/>
    <w:rsid w:val="00E63D69"/>
    <w:rsid w:val="00E63F0A"/>
    <w:rsid w:val="00E64A20"/>
    <w:rsid w:val="00E653E6"/>
    <w:rsid w:val="00E65C8C"/>
    <w:rsid w:val="00E70AA4"/>
    <w:rsid w:val="00E70F51"/>
    <w:rsid w:val="00E7169E"/>
    <w:rsid w:val="00E71731"/>
    <w:rsid w:val="00E72CE1"/>
    <w:rsid w:val="00E735CA"/>
    <w:rsid w:val="00E7361F"/>
    <w:rsid w:val="00E738AF"/>
    <w:rsid w:val="00E73AD3"/>
    <w:rsid w:val="00E756CB"/>
    <w:rsid w:val="00E75CE7"/>
    <w:rsid w:val="00E76502"/>
    <w:rsid w:val="00E76957"/>
    <w:rsid w:val="00E77477"/>
    <w:rsid w:val="00E802AD"/>
    <w:rsid w:val="00E816EC"/>
    <w:rsid w:val="00E8222E"/>
    <w:rsid w:val="00E82E5F"/>
    <w:rsid w:val="00E836F7"/>
    <w:rsid w:val="00E8490E"/>
    <w:rsid w:val="00E85691"/>
    <w:rsid w:val="00E87062"/>
    <w:rsid w:val="00E8783B"/>
    <w:rsid w:val="00E90DB9"/>
    <w:rsid w:val="00E93049"/>
    <w:rsid w:val="00E93E4A"/>
    <w:rsid w:val="00E965D3"/>
    <w:rsid w:val="00E97049"/>
    <w:rsid w:val="00EA12F9"/>
    <w:rsid w:val="00EA1917"/>
    <w:rsid w:val="00EA3454"/>
    <w:rsid w:val="00EA3526"/>
    <w:rsid w:val="00EA3D22"/>
    <w:rsid w:val="00EA5B58"/>
    <w:rsid w:val="00EA68E2"/>
    <w:rsid w:val="00EA7E14"/>
    <w:rsid w:val="00EA7E4F"/>
    <w:rsid w:val="00EB0307"/>
    <w:rsid w:val="00EB039E"/>
    <w:rsid w:val="00EB0AB8"/>
    <w:rsid w:val="00EB376C"/>
    <w:rsid w:val="00EB3FF0"/>
    <w:rsid w:val="00EB5037"/>
    <w:rsid w:val="00EB632A"/>
    <w:rsid w:val="00EB6792"/>
    <w:rsid w:val="00EB6F9B"/>
    <w:rsid w:val="00EB7A1B"/>
    <w:rsid w:val="00EB7DBE"/>
    <w:rsid w:val="00EC0282"/>
    <w:rsid w:val="00EC0B69"/>
    <w:rsid w:val="00EC0BC9"/>
    <w:rsid w:val="00EC1470"/>
    <w:rsid w:val="00EC14F9"/>
    <w:rsid w:val="00EC15A1"/>
    <w:rsid w:val="00EC1A3F"/>
    <w:rsid w:val="00EC1AE8"/>
    <w:rsid w:val="00EC1C25"/>
    <w:rsid w:val="00EC2887"/>
    <w:rsid w:val="00EC3765"/>
    <w:rsid w:val="00EC4FB9"/>
    <w:rsid w:val="00EC611E"/>
    <w:rsid w:val="00EC641A"/>
    <w:rsid w:val="00EC6BEB"/>
    <w:rsid w:val="00EC7EA1"/>
    <w:rsid w:val="00ED0FFB"/>
    <w:rsid w:val="00ED17D5"/>
    <w:rsid w:val="00ED1855"/>
    <w:rsid w:val="00ED29BB"/>
    <w:rsid w:val="00ED2A85"/>
    <w:rsid w:val="00ED2DFF"/>
    <w:rsid w:val="00ED3E35"/>
    <w:rsid w:val="00ED5CB5"/>
    <w:rsid w:val="00ED7EC9"/>
    <w:rsid w:val="00EE023C"/>
    <w:rsid w:val="00EE0EE1"/>
    <w:rsid w:val="00EE1780"/>
    <w:rsid w:val="00EE1B61"/>
    <w:rsid w:val="00EE2A07"/>
    <w:rsid w:val="00EE31D2"/>
    <w:rsid w:val="00EE3797"/>
    <w:rsid w:val="00EE3DC9"/>
    <w:rsid w:val="00EE3EDB"/>
    <w:rsid w:val="00EE558A"/>
    <w:rsid w:val="00EE5B93"/>
    <w:rsid w:val="00EE7F4B"/>
    <w:rsid w:val="00EF0FD4"/>
    <w:rsid w:val="00EF184D"/>
    <w:rsid w:val="00EF1E05"/>
    <w:rsid w:val="00EF2CC0"/>
    <w:rsid w:val="00EF3A93"/>
    <w:rsid w:val="00EF6179"/>
    <w:rsid w:val="00EF699F"/>
    <w:rsid w:val="00F001D5"/>
    <w:rsid w:val="00F002B8"/>
    <w:rsid w:val="00F00591"/>
    <w:rsid w:val="00F01420"/>
    <w:rsid w:val="00F02A8F"/>
    <w:rsid w:val="00F02CA8"/>
    <w:rsid w:val="00F03524"/>
    <w:rsid w:val="00F04F4F"/>
    <w:rsid w:val="00F051D2"/>
    <w:rsid w:val="00F06A5D"/>
    <w:rsid w:val="00F07375"/>
    <w:rsid w:val="00F07858"/>
    <w:rsid w:val="00F079E0"/>
    <w:rsid w:val="00F10BB4"/>
    <w:rsid w:val="00F114CB"/>
    <w:rsid w:val="00F1168A"/>
    <w:rsid w:val="00F11B22"/>
    <w:rsid w:val="00F137DD"/>
    <w:rsid w:val="00F13E0F"/>
    <w:rsid w:val="00F15567"/>
    <w:rsid w:val="00F1650D"/>
    <w:rsid w:val="00F1683F"/>
    <w:rsid w:val="00F21AB7"/>
    <w:rsid w:val="00F21DF8"/>
    <w:rsid w:val="00F21F29"/>
    <w:rsid w:val="00F2367C"/>
    <w:rsid w:val="00F2460C"/>
    <w:rsid w:val="00F24697"/>
    <w:rsid w:val="00F24E7D"/>
    <w:rsid w:val="00F26C62"/>
    <w:rsid w:val="00F27248"/>
    <w:rsid w:val="00F303B2"/>
    <w:rsid w:val="00F30B13"/>
    <w:rsid w:val="00F30C69"/>
    <w:rsid w:val="00F32C97"/>
    <w:rsid w:val="00F33D43"/>
    <w:rsid w:val="00F34D85"/>
    <w:rsid w:val="00F358C6"/>
    <w:rsid w:val="00F35CB8"/>
    <w:rsid w:val="00F36AC4"/>
    <w:rsid w:val="00F36B1D"/>
    <w:rsid w:val="00F41485"/>
    <w:rsid w:val="00F41B6A"/>
    <w:rsid w:val="00F421B9"/>
    <w:rsid w:val="00F440F2"/>
    <w:rsid w:val="00F445FF"/>
    <w:rsid w:val="00F44B2C"/>
    <w:rsid w:val="00F44F7E"/>
    <w:rsid w:val="00F45256"/>
    <w:rsid w:val="00F46422"/>
    <w:rsid w:val="00F46A0D"/>
    <w:rsid w:val="00F46A49"/>
    <w:rsid w:val="00F4757B"/>
    <w:rsid w:val="00F50202"/>
    <w:rsid w:val="00F50AB4"/>
    <w:rsid w:val="00F53F6B"/>
    <w:rsid w:val="00F554E4"/>
    <w:rsid w:val="00F55CF3"/>
    <w:rsid w:val="00F5664A"/>
    <w:rsid w:val="00F56C40"/>
    <w:rsid w:val="00F57364"/>
    <w:rsid w:val="00F60E45"/>
    <w:rsid w:val="00F616BD"/>
    <w:rsid w:val="00F62189"/>
    <w:rsid w:val="00F621EB"/>
    <w:rsid w:val="00F62A5D"/>
    <w:rsid w:val="00F64BFE"/>
    <w:rsid w:val="00F664F6"/>
    <w:rsid w:val="00F6688D"/>
    <w:rsid w:val="00F66DB7"/>
    <w:rsid w:val="00F67009"/>
    <w:rsid w:val="00F67C8A"/>
    <w:rsid w:val="00F67D9E"/>
    <w:rsid w:val="00F7033A"/>
    <w:rsid w:val="00F71472"/>
    <w:rsid w:val="00F717B3"/>
    <w:rsid w:val="00F71B63"/>
    <w:rsid w:val="00F71CEB"/>
    <w:rsid w:val="00F72AC5"/>
    <w:rsid w:val="00F72B63"/>
    <w:rsid w:val="00F7359E"/>
    <w:rsid w:val="00F73994"/>
    <w:rsid w:val="00F73EA3"/>
    <w:rsid w:val="00F74185"/>
    <w:rsid w:val="00F745AB"/>
    <w:rsid w:val="00F74735"/>
    <w:rsid w:val="00F7568C"/>
    <w:rsid w:val="00F7773A"/>
    <w:rsid w:val="00F8071A"/>
    <w:rsid w:val="00F80ABD"/>
    <w:rsid w:val="00F81414"/>
    <w:rsid w:val="00F81952"/>
    <w:rsid w:val="00F819C4"/>
    <w:rsid w:val="00F81DA6"/>
    <w:rsid w:val="00F82923"/>
    <w:rsid w:val="00F8429A"/>
    <w:rsid w:val="00F84474"/>
    <w:rsid w:val="00F84D26"/>
    <w:rsid w:val="00F850D9"/>
    <w:rsid w:val="00F85321"/>
    <w:rsid w:val="00F85667"/>
    <w:rsid w:val="00F86E99"/>
    <w:rsid w:val="00F873E5"/>
    <w:rsid w:val="00F8793F"/>
    <w:rsid w:val="00F90BB9"/>
    <w:rsid w:val="00F913C0"/>
    <w:rsid w:val="00F917C1"/>
    <w:rsid w:val="00F935E2"/>
    <w:rsid w:val="00F95CAE"/>
    <w:rsid w:val="00F96337"/>
    <w:rsid w:val="00F9704B"/>
    <w:rsid w:val="00F9759B"/>
    <w:rsid w:val="00F97CE9"/>
    <w:rsid w:val="00FA03C7"/>
    <w:rsid w:val="00FA09A4"/>
    <w:rsid w:val="00FA1798"/>
    <w:rsid w:val="00FA2425"/>
    <w:rsid w:val="00FA2C9F"/>
    <w:rsid w:val="00FA2E1E"/>
    <w:rsid w:val="00FA398A"/>
    <w:rsid w:val="00FA39FC"/>
    <w:rsid w:val="00FA4279"/>
    <w:rsid w:val="00FA4BEF"/>
    <w:rsid w:val="00FA513D"/>
    <w:rsid w:val="00FA5F64"/>
    <w:rsid w:val="00FA5F6B"/>
    <w:rsid w:val="00FA6678"/>
    <w:rsid w:val="00FA77DC"/>
    <w:rsid w:val="00FA7BE2"/>
    <w:rsid w:val="00FB0432"/>
    <w:rsid w:val="00FB10AA"/>
    <w:rsid w:val="00FB17C6"/>
    <w:rsid w:val="00FB1B2A"/>
    <w:rsid w:val="00FB2223"/>
    <w:rsid w:val="00FB260A"/>
    <w:rsid w:val="00FB2BA7"/>
    <w:rsid w:val="00FB3D91"/>
    <w:rsid w:val="00FB43DA"/>
    <w:rsid w:val="00FB476C"/>
    <w:rsid w:val="00FB6750"/>
    <w:rsid w:val="00FC29D2"/>
    <w:rsid w:val="00FC4CDA"/>
    <w:rsid w:val="00FC4FDE"/>
    <w:rsid w:val="00FC54B5"/>
    <w:rsid w:val="00FC55EA"/>
    <w:rsid w:val="00FC630E"/>
    <w:rsid w:val="00FC6A58"/>
    <w:rsid w:val="00FC6BDB"/>
    <w:rsid w:val="00FC6ED8"/>
    <w:rsid w:val="00FC7BD5"/>
    <w:rsid w:val="00FC7FAE"/>
    <w:rsid w:val="00FD0784"/>
    <w:rsid w:val="00FD0975"/>
    <w:rsid w:val="00FD16E8"/>
    <w:rsid w:val="00FD1C16"/>
    <w:rsid w:val="00FD57BF"/>
    <w:rsid w:val="00FD5B39"/>
    <w:rsid w:val="00FD6895"/>
    <w:rsid w:val="00FD7683"/>
    <w:rsid w:val="00FD7701"/>
    <w:rsid w:val="00FD7D8B"/>
    <w:rsid w:val="00FE06CB"/>
    <w:rsid w:val="00FE0E0A"/>
    <w:rsid w:val="00FE2D31"/>
    <w:rsid w:val="00FE34FE"/>
    <w:rsid w:val="00FE4285"/>
    <w:rsid w:val="00FE4F69"/>
    <w:rsid w:val="00FE526B"/>
    <w:rsid w:val="00FE5FFF"/>
    <w:rsid w:val="00FE63B3"/>
    <w:rsid w:val="00FE6A36"/>
    <w:rsid w:val="00FF0100"/>
    <w:rsid w:val="00FF0133"/>
    <w:rsid w:val="00FF1070"/>
    <w:rsid w:val="00FF191E"/>
    <w:rsid w:val="00FF2490"/>
    <w:rsid w:val="00FF25B1"/>
    <w:rsid w:val="00FF2C06"/>
    <w:rsid w:val="00FF3130"/>
    <w:rsid w:val="00FF3ABC"/>
    <w:rsid w:val="00FF435F"/>
    <w:rsid w:val="00FF437C"/>
    <w:rsid w:val="00FF4BA4"/>
    <w:rsid w:val="00FF511F"/>
    <w:rsid w:val="00FF5492"/>
    <w:rsid w:val="00FF5553"/>
    <w:rsid w:val="00FF5865"/>
    <w:rsid w:val="00FF5BA4"/>
    <w:rsid w:val="00FF73B0"/>
    <w:rsid w:val="00FF753E"/>
    <w:rsid w:val="00FF7AE2"/>
    <w:rsid w:val="00FF7D75"/>
    <w:rsid w:val="00FF7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3665"/>
    <o:shapelayout v:ext="edit">
      <o:idmap v:ext="edit" data="1"/>
    </o:shapelayout>
  </w:shapeDefaults>
  <w:decimalSymbol w:val="."/>
  <w:listSeparator w:val=","/>
  <w14:docId w14:val="51C7D3B8"/>
  <w14:defaultImageDpi w14:val="300"/>
  <w15:chartTrackingRefBased/>
  <w15:docId w15:val="{C31BF2FB-A767-4740-9F4D-267AAB928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E7A"/>
    <w:pPr>
      <w:spacing w:line="480" w:lineRule="auto"/>
    </w:pPr>
    <w:rPr>
      <w:sz w:val="24"/>
      <w:szCs w:val="24"/>
      <w:lang w:bidi="en-US"/>
    </w:rPr>
  </w:style>
  <w:style w:type="paragraph" w:styleId="Heading1">
    <w:name w:val="heading 1"/>
    <w:basedOn w:val="Normal"/>
    <w:next w:val="Normal"/>
    <w:link w:val="Heading1Char"/>
    <w:autoRedefine/>
    <w:uiPriority w:val="9"/>
    <w:qFormat/>
    <w:rsid w:val="00866BF7"/>
    <w:pPr>
      <w:spacing w:line="240" w:lineRule="auto"/>
      <w:jc w:val="center"/>
      <w:outlineLvl w:val="0"/>
    </w:pPr>
    <w:rPr>
      <w:b/>
      <w:bCs/>
      <w:sz w:val="28"/>
      <w:szCs w:val="28"/>
    </w:rPr>
  </w:style>
  <w:style w:type="paragraph" w:styleId="Heading2">
    <w:name w:val="heading 2"/>
    <w:basedOn w:val="Normal"/>
    <w:next w:val="Normal"/>
    <w:link w:val="Heading2Char"/>
    <w:autoRedefine/>
    <w:uiPriority w:val="9"/>
    <w:qFormat/>
    <w:rsid w:val="00283649"/>
    <w:pPr>
      <w:keepNext/>
      <w:jc w:val="center"/>
      <w:outlineLvl w:val="1"/>
    </w:pPr>
    <w:rPr>
      <w:b/>
      <w:bCs/>
      <w:i/>
      <w:iCs/>
      <w:szCs w:val="28"/>
    </w:rPr>
  </w:style>
  <w:style w:type="paragraph" w:styleId="Heading3">
    <w:name w:val="heading 3"/>
    <w:basedOn w:val="Normal"/>
    <w:next w:val="Normal"/>
    <w:link w:val="Heading3Char"/>
    <w:autoRedefine/>
    <w:uiPriority w:val="9"/>
    <w:qFormat/>
    <w:rsid w:val="00144A5F"/>
    <w:pPr>
      <w:keepNext/>
      <w:contextualSpacing/>
      <w:jc w:val="center"/>
      <w:outlineLvl w:val="2"/>
    </w:pPr>
    <w:rPr>
      <w:b/>
      <w:bCs/>
      <w:i/>
      <w:color w:val="000000"/>
      <w:szCs w:val="26"/>
    </w:rPr>
  </w:style>
  <w:style w:type="paragraph" w:styleId="Heading4">
    <w:name w:val="heading 4"/>
    <w:basedOn w:val="Normal"/>
    <w:next w:val="Normal"/>
    <w:link w:val="Heading4Char"/>
    <w:uiPriority w:val="9"/>
    <w:qFormat/>
    <w:rsid w:val="003A060D"/>
    <w:pPr>
      <w:keepNext/>
      <w:spacing w:before="240" w:after="60"/>
      <w:outlineLvl w:val="3"/>
    </w:pPr>
    <w:rPr>
      <w:b/>
      <w:bCs/>
      <w:sz w:val="28"/>
      <w:szCs w:val="28"/>
    </w:rPr>
  </w:style>
  <w:style w:type="paragraph" w:styleId="Heading5">
    <w:name w:val="heading 5"/>
    <w:basedOn w:val="Normal"/>
    <w:next w:val="Normal"/>
    <w:link w:val="Heading5Char"/>
    <w:uiPriority w:val="9"/>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qFormat/>
    <w:rsid w:val="003A060D"/>
    <w:pPr>
      <w:spacing w:before="240" w:after="60"/>
      <w:outlineLvl w:val="5"/>
    </w:pPr>
    <w:rPr>
      <w:b/>
      <w:bCs/>
      <w:sz w:val="22"/>
      <w:szCs w:val="22"/>
    </w:rPr>
  </w:style>
  <w:style w:type="paragraph" w:styleId="Heading7">
    <w:name w:val="heading 7"/>
    <w:basedOn w:val="Normal"/>
    <w:next w:val="Normal"/>
    <w:link w:val="Heading7Char"/>
    <w:uiPriority w:val="9"/>
    <w:qFormat/>
    <w:rsid w:val="003A060D"/>
    <w:pPr>
      <w:spacing w:before="240" w:after="60"/>
      <w:outlineLvl w:val="6"/>
    </w:pPr>
  </w:style>
  <w:style w:type="paragraph" w:styleId="Heading8">
    <w:name w:val="heading 8"/>
    <w:basedOn w:val="Normal"/>
    <w:next w:val="Normal"/>
    <w:link w:val="Heading8Char"/>
    <w:uiPriority w:val="9"/>
    <w:qFormat/>
    <w:rsid w:val="003A060D"/>
    <w:pPr>
      <w:spacing w:before="240" w:after="60"/>
      <w:outlineLvl w:val="7"/>
    </w:pPr>
    <w:rPr>
      <w:i/>
      <w:iCs/>
    </w:rPr>
  </w:style>
  <w:style w:type="paragraph" w:styleId="Heading9">
    <w:name w:val="heading 9"/>
    <w:basedOn w:val="Normal"/>
    <w:next w:val="Normal"/>
    <w:link w:val="Heading9Char"/>
    <w:uiPriority w:val="9"/>
    <w:qFormat/>
    <w:rsid w:val="003A060D"/>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66BF7"/>
    <w:rPr>
      <w:b/>
      <w:bCs/>
      <w:sz w:val="28"/>
      <w:szCs w:val="28"/>
      <w:lang w:bidi="en-US"/>
    </w:rPr>
  </w:style>
  <w:style w:type="character" w:customStyle="1" w:styleId="Heading2Char">
    <w:name w:val="Heading 2 Char"/>
    <w:link w:val="Heading2"/>
    <w:uiPriority w:val="9"/>
    <w:rsid w:val="00283649"/>
    <w:rPr>
      <w:b/>
      <w:bCs/>
      <w:i/>
      <w:iCs/>
      <w:sz w:val="24"/>
      <w:szCs w:val="28"/>
      <w:lang w:bidi="en-US"/>
    </w:rPr>
  </w:style>
  <w:style w:type="character" w:customStyle="1" w:styleId="Heading3Char">
    <w:name w:val="Heading 3 Char"/>
    <w:link w:val="Heading3"/>
    <w:uiPriority w:val="9"/>
    <w:rsid w:val="00144A5F"/>
    <w:rPr>
      <w:b/>
      <w:bCs/>
      <w:i/>
      <w:color w:val="000000"/>
      <w:sz w:val="24"/>
      <w:szCs w:val="26"/>
      <w:lang w:bidi="en-US"/>
    </w:rPr>
  </w:style>
  <w:style w:type="character" w:customStyle="1" w:styleId="Heading4Char">
    <w:name w:val="Heading 4 Char"/>
    <w:link w:val="Heading4"/>
    <w:uiPriority w:val="9"/>
    <w:semiHidden/>
    <w:rsid w:val="0088426C"/>
    <w:rPr>
      <w:b/>
      <w:bCs/>
      <w:sz w:val="28"/>
      <w:szCs w:val="28"/>
      <w:lang w:bidi="en-US"/>
    </w:rPr>
  </w:style>
  <w:style w:type="character" w:customStyle="1" w:styleId="Heading5Char">
    <w:name w:val="Heading 5 Char"/>
    <w:link w:val="Heading5"/>
    <w:uiPriority w:val="9"/>
    <w:semiHidden/>
    <w:rsid w:val="003A060D"/>
    <w:rPr>
      <w:rFonts w:cs="Times New Roman"/>
      <w:b/>
      <w:bCs/>
      <w:i/>
      <w:iCs/>
      <w:sz w:val="26"/>
      <w:szCs w:val="26"/>
    </w:rPr>
  </w:style>
  <w:style w:type="character" w:customStyle="1" w:styleId="Heading6Char">
    <w:name w:val="Heading 6 Char"/>
    <w:link w:val="Heading6"/>
    <w:uiPriority w:val="9"/>
    <w:semiHidden/>
    <w:rsid w:val="003A060D"/>
    <w:rPr>
      <w:rFonts w:cs="Times New Roman"/>
      <w:b/>
      <w:bCs/>
    </w:rPr>
  </w:style>
  <w:style w:type="character" w:customStyle="1" w:styleId="Heading7Char">
    <w:name w:val="Heading 7 Char"/>
    <w:link w:val="Heading7"/>
    <w:uiPriority w:val="9"/>
    <w:semiHidden/>
    <w:rsid w:val="003A060D"/>
    <w:rPr>
      <w:rFonts w:cs="Times New Roman"/>
      <w:sz w:val="24"/>
      <w:szCs w:val="24"/>
    </w:rPr>
  </w:style>
  <w:style w:type="character" w:customStyle="1" w:styleId="Heading8Char">
    <w:name w:val="Heading 8 Char"/>
    <w:link w:val="Heading8"/>
    <w:uiPriority w:val="9"/>
    <w:semiHidden/>
    <w:rsid w:val="003A060D"/>
    <w:rPr>
      <w:rFonts w:cs="Times New Roman"/>
      <w:i/>
      <w:iCs/>
      <w:sz w:val="24"/>
      <w:szCs w:val="24"/>
    </w:rPr>
  </w:style>
  <w:style w:type="character" w:customStyle="1" w:styleId="Heading9Char">
    <w:name w:val="Heading 9 Char"/>
    <w:link w:val="Heading9"/>
    <w:uiPriority w:val="9"/>
    <w:semiHidden/>
    <w:rsid w:val="003A060D"/>
    <w:rPr>
      <w:rFonts w:ascii="Times New Roman" w:eastAsia="Times New Roman" w:hAnsi="Times New Roman" w:cs="Times New Roman"/>
    </w:rPr>
  </w:style>
  <w:style w:type="paragraph" w:styleId="Caption">
    <w:name w:val="caption"/>
    <w:basedOn w:val="NoSpacing"/>
    <w:next w:val="NoSpacing"/>
    <w:uiPriority w:val="35"/>
    <w:qFormat/>
    <w:rsid w:val="00FF2490"/>
    <w:pPr>
      <w:contextualSpacing/>
    </w:pPr>
    <w:rPr>
      <w:b/>
      <w:bCs/>
      <w:szCs w:val="18"/>
    </w:rPr>
  </w:style>
  <w:style w:type="paragraph" w:styleId="Title">
    <w:name w:val="Title"/>
    <w:basedOn w:val="Heading1"/>
    <w:next w:val="Normal"/>
    <w:link w:val="TitleChar"/>
    <w:autoRedefine/>
    <w:uiPriority w:val="10"/>
    <w:qFormat/>
    <w:rsid w:val="00A7598B"/>
    <w:pPr>
      <w:keepNext/>
    </w:pPr>
    <w:rPr>
      <w:b w:val="0"/>
    </w:rPr>
  </w:style>
  <w:style w:type="character" w:customStyle="1" w:styleId="TitleChar">
    <w:name w:val="Title Char"/>
    <w:link w:val="Title"/>
    <w:uiPriority w:val="10"/>
    <w:rsid w:val="00A7598B"/>
    <w:rPr>
      <w:bCs/>
      <w:sz w:val="24"/>
      <w:szCs w:val="24"/>
      <w:lang w:bidi="en-US"/>
    </w:rPr>
  </w:style>
  <w:style w:type="paragraph" w:styleId="Subtitle">
    <w:name w:val="Subtitle"/>
    <w:basedOn w:val="Normal"/>
    <w:next w:val="Normal"/>
    <w:link w:val="SubtitleChar"/>
    <w:uiPriority w:val="11"/>
    <w:qFormat/>
    <w:rsid w:val="003A060D"/>
    <w:pPr>
      <w:spacing w:after="60"/>
      <w:jc w:val="center"/>
      <w:outlineLvl w:val="1"/>
    </w:pPr>
  </w:style>
  <w:style w:type="character" w:customStyle="1" w:styleId="SubtitleChar">
    <w:name w:val="Subtitle Char"/>
    <w:link w:val="Subtitle"/>
    <w:uiPriority w:val="11"/>
    <w:semiHidden/>
    <w:rsid w:val="00077F0A"/>
    <w:rPr>
      <w:sz w:val="24"/>
      <w:szCs w:val="24"/>
      <w:lang w:bidi="en-US"/>
    </w:rPr>
  </w:style>
  <w:style w:type="character" w:styleId="Strong">
    <w:name w:val="Strong"/>
    <w:uiPriority w:val="22"/>
    <w:qFormat/>
    <w:rsid w:val="003A060D"/>
    <w:rPr>
      <w:b/>
      <w:bCs/>
    </w:rPr>
  </w:style>
  <w:style w:type="character" w:styleId="Emphasis">
    <w:name w:val="Emphasis"/>
    <w:uiPriority w:val="20"/>
    <w:qFormat/>
    <w:rsid w:val="003A060D"/>
    <w:rPr>
      <w:rFonts w:ascii="Times New Roman" w:hAnsi="Times New Roman"/>
      <w:b/>
      <w:i/>
      <w:iCs/>
    </w:rPr>
  </w:style>
  <w:style w:type="paragraph" w:customStyle="1" w:styleId="MediumGrid21">
    <w:name w:val="Medium Grid 21"/>
    <w:basedOn w:val="Normal"/>
    <w:link w:val="MediumGrid2Char"/>
    <w:uiPriority w:val="1"/>
    <w:qFormat/>
    <w:rsid w:val="008E1C26"/>
    <w:pPr>
      <w:spacing w:line="240" w:lineRule="auto"/>
    </w:pPr>
    <w:rPr>
      <w:szCs w:val="32"/>
    </w:rPr>
  </w:style>
  <w:style w:type="character" w:customStyle="1" w:styleId="MediumGrid2Char">
    <w:name w:val="Medium Grid 2 Char"/>
    <w:link w:val="MediumGrid21"/>
    <w:uiPriority w:val="1"/>
    <w:rsid w:val="008D7A36"/>
    <w:rPr>
      <w:sz w:val="24"/>
      <w:szCs w:val="32"/>
      <w:lang w:bidi="en-US"/>
    </w:rPr>
  </w:style>
  <w:style w:type="paragraph" w:styleId="FootnoteText">
    <w:name w:val="footnote text"/>
    <w:basedOn w:val="Normal"/>
    <w:link w:val="FootnoteTextChar"/>
    <w:uiPriority w:val="99"/>
    <w:semiHidden/>
    <w:unhideWhenUsed/>
    <w:rsid w:val="00096000"/>
    <w:pPr>
      <w:spacing w:line="240" w:lineRule="auto"/>
    </w:pPr>
    <w:rPr>
      <w:sz w:val="20"/>
      <w:szCs w:val="20"/>
    </w:rPr>
  </w:style>
  <w:style w:type="character" w:customStyle="1" w:styleId="FootnoteTextChar">
    <w:name w:val="Footnote Text Char"/>
    <w:link w:val="FootnoteText"/>
    <w:uiPriority w:val="99"/>
    <w:semiHidden/>
    <w:rsid w:val="00096000"/>
    <w:rPr>
      <w:lang w:bidi="en-US"/>
    </w:rPr>
  </w:style>
  <w:style w:type="paragraph" w:customStyle="1" w:styleId="ColorfulGrid-Accent11">
    <w:name w:val="Colorful Grid - Accent 11"/>
    <w:basedOn w:val="Normal"/>
    <w:next w:val="Normal"/>
    <w:link w:val="ColorfulGrid-Accent1Char"/>
    <w:uiPriority w:val="29"/>
    <w:semiHidden/>
    <w:unhideWhenUsed/>
    <w:qFormat/>
    <w:rsid w:val="003A060D"/>
    <w:rPr>
      <w:i/>
    </w:rPr>
  </w:style>
  <w:style w:type="character" w:customStyle="1" w:styleId="ColorfulGrid-Accent1Char">
    <w:name w:val="Colorful Grid - Accent 1 Char"/>
    <w:link w:val="ColorfulGrid-Accent11"/>
    <w:uiPriority w:val="29"/>
    <w:semiHidden/>
    <w:rsid w:val="00077F0A"/>
    <w:rPr>
      <w:i/>
      <w:sz w:val="24"/>
      <w:szCs w:val="24"/>
      <w:lang w:bidi="en-US"/>
    </w:rPr>
  </w:style>
  <w:style w:type="paragraph" w:customStyle="1" w:styleId="LightShading-Accent21">
    <w:name w:val="Light Shading - Accent 21"/>
    <w:basedOn w:val="Normal"/>
    <w:next w:val="Normal"/>
    <w:link w:val="LightShading-Accent2Char"/>
    <w:uiPriority w:val="30"/>
    <w:semiHidden/>
    <w:unhideWhenUsed/>
    <w:qFormat/>
    <w:rsid w:val="003A060D"/>
    <w:pPr>
      <w:ind w:left="720" w:right="720"/>
    </w:pPr>
    <w:rPr>
      <w:b/>
      <w:i/>
      <w:szCs w:val="22"/>
    </w:rPr>
  </w:style>
  <w:style w:type="character" w:customStyle="1" w:styleId="LightShading-Accent2Char">
    <w:name w:val="Light Shading - Accent 2 Char"/>
    <w:link w:val="LightShading-Accent21"/>
    <w:uiPriority w:val="30"/>
    <w:semiHidden/>
    <w:rsid w:val="00077F0A"/>
    <w:rPr>
      <w:b/>
      <w:i/>
      <w:sz w:val="24"/>
      <w:szCs w:val="22"/>
      <w:lang w:bidi="en-US"/>
    </w:rPr>
  </w:style>
  <w:style w:type="character" w:customStyle="1" w:styleId="PlainTable31">
    <w:name w:val="Plain Table 31"/>
    <w:uiPriority w:val="19"/>
    <w:semiHidden/>
    <w:unhideWhenUsed/>
    <w:qFormat/>
    <w:rsid w:val="003A060D"/>
    <w:rPr>
      <w:i/>
      <w:color w:val="5A5A5A"/>
    </w:rPr>
  </w:style>
  <w:style w:type="character" w:customStyle="1" w:styleId="PlainTable41">
    <w:name w:val="Plain Table 41"/>
    <w:uiPriority w:val="21"/>
    <w:semiHidden/>
    <w:unhideWhenUsed/>
    <w:qFormat/>
    <w:rsid w:val="003A060D"/>
    <w:rPr>
      <w:b/>
      <w:i/>
      <w:sz w:val="24"/>
      <w:szCs w:val="24"/>
      <w:u w:val="single"/>
    </w:rPr>
  </w:style>
  <w:style w:type="character" w:customStyle="1" w:styleId="PlainTable51">
    <w:name w:val="Plain Table 51"/>
    <w:uiPriority w:val="31"/>
    <w:semiHidden/>
    <w:unhideWhenUsed/>
    <w:qFormat/>
    <w:rsid w:val="003A060D"/>
    <w:rPr>
      <w:sz w:val="24"/>
      <w:szCs w:val="24"/>
      <w:u w:val="single"/>
    </w:rPr>
  </w:style>
  <w:style w:type="character" w:customStyle="1" w:styleId="TableGridLight1">
    <w:name w:val="Table Grid Light1"/>
    <w:uiPriority w:val="32"/>
    <w:semiHidden/>
    <w:unhideWhenUsed/>
    <w:qFormat/>
    <w:rsid w:val="003A060D"/>
    <w:rPr>
      <w:b/>
      <w:sz w:val="24"/>
      <w:u w:val="single"/>
    </w:rPr>
  </w:style>
  <w:style w:type="character" w:customStyle="1" w:styleId="GridTable1Light1">
    <w:name w:val="Grid Table 1 Light1"/>
    <w:uiPriority w:val="33"/>
    <w:semiHidden/>
    <w:unhideWhenUsed/>
    <w:qFormat/>
    <w:rsid w:val="003A060D"/>
    <w:rPr>
      <w:rFonts w:ascii="Times New Roman" w:eastAsia="Times New Roman" w:hAnsi="Times New Roman"/>
      <w:b/>
      <w:i/>
      <w:sz w:val="24"/>
      <w:szCs w:val="24"/>
    </w:rPr>
  </w:style>
  <w:style w:type="paragraph" w:customStyle="1" w:styleId="GridTable31">
    <w:name w:val="Grid Table 31"/>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link w:val="Footer"/>
    <w:uiPriority w:val="99"/>
    <w:rsid w:val="008E1C26"/>
    <w:rPr>
      <w:sz w:val="24"/>
      <w:szCs w:val="24"/>
      <w:lang w:bidi="en-US"/>
    </w:rPr>
  </w:style>
  <w:style w:type="character" w:styleId="Hyperlink">
    <w:name w:val="Hyperlink"/>
    <w:uiPriority w:val="99"/>
    <w:unhideWhenUsed/>
    <w:rsid w:val="00DA1971"/>
    <w:rPr>
      <w:color w:val="0000FF"/>
      <w:u w:val="single"/>
    </w:rPr>
  </w:style>
  <w:style w:type="paragraph" w:styleId="TOC1">
    <w:name w:val="toc 1"/>
    <w:basedOn w:val="Normal"/>
    <w:next w:val="Normal"/>
    <w:autoRedefine/>
    <w:uiPriority w:val="39"/>
    <w:unhideWhenUsed/>
    <w:rsid w:val="006630E8"/>
    <w:pPr>
      <w:spacing w:before="120" w:line="240" w:lineRule="auto"/>
    </w:pPr>
    <w:rPr>
      <w:rFonts w:cs="Calibri (Body)"/>
      <w:bCs/>
      <w:iCs/>
    </w:rPr>
  </w:style>
  <w:style w:type="paragraph" w:styleId="TOC2">
    <w:name w:val="toc 2"/>
    <w:basedOn w:val="Normal"/>
    <w:next w:val="Normal"/>
    <w:autoRedefine/>
    <w:uiPriority w:val="39"/>
    <w:unhideWhenUsed/>
    <w:rsid w:val="006630E8"/>
    <w:pPr>
      <w:spacing w:before="120"/>
      <w:ind w:left="240"/>
    </w:pPr>
    <w:rPr>
      <w:rFonts w:cs="Calibri (Body)"/>
      <w:bCs/>
      <w:sz w:val="22"/>
      <w:szCs w:val="22"/>
    </w:r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6630E8"/>
    <w:pPr>
      <w:ind w:left="480"/>
    </w:pPr>
    <w:rPr>
      <w:rFonts w:cs="Calibri (Body)"/>
      <w:sz w:val="20"/>
      <w:szCs w:val="20"/>
    </w:rPr>
  </w:style>
  <w:style w:type="paragraph" w:customStyle="1" w:styleId="BlockQuotation">
    <w:name w:val="Block Quotation"/>
    <w:basedOn w:val="Normal"/>
    <w:next w:val="Normal"/>
    <w:qFormat/>
    <w:rsid w:val="001318C8"/>
    <w:pPr>
      <w:spacing w:after="240" w:line="240" w:lineRule="auto"/>
      <w:ind w:left="720"/>
    </w:pPr>
  </w:style>
  <w:style w:type="paragraph" w:customStyle="1" w:styleId="Chapter">
    <w:name w:val="Chapter"/>
    <w:basedOn w:val="Normal"/>
    <w:next w:val="Normal"/>
    <w:autoRedefine/>
    <w:qFormat/>
    <w:rsid w:val="001318C8"/>
    <w:pPr>
      <w:keepNext/>
      <w:pBdr>
        <w:bottom w:val="single" w:sz="4" w:space="1" w:color="auto"/>
      </w:pBdr>
      <w:spacing w:after="240" w:line="240" w:lineRule="auto"/>
    </w:pPr>
    <w:rPr>
      <w:b/>
      <w:sz w:val="28"/>
    </w:rPr>
  </w:style>
  <w:style w:type="paragraph" w:styleId="TableofFigures">
    <w:name w:val="table of figures"/>
    <w:basedOn w:val="Normal"/>
    <w:next w:val="Normal"/>
    <w:uiPriority w:val="99"/>
    <w:unhideWhenUsed/>
    <w:rsid w:val="00EE3EDB"/>
    <w:pPr>
      <w:ind w:left="720" w:hanging="720"/>
    </w:pPr>
  </w:style>
  <w:style w:type="character" w:styleId="FootnoteReference">
    <w:name w:val="footnote reference"/>
    <w:uiPriority w:val="99"/>
    <w:semiHidden/>
    <w:unhideWhenUsed/>
    <w:rsid w:val="00096000"/>
    <w:rPr>
      <w:vertAlign w:val="superscript"/>
    </w:rPr>
  </w:style>
  <w:style w:type="paragraph" w:styleId="EndnoteText">
    <w:name w:val="endnote text"/>
    <w:basedOn w:val="Normal"/>
    <w:link w:val="EndnoteTextChar"/>
    <w:uiPriority w:val="99"/>
    <w:unhideWhenUsed/>
    <w:rsid w:val="00695E7A"/>
    <w:pPr>
      <w:spacing w:line="240" w:lineRule="auto"/>
    </w:pPr>
    <w:rPr>
      <w:sz w:val="20"/>
      <w:szCs w:val="20"/>
    </w:rPr>
  </w:style>
  <w:style w:type="character" w:customStyle="1" w:styleId="EndnoteTextChar">
    <w:name w:val="Endnote Text Char"/>
    <w:link w:val="EndnoteText"/>
    <w:uiPriority w:val="99"/>
    <w:rsid w:val="00695E7A"/>
    <w:rPr>
      <w:lang w:bidi="en-US"/>
    </w:rPr>
  </w:style>
  <w:style w:type="character" w:styleId="EndnoteReference">
    <w:name w:val="endnote reference"/>
    <w:uiPriority w:val="99"/>
    <w:semiHidden/>
    <w:unhideWhenUsed/>
    <w:rsid w:val="00695E7A"/>
    <w:rPr>
      <w:vertAlign w:val="superscript"/>
    </w:rPr>
  </w:style>
  <w:style w:type="paragraph" w:styleId="TOC8">
    <w:name w:val="toc 8"/>
    <w:basedOn w:val="Normal"/>
    <w:next w:val="Normal"/>
    <w:autoRedefine/>
    <w:uiPriority w:val="39"/>
    <w:semiHidden/>
    <w:unhideWhenUsed/>
    <w:rsid w:val="00B72511"/>
    <w:pPr>
      <w:ind w:left="1680"/>
    </w:pPr>
    <w:rPr>
      <w:rFonts w:asciiTheme="minorHAnsi" w:hAnsiTheme="minorHAnsi" w:cstheme="minorHAnsi"/>
      <w:sz w:val="20"/>
      <w:szCs w:val="20"/>
    </w:rPr>
  </w:style>
  <w:style w:type="paragraph" w:customStyle="1" w:styleId="ColorfulList-Accent11">
    <w:name w:val="Colorful List - Accent 11"/>
    <w:basedOn w:val="Normal"/>
    <w:uiPriority w:val="34"/>
    <w:qFormat/>
    <w:rsid w:val="00F15567"/>
    <w:pPr>
      <w:spacing w:line="240" w:lineRule="auto"/>
      <w:ind w:left="720"/>
      <w:contextualSpacing/>
    </w:pPr>
    <w:rPr>
      <w:rFonts w:ascii="Cambria" w:eastAsia="MS Mincho" w:hAnsi="Cambria"/>
      <w:lang w:bidi="ar-SA"/>
    </w:rPr>
  </w:style>
  <w:style w:type="table" w:customStyle="1" w:styleId="TableGrid1">
    <w:name w:val="Table Grid1"/>
    <w:basedOn w:val="TableNormal"/>
    <w:next w:val="TableGrid"/>
    <w:uiPriority w:val="59"/>
    <w:rsid w:val="007C0BED"/>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C66A5"/>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D209C"/>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930F3"/>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7F0E78"/>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56E37"/>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841552"/>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AD2C25"/>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DC4601"/>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152ACF"/>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95478"/>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986AD3"/>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446B3E"/>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351835"/>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5C0535"/>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D410DF"/>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5239F0"/>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6C7E16"/>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7610E4"/>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0F38C2"/>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rsid w:val="003675D8"/>
    <w:pPr>
      <w:spacing w:after="240" w:line="240" w:lineRule="auto"/>
      <w:ind w:left="720" w:hanging="720"/>
    </w:pPr>
  </w:style>
  <w:style w:type="paragraph" w:styleId="TOCHeading">
    <w:name w:val="TOC Heading"/>
    <w:basedOn w:val="Heading1"/>
    <w:next w:val="Normal"/>
    <w:uiPriority w:val="39"/>
    <w:unhideWhenUsed/>
    <w:qFormat/>
    <w:rsid w:val="005C724C"/>
    <w:pPr>
      <w:keepNext/>
      <w:keepLines/>
      <w:spacing w:before="480" w:line="276" w:lineRule="auto"/>
      <w:outlineLvl w:val="9"/>
    </w:pPr>
    <w:rPr>
      <w:rFonts w:ascii="Calibri Light" w:hAnsi="Calibri Light"/>
      <w:color w:val="2F5496"/>
      <w:lang w:bidi="ar-SA"/>
    </w:rPr>
  </w:style>
  <w:style w:type="paragraph" w:styleId="TOC4">
    <w:name w:val="toc 4"/>
    <w:basedOn w:val="Normal"/>
    <w:next w:val="Normal"/>
    <w:autoRedefine/>
    <w:uiPriority w:val="39"/>
    <w:semiHidden/>
    <w:unhideWhenUsed/>
    <w:rsid w:val="005C724C"/>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5C724C"/>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5C724C"/>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5C724C"/>
    <w:pPr>
      <w:ind w:left="14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5C724C"/>
    <w:pPr>
      <w:ind w:left="1920"/>
    </w:pPr>
    <w:rPr>
      <w:rFonts w:asciiTheme="minorHAnsi" w:hAnsiTheme="minorHAnsi" w:cstheme="minorHAnsi"/>
      <w:sz w:val="20"/>
      <w:szCs w:val="20"/>
    </w:rPr>
  </w:style>
  <w:style w:type="paragraph" w:styleId="ListParagraph">
    <w:name w:val="List Paragraph"/>
    <w:basedOn w:val="Normal"/>
    <w:uiPriority w:val="34"/>
    <w:qFormat/>
    <w:rsid w:val="00A20807"/>
    <w:pPr>
      <w:spacing w:line="240" w:lineRule="auto"/>
      <w:ind w:left="720"/>
      <w:contextualSpacing/>
    </w:pPr>
    <w:rPr>
      <w:rFonts w:ascii="Calibri" w:eastAsia="Calibri" w:hAnsi="Calibri"/>
      <w:lang w:bidi="ar-SA"/>
    </w:rPr>
  </w:style>
  <w:style w:type="character" w:styleId="CommentReference">
    <w:name w:val="annotation reference"/>
    <w:uiPriority w:val="99"/>
    <w:semiHidden/>
    <w:unhideWhenUsed/>
    <w:rsid w:val="00F57364"/>
    <w:rPr>
      <w:sz w:val="16"/>
      <w:szCs w:val="16"/>
    </w:rPr>
  </w:style>
  <w:style w:type="paragraph" w:styleId="CommentText">
    <w:name w:val="annotation text"/>
    <w:basedOn w:val="Normal"/>
    <w:link w:val="CommentTextChar"/>
    <w:uiPriority w:val="99"/>
    <w:semiHidden/>
    <w:unhideWhenUsed/>
    <w:rsid w:val="00F57364"/>
    <w:rPr>
      <w:sz w:val="20"/>
      <w:szCs w:val="20"/>
    </w:rPr>
  </w:style>
  <w:style w:type="character" w:customStyle="1" w:styleId="CommentTextChar">
    <w:name w:val="Comment Text Char"/>
    <w:link w:val="CommentText"/>
    <w:uiPriority w:val="99"/>
    <w:semiHidden/>
    <w:rsid w:val="00F57364"/>
    <w:rPr>
      <w:lang w:bidi="en-US"/>
    </w:rPr>
  </w:style>
  <w:style w:type="paragraph" w:styleId="CommentSubject">
    <w:name w:val="annotation subject"/>
    <w:basedOn w:val="CommentText"/>
    <w:next w:val="CommentText"/>
    <w:link w:val="CommentSubjectChar"/>
    <w:uiPriority w:val="99"/>
    <w:semiHidden/>
    <w:unhideWhenUsed/>
    <w:rsid w:val="00F57364"/>
    <w:rPr>
      <w:b/>
      <w:bCs/>
    </w:rPr>
  </w:style>
  <w:style w:type="character" w:customStyle="1" w:styleId="CommentSubjectChar">
    <w:name w:val="Comment Subject Char"/>
    <w:link w:val="CommentSubject"/>
    <w:uiPriority w:val="99"/>
    <w:semiHidden/>
    <w:rsid w:val="00F57364"/>
    <w:rPr>
      <w:b/>
      <w:bCs/>
      <w:lang w:bidi="en-US"/>
    </w:rPr>
  </w:style>
  <w:style w:type="character" w:styleId="UnresolvedMention">
    <w:name w:val="Unresolved Mention"/>
    <w:uiPriority w:val="99"/>
    <w:semiHidden/>
    <w:unhideWhenUsed/>
    <w:rsid w:val="00B071DF"/>
    <w:rPr>
      <w:color w:val="605E5C"/>
      <w:shd w:val="clear" w:color="auto" w:fill="E1DFDD"/>
    </w:rPr>
  </w:style>
  <w:style w:type="paragraph" w:styleId="NoSpacing">
    <w:name w:val="No Spacing"/>
    <w:uiPriority w:val="1"/>
    <w:qFormat/>
    <w:rsid w:val="00EE2A07"/>
    <w:rPr>
      <w:sz w:val="24"/>
      <w:szCs w:val="24"/>
      <w:lang w:bidi="en-US"/>
    </w:rPr>
  </w:style>
  <w:style w:type="table" w:customStyle="1" w:styleId="TableGrid21">
    <w:name w:val="Table Grid21"/>
    <w:basedOn w:val="TableNormal"/>
    <w:next w:val="TableGrid"/>
    <w:uiPriority w:val="39"/>
    <w:rsid w:val="00711C2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9B1945"/>
  </w:style>
  <w:style w:type="table" w:customStyle="1" w:styleId="TableGrid22">
    <w:name w:val="Table Grid22"/>
    <w:basedOn w:val="TableNormal"/>
    <w:next w:val="TableGrid"/>
    <w:uiPriority w:val="39"/>
    <w:rsid w:val="003B704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3B704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B7042"/>
    <w:rPr>
      <w:color w:val="808080"/>
    </w:rPr>
  </w:style>
  <w:style w:type="table" w:customStyle="1" w:styleId="TableGrid221">
    <w:name w:val="Table Grid221"/>
    <w:basedOn w:val="TableNormal"/>
    <w:next w:val="TableGrid"/>
    <w:uiPriority w:val="39"/>
    <w:rsid w:val="00F002B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39"/>
    <w:rsid w:val="0008189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FB43DA"/>
    <w:rPr>
      <w:rFonts w:ascii="Calibri" w:eastAsia="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1357D6"/>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1357D6"/>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BA4D21"/>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6A6C94"/>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Spacing"/>
    <w:next w:val="NoSpacing"/>
    <w:qFormat/>
    <w:rsid w:val="00FF2490"/>
    <w:rPr>
      <w:color w:val="000000" w:themeColor="text1"/>
    </w:rPr>
  </w:style>
  <w:style w:type="paragraph" w:customStyle="1" w:styleId="Style2">
    <w:name w:val="Style2"/>
    <w:basedOn w:val="TableofFigures"/>
    <w:qFormat/>
    <w:rsid w:val="00FF2490"/>
    <w:pPr>
      <w:tabs>
        <w:tab w:val="right" w:leader="dot" w:pos="9350"/>
      </w:tabs>
      <w:spacing w:line="240" w:lineRule="auto"/>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96754">
      <w:bodyDiv w:val="1"/>
      <w:marLeft w:val="0"/>
      <w:marRight w:val="0"/>
      <w:marTop w:val="0"/>
      <w:marBottom w:val="0"/>
      <w:divBdr>
        <w:top w:val="none" w:sz="0" w:space="0" w:color="auto"/>
        <w:left w:val="none" w:sz="0" w:space="0" w:color="auto"/>
        <w:bottom w:val="none" w:sz="0" w:space="0" w:color="auto"/>
        <w:right w:val="none" w:sz="0" w:space="0" w:color="auto"/>
      </w:divBdr>
      <w:divsChild>
        <w:div w:id="1735817445">
          <w:marLeft w:val="274"/>
          <w:marRight w:val="0"/>
          <w:marTop w:val="0"/>
          <w:marBottom w:val="0"/>
          <w:divBdr>
            <w:top w:val="none" w:sz="0" w:space="0" w:color="auto"/>
            <w:left w:val="none" w:sz="0" w:space="0" w:color="auto"/>
            <w:bottom w:val="none" w:sz="0" w:space="0" w:color="auto"/>
            <w:right w:val="none" w:sz="0" w:space="0" w:color="auto"/>
          </w:divBdr>
        </w:div>
        <w:div w:id="1650203817">
          <w:marLeft w:val="274"/>
          <w:marRight w:val="0"/>
          <w:marTop w:val="0"/>
          <w:marBottom w:val="0"/>
          <w:divBdr>
            <w:top w:val="none" w:sz="0" w:space="0" w:color="auto"/>
            <w:left w:val="none" w:sz="0" w:space="0" w:color="auto"/>
            <w:bottom w:val="none" w:sz="0" w:space="0" w:color="auto"/>
            <w:right w:val="none" w:sz="0" w:space="0" w:color="auto"/>
          </w:divBdr>
        </w:div>
        <w:div w:id="1510827698">
          <w:marLeft w:val="274"/>
          <w:marRight w:val="0"/>
          <w:marTop w:val="0"/>
          <w:marBottom w:val="0"/>
          <w:divBdr>
            <w:top w:val="none" w:sz="0" w:space="0" w:color="auto"/>
            <w:left w:val="none" w:sz="0" w:space="0" w:color="auto"/>
            <w:bottom w:val="none" w:sz="0" w:space="0" w:color="auto"/>
            <w:right w:val="none" w:sz="0" w:space="0" w:color="auto"/>
          </w:divBdr>
        </w:div>
        <w:div w:id="1193303477">
          <w:marLeft w:val="274"/>
          <w:marRight w:val="0"/>
          <w:marTop w:val="0"/>
          <w:marBottom w:val="0"/>
          <w:divBdr>
            <w:top w:val="none" w:sz="0" w:space="0" w:color="auto"/>
            <w:left w:val="none" w:sz="0" w:space="0" w:color="auto"/>
            <w:bottom w:val="none" w:sz="0" w:space="0" w:color="auto"/>
            <w:right w:val="none" w:sz="0" w:space="0" w:color="auto"/>
          </w:divBdr>
        </w:div>
      </w:divsChild>
    </w:div>
    <w:div w:id="169028560">
      <w:bodyDiv w:val="1"/>
      <w:marLeft w:val="0"/>
      <w:marRight w:val="0"/>
      <w:marTop w:val="0"/>
      <w:marBottom w:val="0"/>
      <w:divBdr>
        <w:top w:val="none" w:sz="0" w:space="0" w:color="auto"/>
        <w:left w:val="none" w:sz="0" w:space="0" w:color="auto"/>
        <w:bottom w:val="none" w:sz="0" w:space="0" w:color="auto"/>
        <w:right w:val="none" w:sz="0" w:space="0" w:color="auto"/>
      </w:divBdr>
    </w:div>
    <w:div w:id="194346856">
      <w:bodyDiv w:val="1"/>
      <w:marLeft w:val="0"/>
      <w:marRight w:val="0"/>
      <w:marTop w:val="0"/>
      <w:marBottom w:val="0"/>
      <w:divBdr>
        <w:top w:val="none" w:sz="0" w:space="0" w:color="auto"/>
        <w:left w:val="none" w:sz="0" w:space="0" w:color="auto"/>
        <w:bottom w:val="none" w:sz="0" w:space="0" w:color="auto"/>
        <w:right w:val="none" w:sz="0" w:space="0" w:color="auto"/>
      </w:divBdr>
    </w:div>
    <w:div w:id="264584451">
      <w:bodyDiv w:val="1"/>
      <w:marLeft w:val="0"/>
      <w:marRight w:val="0"/>
      <w:marTop w:val="0"/>
      <w:marBottom w:val="0"/>
      <w:divBdr>
        <w:top w:val="none" w:sz="0" w:space="0" w:color="auto"/>
        <w:left w:val="none" w:sz="0" w:space="0" w:color="auto"/>
        <w:bottom w:val="none" w:sz="0" w:space="0" w:color="auto"/>
        <w:right w:val="none" w:sz="0" w:space="0" w:color="auto"/>
      </w:divBdr>
    </w:div>
    <w:div w:id="311452660">
      <w:bodyDiv w:val="1"/>
      <w:marLeft w:val="0"/>
      <w:marRight w:val="0"/>
      <w:marTop w:val="0"/>
      <w:marBottom w:val="0"/>
      <w:divBdr>
        <w:top w:val="none" w:sz="0" w:space="0" w:color="auto"/>
        <w:left w:val="none" w:sz="0" w:space="0" w:color="auto"/>
        <w:bottom w:val="none" w:sz="0" w:space="0" w:color="auto"/>
        <w:right w:val="none" w:sz="0" w:space="0" w:color="auto"/>
      </w:divBdr>
      <w:divsChild>
        <w:div w:id="528181029">
          <w:marLeft w:val="0"/>
          <w:marRight w:val="0"/>
          <w:marTop w:val="0"/>
          <w:marBottom w:val="0"/>
          <w:divBdr>
            <w:top w:val="none" w:sz="0" w:space="0" w:color="auto"/>
            <w:left w:val="none" w:sz="0" w:space="0" w:color="auto"/>
            <w:bottom w:val="none" w:sz="0" w:space="0" w:color="auto"/>
            <w:right w:val="none" w:sz="0" w:space="0" w:color="auto"/>
          </w:divBdr>
          <w:divsChild>
            <w:div w:id="234557111">
              <w:marLeft w:val="0"/>
              <w:marRight w:val="0"/>
              <w:marTop w:val="0"/>
              <w:marBottom w:val="0"/>
              <w:divBdr>
                <w:top w:val="none" w:sz="0" w:space="0" w:color="auto"/>
                <w:left w:val="none" w:sz="0" w:space="0" w:color="auto"/>
                <w:bottom w:val="none" w:sz="0" w:space="0" w:color="auto"/>
                <w:right w:val="none" w:sz="0" w:space="0" w:color="auto"/>
              </w:divBdr>
              <w:divsChild>
                <w:div w:id="128419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096465">
      <w:bodyDiv w:val="1"/>
      <w:marLeft w:val="0"/>
      <w:marRight w:val="0"/>
      <w:marTop w:val="0"/>
      <w:marBottom w:val="0"/>
      <w:divBdr>
        <w:top w:val="none" w:sz="0" w:space="0" w:color="auto"/>
        <w:left w:val="none" w:sz="0" w:space="0" w:color="auto"/>
        <w:bottom w:val="none" w:sz="0" w:space="0" w:color="auto"/>
        <w:right w:val="none" w:sz="0" w:space="0" w:color="auto"/>
      </w:divBdr>
      <w:divsChild>
        <w:div w:id="392199600">
          <w:marLeft w:val="1166"/>
          <w:marRight w:val="0"/>
          <w:marTop w:val="200"/>
          <w:marBottom w:val="0"/>
          <w:divBdr>
            <w:top w:val="none" w:sz="0" w:space="0" w:color="auto"/>
            <w:left w:val="none" w:sz="0" w:space="0" w:color="auto"/>
            <w:bottom w:val="none" w:sz="0" w:space="0" w:color="auto"/>
            <w:right w:val="none" w:sz="0" w:space="0" w:color="auto"/>
          </w:divBdr>
        </w:div>
        <w:div w:id="920026771">
          <w:marLeft w:val="1166"/>
          <w:marRight w:val="0"/>
          <w:marTop w:val="200"/>
          <w:marBottom w:val="0"/>
          <w:divBdr>
            <w:top w:val="none" w:sz="0" w:space="0" w:color="auto"/>
            <w:left w:val="none" w:sz="0" w:space="0" w:color="auto"/>
            <w:bottom w:val="none" w:sz="0" w:space="0" w:color="auto"/>
            <w:right w:val="none" w:sz="0" w:space="0" w:color="auto"/>
          </w:divBdr>
        </w:div>
        <w:div w:id="2113817971">
          <w:marLeft w:val="1886"/>
          <w:marRight w:val="0"/>
          <w:marTop w:val="200"/>
          <w:marBottom w:val="0"/>
          <w:divBdr>
            <w:top w:val="none" w:sz="0" w:space="0" w:color="auto"/>
            <w:left w:val="none" w:sz="0" w:space="0" w:color="auto"/>
            <w:bottom w:val="none" w:sz="0" w:space="0" w:color="auto"/>
            <w:right w:val="none" w:sz="0" w:space="0" w:color="auto"/>
          </w:divBdr>
        </w:div>
      </w:divsChild>
    </w:div>
    <w:div w:id="1131634771">
      <w:bodyDiv w:val="1"/>
      <w:marLeft w:val="0"/>
      <w:marRight w:val="0"/>
      <w:marTop w:val="0"/>
      <w:marBottom w:val="0"/>
      <w:divBdr>
        <w:top w:val="none" w:sz="0" w:space="0" w:color="auto"/>
        <w:left w:val="none" w:sz="0" w:space="0" w:color="auto"/>
        <w:bottom w:val="none" w:sz="0" w:space="0" w:color="auto"/>
        <w:right w:val="none" w:sz="0" w:space="0" w:color="auto"/>
      </w:divBdr>
    </w:div>
    <w:div w:id="186581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F44BF3-7CBC-054A-AF1B-67966AFEC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160</Pages>
  <Words>148181</Words>
  <Characters>844632</Characters>
  <Application>Microsoft Office Word</Application>
  <DocSecurity>0</DocSecurity>
  <Lines>7038</Lines>
  <Paragraphs>1981</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990832</CharactersWithSpaces>
  <SharedDoc>false</SharedDoc>
  <HLinks>
    <vt:vector size="6" baseType="variant">
      <vt:variant>
        <vt:i4>7798900</vt:i4>
      </vt:variant>
      <vt:variant>
        <vt:i4>0</vt:i4>
      </vt:variant>
      <vt:variant>
        <vt:i4>0</vt:i4>
      </vt:variant>
      <vt:variant>
        <vt:i4>5</vt:i4>
      </vt:variant>
      <vt:variant>
        <vt:lpwstr>https://translate.google.com/translate?hl=en&amp;sl=nl&amp;u=https://www.stomaatje.nl/&amp;prev=search&amp;pto=aue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dc:creator>
  <cp:keywords/>
  <dc:description>Word 2003-compatible</dc:description>
  <cp:lastModifiedBy>Leslie Miller</cp:lastModifiedBy>
  <cp:revision>62</cp:revision>
  <dcterms:created xsi:type="dcterms:W3CDTF">2021-08-24T17:16:00Z</dcterms:created>
  <dcterms:modified xsi:type="dcterms:W3CDTF">2021-09-01T17:24:00Z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id="iDCQENuj"/&gt;&lt;style id="http://www.zotero.org/styles/american-sociological-association" locale="en-US" hasBibliography="1" bibliographyStyleHasBeenSet="1"/&gt;&lt;prefs&gt;&lt;pref name="fieldType" value="Fi</vt:lpwstr>
  </property>
  <property fmtid="{D5CDD505-2E9C-101B-9397-08002B2CF9AE}" pid="3" name="ZOTERO_PREF_2">
    <vt:lpwstr>eld"/&gt;&lt;pref name="automaticJournalAbbreviations" value="true"/&gt;&lt;pref name="dontAskDelayCitationUpdates" value="true"/&gt;&lt;/prefs&gt;&lt;/data&gt;</vt:lpwstr>
  </property>
</Properties>
</file>