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E0D08" w14:textId="7C80537E" w:rsidR="009558DF"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UNIVERSITY OF OKLAHOMA</w:t>
      </w:r>
    </w:p>
    <w:p w14:paraId="1CADEB23"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E5A4AE3" w14:textId="24745F6A"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GRADUATE COLLEGE</w:t>
      </w:r>
    </w:p>
    <w:p w14:paraId="22BD6D77"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0CE0C7C"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6BBFF2D"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119012A"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F25EE19"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1C33D30"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1EE3525"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20AAD99"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2980226" w14:textId="77777777" w:rsidR="001B4582"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 xml:space="preserve">INFRASTRUCTURE DAMAGE DUE TO EARTHQUAKES AND FLOODING IN THE </w:t>
      </w:r>
    </w:p>
    <w:p w14:paraId="7C5B818A"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19F507F" w14:textId="6C971DB4"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LITTLE RIVER WATERSHED: A HAZUS INVESTIGATION</w:t>
      </w:r>
    </w:p>
    <w:p w14:paraId="4F07DDC1"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E52B162"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8D45358"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E6641B3"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F2702F6"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B1E6A50"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1CCF045"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CE55E29"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6C80570"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8F22292"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696024A"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84C5D70"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B4DFF43" w14:textId="77777777" w:rsidR="00F35BA5" w:rsidRP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84F732B" w14:textId="015D6C60"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A THESIS</w:t>
      </w:r>
    </w:p>
    <w:p w14:paraId="159EF727"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FDA432F" w14:textId="5A92516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SUBMITTED TO THE GRADUATE FACULTY</w:t>
      </w:r>
    </w:p>
    <w:p w14:paraId="3CFDE451"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782051B" w14:textId="5004258E"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in partial fulfillment of the requirements for the</w:t>
      </w:r>
    </w:p>
    <w:p w14:paraId="08598A7A"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C7F3C8F" w14:textId="61A9B425"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Degree of</w:t>
      </w:r>
    </w:p>
    <w:p w14:paraId="73FFD19F" w14:textId="77777777" w:rsidR="00F35BA5" w:rsidRDefault="00F35BA5"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DC7C42A" w14:textId="389C1581" w:rsidR="00F35BA5"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MASTER OF SCIENCE</w:t>
      </w:r>
    </w:p>
    <w:p w14:paraId="68A963B1"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C5C07B7"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7BAE15A"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20DA61C" w14:textId="77777777" w:rsidR="001B4582" w:rsidRDefault="001B4582" w:rsidP="001B45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sz w:val="24"/>
        </w:rPr>
      </w:pPr>
    </w:p>
    <w:p w14:paraId="0CA05813" w14:textId="5790AEB0"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By</w:t>
      </w:r>
    </w:p>
    <w:p w14:paraId="2DEEF6F7"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939E27C" w14:textId="2E37BEC0"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JEREMIAH “KIRBY” BOLDES</w:t>
      </w:r>
    </w:p>
    <w:p w14:paraId="56ECA5CC" w14:textId="5447FD38"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Norman, Oklahoma</w:t>
      </w:r>
    </w:p>
    <w:p w14:paraId="0B98D3A1" w14:textId="5E9715C6"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2023</w:t>
      </w:r>
    </w:p>
    <w:p w14:paraId="46246697" w14:textId="77777777" w:rsidR="001B4582" w:rsidRDefault="001B4582"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3A8EBA8" w14:textId="77777777" w:rsidR="0088015E" w:rsidRDefault="0088015E" w:rsidP="008801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lastRenderedPageBreak/>
        <w:t xml:space="preserve">INFRASTRUCTURE DAMAGE DUE TO EARTHQUAKES AND FLOODING IN THE </w:t>
      </w:r>
    </w:p>
    <w:p w14:paraId="72654EDE" w14:textId="77777777" w:rsidR="0088015E" w:rsidRDefault="0088015E" w:rsidP="008801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38F8C64" w14:textId="77777777" w:rsidR="0088015E" w:rsidRDefault="0088015E" w:rsidP="008801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LITTLE RIVER WATERSHED: A HAZUS INVESTIGATION</w:t>
      </w:r>
    </w:p>
    <w:p w14:paraId="633794EA" w14:textId="77777777" w:rsidR="0088015E" w:rsidRDefault="0088015E"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85191C9" w14:textId="77777777" w:rsidR="0088015E" w:rsidRDefault="0088015E"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0B369F8" w14:textId="77777777" w:rsidR="0088015E" w:rsidRDefault="0088015E"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1FF2130" w14:textId="77777777" w:rsidR="0088015E" w:rsidRDefault="0088015E"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FCF0C7A" w14:textId="3DF52E54"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A THESIS APPROVED FOR THE</w:t>
      </w:r>
    </w:p>
    <w:p w14:paraId="24CA821A" w14:textId="110766C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9FBCCC8" w14:textId="61BBAB1F"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SCHOOL OF CIVIL ENGINEERING AND ENVIRONMENTAL SCIENCE</w:t>
      </w:r>
    </w:p>
    <w:p w14:paraId="6C254BD7"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7D8DF4F"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29C9864"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A94B175"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14B98F8"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1BC8FE4"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5087F9E"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F018A41"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C281C15"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BE9CCA8"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318E455" w14:textId="77777777"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FCF8A62" w14:textId="3240E8D9"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BY THE COMMITTEE CONSISTING OF</w:t>
      </w:r>
    </w:p>
    <w:p w14:paraId="2CF3DBC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55A6AF7"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2383D1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E9E624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164203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185EEB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48F8744"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826644F"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40A382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C221952" w14:textId="2BFBA8C0"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r>
        <w:rPr>
          <w:rFonts w:ascii="Times New Roman" w:hAnsi="Times New Roman" w:cs="Times New Roman"/>
          <w:sz w:val="24"/>
        </w:rPr>
        <w:t>Dr. Kanthasamy K. Muraleetharan</w:t>
      </w:r>
      <w:r w:rsidR="008E6441">
        <w:rPr>
          <w:rFonts w:ascii="Times New Roman" w:hAnsi="Times New Roman" w:cs="Times New Roman"/>
          <w:sz w:val="24"/>
        </w:rPr>
        <w:t>, Chair</w:t>
      </w:r>
    </w:p>
    <w:p w14:paraId="17B3369C"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09F2285D" w14:textId="5C536A9E"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r>
        <w:rPr>
          <w:rFonts w:ascii="Times New Roman" w:hAnsi="Times New Roman" w:cs="Times New Roman"/>
          <w:sz w:val="24"/>
        </w:rPr>
        <w:t>Dr. Philip S. Harvey</w:t>
      </w:r>
    </w:p>
    <w:p w14:paraId="0DB1E8FD"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31B54DC6" w14:textId="5AE1DFA2"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r>
        <w:rPr>
          <w:rFonts w:ascii="Times New Roman" w:hAnsi="Times New Roman" w:cs="Times New Roman"/>
          <w:sz w:val="24"/>
        </w:rPr>
        <w:t>Dr. Gerald A. Miller</w:t>
      </w:r>
    </w:p>
    <w:p w14:paraId="7AFCD0D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10E93574"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6DE9B4D9"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5C4DCBBF"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Times New Roman" w:hAnsi="Times New Roman" w:cs="Times New Roman"/>
          <w:sz w:val="24"/>
        </w:rPr>
      </w:pPr>
    </w:p>
    <w:p w14:paraId="7E8B752D" w14:textId="471B4DB6" w:rsidR="00A75F2A" w:rsidRDefault="00A75F2A">
      <w:pPr>
        <w:spacing w:after="160" w:line="259" w:lineRule="auto"/>
        <w:rPr>
          <w:rFonts w:ascii="Times New Roman" w:hAnsi="Times New Roman" w:cs="Times New Roman"/>
          <w:sz w:val="24"/>
        </w:rPr>
      </w:pPr>
      <w:r>
        <w:rPr>
          <w:rFonts w:ascii="Times New Roman" w:hAnsi="Times New Roman" w:cs="Times New Roman"/>
          <w:sz w:val="24"/>
        </w:rPr>
        <w:br w:type="page"/>
      </w:r>
    </w:p>
    <w:p w14:paraId="7D811D7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FE9D7D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3238FCB"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7ACF3D5"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166A5E9"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FD1BE04"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5A5C263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D33A2C8"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3DAFDD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68C79E2"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48A1512"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795008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46FD08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A820915"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977CAE5"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D55850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E788EC8"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759FF3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8DBDE5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CBCD8E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107B86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16AB7E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D6420D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B1421A2"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6F0F398"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71CFADC"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74CCB57"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E41F70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2F4E7A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26F734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430C7B1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65E963F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5469D3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705C678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79790E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CFB3DEF"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4451EFA"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450CA41"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8A46777"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2217AD0"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18AF2492"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27435926"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C4E0909"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38E64E23" w14:textId="7777777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p>
    <w:p w14:paraId="0463A9A5" w14:textId="15383A27"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 Copyright by JEREMIAH “KIRBY” BOLDES 2023</w:t>
      </w:r>
    </w:p>
    <w:p w14:paraId="420C80AB" w14:textId="74B0F47D" w:rsidR="00A75F2A" w:rsidRDefault="00A75F2A" w:rsidP="00A75F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pPr>
      <w:r>
        <w:rPr>
          <w:rFonts w:ascii="Times New Roman" w:hAnsi="Times New Roman" w:cs="Times New Roman"/>
          <w:sz w:val="24"/>
        </w:rPr>
        <w:t>All Rights Reserved.</w:t>
      </w:r>
    </w:p>
    <w:p w14:paraId="4332ABCE" w14:textId="4E0B6C1E" w:rsidR="00A75F2A" w:rsidRDefault="00A75F2A" w:rsidP="00F35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sz w:val="24"/>
        </w:rPr>
        <w:sectPr w:rsidR="00A75F2A" w:rsidSect="00C418AB">
          <w:footerReference w:type="default" r:id="rId8"/>
          <w:footerReference w:type="first" r:id="rId9"/>
          <w:pgSz w:w="12240" w:h="15840"/>
          <w:pgMar w:top="1440" w:right="1440" w:bottom="1440" w:left="1440" w:header="720" w:footer="720" w:gutter="0"/>
          <w:pgNumType w:fmt="lowerRoman"/>
          <w:cols w:space="720"/>
          <w:titlePg/>
          <w:docGrid w:linePitch="360"/>
        </w:sectPr>
      </w:pPr>
    </w:p>
    <w:p w14:paraId="5EB0A8AE" w14:textId="77777777" w:rsidR="00776547" w:rsidRDefault="00776547" w:rsidP="00C418AB">
      <w:pPr>
        <w:spacing w:after="0" w:line="259" w:lineRule="auto"/>
        <w:jc w:val="center"/>
      </w:pPr>
    </w:p>
    <w:p w14:paraId="5C730183" w14:textId="77777777" w:rsidR="00776547" w:rsidRDefault="00776547" w:rsidP="00C418AB">
      <w:pPr>
        <w:spacing w:after="0" w:line="259" w:lineRule="auto"/>
        <w:jc w:val="center"/>
      </w:pPr>
    </w:p>
    <w:p w14:paraId="099B92F1" w14:textId="77777777" w:rsidR="00776547" w:rsidRDefault="00776547" w:rsidP="00C418AB">
      <w:pPr>
        <w:spacing w:after="0" w:line="259" w:lineRule="auto"/>
        <w:jc w:val="center"/>
      </w:pPr>
    </w:p>
    <w:p w14:paraId="0E0D353D" w14:textId="77777777" w:rsidR="00776547" w:rsidRDefault="00776547" w:rsidP="00C418AB">
      <w:pPr>
        <w:spacing w:after="0" w:line="259" w:lineRule="auto"/>
        <w:jc w:val="center"/>
      </w:pPr>
    </w:p>
    <w:p w14:paraId="01788E2B" w14:textId="77777777" w:rsidR="00776547" w:rsidRDefault="00776547" w:rsidP="00C418AB">
      <w:pPr>
        <w:spacing w:after="0" w:line="259" w:lineRule="auto"/>
        <w:jc w:val="center"/>
      </w:pPr>
    </w:p>
    <w:p w14:paraId="64DDAA49" w14:textId="77777777" w:rsidR="00776547" w:rsidRDefault="00776547" w:rsidP="00C418AB">
      <w:pPr>
        <w:spacing w:after="0" w:line="259" w:lineRule="auto"/>
        <w:jc w:val="center"/>
      </w:pPr>
    </w:p>
    <w:p w14:paraId="2BE6A8EF" w14:textId="77777777" w:rsidR="00776547" w:rsidRDefault="00776547" w:rsidP="00C418AB">
      <w:pPr>
        <w:spacing w:after="0" w:line="259" w:lineRule="auto"/>
        <w:jc w:val="center"/>
      </w:pPr>
    </w:p>
    <w:p w14:paraId="4F2C35B0" w14:textId="77777777" w:rsidR="00776547" w:rsidRDefault="00776547" w:rsidP="00C418AB">
      <w:pPr>
        <w:spacing w:after="0" w:line="259" w:lineRule="auto"/>
        <w:jc w:val="center"/>
      </w:pPr>
    </w:p>
    <w:p w14:paraId="23E1E884" w14:textId="77777777" w:rsidR="00776547" w:rsidRDefault="00776547" w:rsidP="00C418AB">
      <w:pPr>
        <w:spacing w:after="0" w:line="259" w:lineRule="auto"/>
        <w:jc w:val="center"/>
      </w:pPr>
    </w:p>
    <w:p w14:paraId="598A6E51" w14:textId="77777777" w:rsidR="00776547" w:rsidRDefault="00776547" w:rsidP="00C418AB">
      <w:pPr>
        <w:spacing w:after="0" w:line="259" w:lineRule="auto"/>
        <w:jc w:val="center"/>
      </w:pPr>
    </w:p>
    <w:p w14:paraId="3AE191E9" w14:textId="77777777" w:rsidR="00776547" w:rsidRDefault="00776547" w:rsidP="00C418AB">
      <w:pPr>
        <w:spacing w:after="0" w:line="259" w:lineRule="auto"/>
        <w:jc w:val="center"/>
      </w:pPr>
    </w:p>
    <w:p w14:paraId="052C6E8D" w14:textId="77777777" w:rsidR="00776547" w:rsidRDefault="00776547" w:rsidP="00C418AB">
      <w:pPr>
        <w:spacing w:after="0" w:line="259" w:lineRule="auto"/>
        <w:jc w:val="center"/>
      </w:pPr>
    </w:p>
    <w:p w14:paraId="69419ADF" w14:textId="77777777" w:rsidR="00776547" w:rsidRDefault="00776547" w:rsidP="00C418AB">
      <w:pPr>
        <w:spacing w:after="0" w:line="259" w:lineRule="auto"/>
        <w:jc w:val="center"/>
      </w:pPr>
    </w:p>
    <w:p w14:paraId="56922977" w14:textId="77777777" w:rsidR="00776547" w:rsidRDefault="00776547" w:rsidP="00C418AB">
      <w:pPr>
        <w:spacing w:after="0" w:line="259" w:lineRule="auto"/>
        <w:jc w:val="center"/>
      </w:pPr>
    </w:p>
    <w:p w14:paraId="7AF14B50" w14:textId="77777777" w:rsidR="00776547" w:rsidRDefault="00776547" w:rsidP="00C418AB">
      <w:pPr>
        <w:spacing w:after="0" w:line="259" w:lineRule="auto"/>
        <w:jc w:val="center"/>
      </w:pPr>
    </w:p>
    <w:p w14:paraId="470DAB29" w14:textId="77777777" w:rsidR="00776547" w:rsidRDefault="00776547" w:rsidP="00C418AB">
      <w:pPr>
        <w:spacing w:after="0" w:line="259" w:lineRule="auto"/>
        <w:jc w:val="center"/>
      </w:pPr>
    </w:p>
    <w:p w14:paraId="38D765CE" w14:textId="77777777" w:rsidR="00776547" w:rsidRDefault="00776547" w:rsidP="00C418AB">
      <w:pPr>
        <w:spacing w:after="0" w:line="259" w:lineRule="auto"/>
        <w:jc w:val="center"/>
      </w:pPr>
    </w:p>
    <w:p w14:paraId="792A61F7" w14:textId="77777777" w:rsidR="00776547" w:rsidRDefault="00776547" w:rsidP="00C418AB">
      <w:pPr>
        <w:spacing w:after="0" w:line="259" w:lineRule="auto"/>
        <w:jc w:val="center"/>
      </w:pPr>
    </w:p>
    <w:p w14:paraId="7961B096" w14:textId="4A8C946D" w:rsidR="00DF6D00" w:rsidRDefault="00B67FC7" w:rsidP="00B67FC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To</w:t>
      </w:r>
      <w:r w:rsidR="00DF6D00">
        <w:rPr>
          <w:rFonts w:ascii="Times New Roman" w:hAnsi="Times New Roman" w:cs="Times New Roman"/>
          <w:sz w:val="24"/>
          <w:szCs w:val="24"/>
        </w:rPr>
        <w:t xml:space="preserve"> my family, friends and loved ones.</w:t>
      </w:r>
    </w:p>
    <w:p w14:paraId="79650DFD" w14:textId="77777777" w:rsidR="00DF6D00" w:rsidRDefault="00DF6D00" w:rsidP="00B67FC7">
      <w:pPr>
        <w:spacing w:after="0" w:line="259" w:lineRule="auto"/>
        <w:jc w:val="center"/>
        <w:rPr>
          <w:rFonts w:ascii="Times New Roman" w:hAnsi="Times New Roman" w:cs="Times New Roman"/>
          <w:sz w:val="24"/>
          <w:szCs w:val="24"/>
        </w:rPr>
      </w:pPr>
    </w:p>
    <w:p w14:paraId="4A47CC7A" w14:textId="02262621" w:rsidR="00DF6D00" w:rsidRDefault="00DF6D00" w:rsidP="00B67FC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Especially the </w:t>
      </w:r>
      <w:r w:rsidR="00B67FC7">
        <w:rPr>
          <w:rFonts w:ascii="Times New Roman" w:hAnsi="Times New Roman" w:cs="Times New Roman"/>
          <w:sz w:val="24"/>
          <w:szCs w:val="24"/>
        </w:rPr>
        <w:t>cat Callie,</w:t>
      </w:r>
      <w:r>
        <w:rPr>
          <w:rFonts w:ascii="Times New Roman" w:hAnsi="Times New Roman" w:cs="Times New Roman"/>
          <w:sz w:val="24"/>
          <w:szCs w:val="24"/>
        </w:rPr>
        <w:t xml:space="preserve"> who</w:t>
      </w:r>
      <w:r w:rsidR="00B67FC7">
        <w:rPr>
          <w:rFonts w:ascii="Times New Roman" w:hAnsi="Times New Roman" w:cs="Times New Roman"/>
          <w:sz w:val="24"/>
          <w:szCs w:val="24"/>
        </w:rPr>
        <w:t xml:space="preserve"> sat on my reviser’s </w:t>
      </w:r>
    </w:p>
    <w:p w14:paraId="1B4A0980" w14:textId="77777777" w:rsidR="00DF6D00" w:rsidRDefault="00DF6D00" w:rsidP="00B67FC7">
      <w:pPr>
        <w:spacing w:after="0" w:line="259" w:lineRule="auto"/>
        <w:jc w:val="center"/>
        <w:rPr>
          <w:rFonts w:ascii="Times New Roman" w:hAnsi="Times New Roman" w:cs="Times New Roman"/>
          <w:sz w:val="24"/>
          <w:szCs w:val="24"/>
        </w:rPr>
      </w:pPr>
    </w:p>
    <w:p w14:paraId="529CA52D" w14:textId="0C4C7B9F" w:rsidR="00B67FC7" w:rsidRDefault="00B67FC7" w:rsidP="00B67FC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keyboard whenever they were about to </w:t>
      </w:r>
      <w:r w:rsidRPr="00B67FC7">
        <w:rPr>
          <w:rFonts w:ascii="Times New Roman" w:hAnsi="Times New Roman" w:cs="Times New Roman"/>
          <w:sz w:val="24"/>
          <w:szCs w:val="24"/>
        </w:rPr>
        <w:t>re</w:t>
      </w:r>
      <w:r w:rsidR="009D5BF2">
        <w:rPr>
          <w:rFonts w:ascii="Times New Roman" w:hAnsi="Times New Roman" w:cs="Times New Roman"/>
          <w:sz w:val="24"/>
          <w:szCs w:val="24"/>
        </w:rPr>
        <w:t>vise</w:t>
      </w:r>
    </w:p>
    <w:p w14:paraId="77FE0331" w14:textId="77777777" w:rsidR="00B67FC7" w:rsidRDefault="00B67FC7" w:rsidP="00B67FC7">
      <w:pPr>
        <w:spacing w:after="0" w:line="259" w:lineRule="auto"/>
        <w:jc w:val="center"/>
        <w:rPr>
          <w:rFonts w:ascii="Times New Roman" w:hAnsi="Times New Roman" w:cs="Times New Roman"/>
          <w:sz w:val="24"/>
          <w:szCs w:val="24"/>
        </w:rPr>
      </w:pPr>
    </w:p>
    <w:p w14:paraId="535C20D3" w14:textId="77777777" w:rsidR="00B67FC7" w:rsidRDefault="00A75F2A">
      <w:pPr>
        <w:spacing w:after="160" w:line="259" w:lineRule="auto"/>
      </w:pPr>
      <w:r>
        <w:br w:type="page"/>
      </w:r>
    </w:p>
    <w:p w14:paraId="5D1F07C8" w14:textId="08D0BB9B" w:rsidR="00B67FC7" w:rsidRPr="00DF6D00" w:rsidRDefault="00B67FC7" w:rsidP="00DF6D00">
      <w:pPr>
        <w:spacing w:after="0" w:line="259" w:lineRule="auto"/>
        <w:jc w:val="center"/>
        <w:rPr>
          <w:rFonts w:ascii="Times New Roman" w:hAnsi="Times New Roman" w:cs="Times New Roman"/>
          <w:b/>
          <w:bCs/>
          <w:sz w:val="28"/>
          <w:szCs w:val="28"/>
        </w:rPr>
      </w:pPr>
      <w:r w:rsidRPr="00DF6D00">
        <w:rPr>
          <w:rFonts w:ascii="Times New Roman" w:hAnsi="Times New Roman" w:cs="Times New Roman"/>
          <w:b/>
          <w:bCs/>
          <w:sz w:val="28"/>
          <w:szCs w:val="28"/>
        </w:rPr>
        <w:lastRenderedPageBreak/>
        <w:t>Acknowledgments</w:t>
      </w:r>
    </w:p>
    <w:p w14:paraId="41F39151" w14:textId="77777777" w:rsidR="00DF6D00" w:rsidRDefault="00DF6D00" w:rsidP="00DF6D00">
      <w:pPr>
        <w:spacing w:after="0" w:line="240" w:lineRule="auto"/>
        <w:rPr>
          <w:rFonts w:ascii="Times New Roman" w:hAnsi="Times New Roman" w:cs="Times New Roman"/>
          <w:sz w:val="24"/>
          <w:szCs w:val="24"/>
        </w:rPr>
      </w:pPr>
    </w:p>
    <w:p w14:paraId="557D4C58" w14:textId="02B4EFBF" w:rsidR="00DF6D00" w:rsidRDefault="00DF6D00" w:rsidP="00D65C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am grateful to my advisor, Professor Muraleetharan</w:t>
      </w:r>
      <w:r w:rsidR="00886131">
        <w:rPr>
          <w:rFonts w:ascii="Times New Roman" w:hAnsi="Times New Roman" w:cs="Times New Roman"/>
          <w:sz w:val="24"/>
          <w:szCs w:val="24"/>
        </w:rPr>
        <w:t xml:space="preserve"> for his patience, guidance, and support throughout</w:t>
      </w:r>
      <w:r>
        <w:rPr>
          <w:rFonts w:ascii="Times New Roman" w:hAnsi="Times New Roman" w:cs="Times New Roman"/>
          <w:sz w:val="24"/>
          <w:szCs w:val="24"/>
        </w:rPr>
        <w:t xml:space="preserve"> </w:t>
      </w:r>
      <w:r w:rsidR="00886131">
        <w:rPr>
          <w:rFonts w:ascii="Times New Roman" w:hAnsi="Times New Roman" w:cs="Times New Roman"/>
          <w:sz w:val="24"/>
          <w:szCs w:val="24"/>
        </w:rPr>
        <w:t>my graduate studies and work at the University of Oklahoma (OU). I would like to thank him for pushing me to work with</w:t>
      </w:r>
      <w:r w:rsidR="007B030D">
        <w:rPr>
          <w:rFonts w:ascii="Times New Roman" w:hAnsi="Times New Roman" w:cs="Times New Roman"/>
          <w:sz w:val="24"/>
          <w:szCs w:val="24"/>
        </w:rPr>
        <w:t xml:space="preserve"> my interests in</w:t>
      </w:r>
      <w:r w:rsidR="00886131">
        <w:rPr>
          <w:rFonts w:ascii="Times New Roman" w:hAnsi="Times New Roman" w:cs="Times New Roman"/>
          <w:sz w:val="24"/>
          <w:szCs w:val="24"/>
        </w:rPr>
        <w:t xml:space="preserve"> Geographic Information Systems (GIS) and </w:t>
      </w:r>
      <w:r w:rsidR="007B030D">
        <w:rPr>
          <w:rFonts w:ascii="Times New Roman" w:hAnsi="Times New Roman" w:cs="Times New Roman"/>
          <w:sz w:val="24"/>
          <w:szCs w:val="24"/>
        </w:rPr>
        <w:t xml:space="preserve">natural hazards. I’d like to thank him for pointing me in the right direction when looking for financial aid to ease my transition from my undergraduate studies to my graduate studies. I’d like to thank my committee members Professors Harvey and Miller for their expertise in earthquake engineering, soil dynamics, soil mechanics, and statistical analysis. I would also like to thank all the members of the SI team in </w:t>
      </w:r>
      <w:r w:rsidR="0019635E">
        <w:rPr>
          <w:rFonts w:ascii="Times New Roman" w:hAnsi="Times New Roman" w:cs="Times New Roman"/>
          <w:sz w:val="24"/>
          <w:szCs w:val="24"/>
        </w:rPr>
        <w:t xml:space="preserve">the </w:t>
      </w:r>
      <w:r w:rsidR="007B030D">
        <w:rPr>
          <w:rFonts w:ascii="Times New Roman" w:hAnsi="Times New Roman" w:cs="Times New Roman"/>
          <w:sz w:val="24"/>
          <w:szCs w:val="24"/>
        </w:rPr>
        <w:t>S3OK</w:t>
      </w:r>
      <w:r w:rsidR="0019635E">
        <w:rPr>
          <w:rFonts w:ascii="Times New Roman" w:hAnsi="Times New Roman" w:cs="Times New Roman"/>
          <w:sz w:val="24"/>
          <w:szCs w:val="24"/>
        </w:rPr>
        <w:t xml:space="preserve"> project</w:t>
      </w:r>
      <w:r w:rsidR="007B030D">
        <w:rPr>
          <w:rFonts w:ascii="Times New Roman" w:hAnsi="Times New Roman" w:cs="Times New Roman"/>
          <w:sz w:val="24"/>
          <w:szCs w:val="24"/>
        </w:rPr>
        <w:t xml:space="preserve"> for </w:t>
      </w:r>
      <w:r w:rsidR="00B87EAD">
        <w:rPr>
          <w:rFonts w:ascii="Times New Roman" w:hAnsi="Times New Roman" w:cs="Times New Roman"/>
          <w:sz w:val="24"/>
          <w:szCs w:val="24"/>
        </w:rPr>
        <w:t>their</w:t>
      </w:r>
      <w:r w:rsidR="007B030D">
        <w:rPr>
          <w:rFonts w:ascii="Times New Roman" w:hAnsi="Times New Roman" w:cs="Times New Roman"/>
          <w:sz w:val="24"/>
          <w:szCs w:val="24"/>
        </w:rPr>
        <w:t xml:space="preserve"> valuable insights throughout my </w:t>
      </w:r>
      <w:r w:rsidR="0019635E">
        <w:rPr>
          <w:rFonts w:ascii="Times New Roman" w:hAnsi="Times New Roman" w:cs="Times New Roman"/>
          <w:sz w:val="24"/>
          <w:szCs w:val="24"/>
        </w:rPr>
        <w:t>g</w:t>
      </w:r>
      <w:r w:rsidR="007B030D">
        <w:rPr>
          <w:rFonts w:ascii="Times New Roman" w:hAnsi="Times New Roman" w:cs="Times New Roman"/>
          <w:sz w:val="24"/>
          <w:szCs w:val="24"/>
        </w:rPr>
        <w:t xml:space="preserve">raduate studies on various </w:t>
      </w:r>
      <w:r w:rsidR="00FA0F4F">
        <w:rPr>
          <w:rFonts w:ascii="Times New Roman" w:hAnsi="Times New Roman" w:cs="Times New Roman"/>
          <w:sz w:val="24"/>
          <w:szCs w:val="24"/>
        </w:rPr>
        <w:t xml:space="preserve">aspects of </w:t>
      </w:r>
      <w:r w:rsidR="007B030D">
        <w:rPr>
          <w:rFonts w:ascii="Times New Roman" w:hAnsi="Times New Roman" w:cs="Times New Roman"/>
          <w:sz w:val="24"/>
          <w:szCs w:val="24"/>
        </w:rPr>
        <w:t>natural hazards and the opportunit</w:t>
      </w:r>
      <w:r w:rsidR="00FA0F4F">
        <w:rPr>
          <w:rFonts w:ascii="Times New Roman" w:hAnsi="Times New Roman" w:cs="Times New Roman"/>
          <w:sz w:val="24"/>
          <w:szCs w:val="24"/>
        </w:rPr>
        <w:t>y</w:t>
      </w:r>
      <w:r w:rsidR="007B030D">
        <w:rPr>
          <w:rFonts w:ascii="Times New Roman" w:hAnsi="Times New Roman" w:cs="Times New Roman"/>
          <w:sz w:val="24"/>
          <w:szCs w:val="24"/>
        </w:rPr>
        <w:t xml:space="preserve"> to work with them. I’d like to thank Dr. Muralee</w:t>
      </w:r>
      <w:r w:rsidR="00D5410D">
        <w:rPr>
          <w:rFonts w:ascii="Times New Roman" w:hAnsi="Times New Roman" w:cs="Times New Roman"/>
          <w:sz w:val="24"/>
          <w:szCs w:val="24"/>
        </w:rPr>
        <w:t>tharan</w:t>
      </w:r>
      <w:r w:rsidR="007B030D">
        <w:rPr>
          <w:rFonts w:ascii="Times New Roman" w:hAnsi="Times New Roman" w:cs="Times New Roman"/>
          <w:sz w:val="24"/>
          <w:szCs w:val="24"/>
        </w:rPr>
        <w:t xml:space="preserve"> for allowing me to work </w:t>
      </w:r>
      <w:r w:rsidR="00D5410D">
        <w:rPr>
          <w:rFonts w:ascii="Times New Roman" w:hAnsi="Times New Roman" w:cs="Times New Roman"/>
          <w:sz w:val="24"/>
          <w:szCs w:val="24"/>
        </w:rPr>
        <w:t>in</w:t>
      </w:r>
      <w:r w:rsidR="007B030D">
        <w:rPr>
          <w:rFonts w:ascii="Times New Roman" w:hAnsi="Times New Roman" w:cs="Times New Roman"/>
          <w:sz w:val="24"/>
          <w:szCs w:val="24"/>
        </w:rPr>
        <w:t xml:space="preserve"> the S3OK project, and the members of the S3OK project for providing me insight</w:t>
      </w:r>
      <w:r w:rsidR="00AA6701">
        <w:rPr>
          <w:rFonts w:ascii="Times New Roman" w:hAnsi="Times New Roman" w:cs="Times New Roman"/>
          <w:sz w:val="24"/>
          <w:szCs w:val="24"/>
        </w:rPr>
        <w:t>s</w:t>
      </w:r>
      <w:r w:rsidR="007B030D">
        <w:rPr>
          <w:rFonts w:ascii="Times New Roman" w:hAnsi="Times New Roman" w:cs="Times New Roman"/>
          <w:sz w:val="24"/>
          <w:szCs w:val="24"/>
        </w:rPr>
        <w:t xml:space="preserve"> into their </w:t>
      </w:r>
      <w:r w:rsidR="00AA6701">
        <w:rPr>
          <w:rFonts w:ascii="Times New Roman" w:hAnsi="Times New Roman" w:cs="Times New Roman"/>
          <w:sz w:val="24"/>
          <w:szCs w:val="24"/>
        </w:rPr>
        <w:t xml:space="preserve">technical </w:t>
      </w:r>
      <w:r w:rsidR="00DD1C8A">
        <w:rPr>
          <w:rFonts w:ascii="Times New Roman" w:hAnsi="Times New Roman" w:cs="Times New Roman"/>
          <w:sz w:val="24"/>
          <w:szCs w:val="24"/>
        </w:rPr>
        <w:t>disciplines</w:t>
      </w:r>
      <w:r w:rsidR="007B030D">
        <w:rPr>
          <w:rFonts w:ascii="Times New Roman" w:hAnsi="Times New Roman" w:cs="Times New Roman"/>
          <w:sz w:val="24"/>
          <w:szCs w:val="24"/>
        </w:rPr>
        <w:t xml:space="preserve"> throughout the past three years</w:t>
      </w:r>
      <w:r w:rsidR="00DA2B00">
        <w:rPr>
          <w:rFonts w:ascii="Times New Roman" w:hAnsi="Times New Roman" w:cs="Times New Roman"/>
          <w:sz w:val="24"/>
          <w:szCs w:val="24"/>
        </w:rPr>
        <w:t>.</w:t>
      </w:r>
    </w:p>
    <w:p w14:paraId="598F3D39" w14:textId="45C55E39" w:rsidR="007B030D" w:rsidRDefault="007B030D" w:rsidP="00DF6D0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to the </w:t>
      </w:r>
      <w:r w:rsidR="00DA2B00">
        <w:rPr>
          <w:rFonts w:ascii="Times New Roman" w:hAnsi="Times New Roman" w:cs="Times New Roman"/>
          <w:sz w:val="24"/>
          <w:szCs w:val="24"/>
        </w:rPr>
        <w:t>g</w:t>
      </w:r>
      <w:r>
        <w:rPr>
          <w:rFonts w:ascii="Times New Roman" w:hAnsi="Times New Roman" w:cs="Times New Roman"/>
          <w:sz w:val="24"/>
          <w:szCs w:val="24"/>
        </w:rPr>
        <w:t xml:space="preserve">eotechnical faculty and the </w:t>
      </w:r>
      <w:r w:rsidR="00DA2B00">
        <w:rPr>
          <w:rFonts w:ascii="Times New Roman" w:hAnsi="Times New Roman" w:cs="Times New Roman"/>
          <w:sz w:val="24"/>
          <w:szCs w:val="24"/>
        </w:rPr>
        <w:t>faculty of the School of Civil Engineering and Environmental Science</w:t>
      </w:r>
      <w:r w:rsidR="00831216">
        <w:rPr>
          <w:rFonts w:ascii="Times New Roman" w:hAnsi="Times New Roman" w:cs="Times New Roman"/>
          <w:sz w:val="24"/>
          <w:szCs w:val="24"/>
        </w:rPr>
        <w:t xml:space="preserve"> (CEES)</w:t>
      </w:r>
      <w:r w:rsidR="0021541F">
        <w:rPr>
          <w:rFonts w:ascii="Times New Roman" w:hAnsi="Times New Roman" w:cs="Times New Roman"/>
          <w:sz w:val="24"/>
          <w:szCs w:val="24"/>
        </w:rPr>
        <w:t xml:space="preserve"> at OU</w:t>
      </w:r>
      <w:r w:rsidR="004741CF">
        <w:rPr>
          <w:rFonts w:ascii="Times New Roman" w:hAnsi="Times New Roman" w:cs="Times New Roman"/>
          <w:sz w:val="24"/>
          <w:szCs w:val="24"/>
        </w:rPr>
        <w:t xml:space="preserve"> for</w:t>
      </w:r>
      <w:r w:rsidR="00DA2B00">
        <w:rPr>
          <w:rFonts w:ascii="Times New Roman" w:hAnsi="Times New Roman" w:cs="Times New Roman"/>
          <w:sz w:val="24"/>
          <w:szCs w:val="24"/>
        </w:rPr>
        <w:t xml:space="preserve"> your dedication and flexibility throughout </w:t>
      </w:r>
      <w:r w:rsidR="0021541F">
        <w:rPr>
          <w:rFonts w:ascii="Times New Roman" w:hAnsi="Times New Roman" w:cs="Times New Roman"/>
          <w:sz w:val="24"/>
          <w:szCs w:val="24"/>
        </w:rPr>
        <w:t>my studies</w:t>
      </w:r>
      <w:r w:rsidR="00DA2B00">
        <w:rPr>
          <w:rFonts w:ascii="Times New Roman" w:hAnsi="Times New Roman" w:cs="Times New Roman"/>
          <w:sz w:val="24"/>
          <w:szCs w:val="24"/>
        </w:rPr>
        <w:t xml:space="preserve">, especially when the place I lived was flooded </w:t>
      </w:r>
      <w:r w:rsidR="00715A9B">
        <w:rPr>
          <w:rFonts w:ascii="Times New Roman" w:hAnsi="Times New Roman" w:cs="Times New Roman"/>
          <w:sz w:val="24"/>
          <w:szCs w:val="24"/>
        </w:rPr>
        <w:t>during</w:t>
      </w:r>
      <w:r w:rsidR="00DA2B00">
        <w:rPr>
          <w:rFonts w:ascii="Times New Roman" w:hAnsi="Times New Roman" w:cs="Times New Roman"/>
          <w:sz w:val="24"/>
          <w:szCs w:val="24"/>
        </w:rPr>
        <w:t xml:space="preserve"> an ice storm. I’d also like to thank </w:t>
      </w:r>
      <w:r w:rsidR="00E86B69">
        <w:rPr>
          <w:rFonts w:ascii="Times New Roman" w:hAnsi="Times New Roman" w:cs="Times New Roman"/>
          <w:sz w:val="24"/>
          <w:szCs w:val="24"/>
        </w:rPr>
        <w:t>all my</w:t>
      </w:r>
      <w:r w:rsidR="00DA2B00">
        <w:rPr>
          <w:rFonts w:ascii="Times New Roman" w:hAnsi="Times New Roman" w:cs="Times New Roman"/>
          <w:sz w:val="24"/>
          <w:szCs w:val="24"/>
        </w:rPr>
        <w:t xml:space="preserve"> professors for all they have taught me throughout </w:t>
      </w:r>
      <w:r w:rsidR="006A5F42">
        <w:rPr>
          <w:rFonts w:ascii="Times New Roman" w:hAnsi="Times New Roman" w:cs="Times New Roman"/>
          <w:sz w:val="24"/>
          <w:szCs w:val="24"/>
        </w:rPr>
        <w:t>my studies</w:t>
      </w:r>
      <w:r w:rsidR="00DA2B00">
        <w:rPr>
          <w:rFonts w:ascii="Times New Roman" w:hAnsi="Times New Roman" w:cs="Times New Roman"/>
          <w:sz w:val="24"/>
          <w:szCs w:val="24"/>
        </w:rPr>
        <w:t xml:space="preserve"> through discussion</w:t>
      </w:r>
      <w:r w:rsidR="006A5F42">
        <w:rPr>
          <w:rFonts w:ascii="Times New Roman" w:hAnsi="Times New Roman" w:cs="Times New Roman"/>
          <w:sz w:val="24"/>
          <w:szCs w:val="24"/>
        </w:rPr>
        <w:t>s</w:t>
      </w:r>
      <w:r w:rsidR="00DA2B00">
        <w:rPr>
          <w:rFonts w:ascii="Times New Roman" w:hAnsi="Times New Roman" w:cs="Times New Roman"/>
          <w:sz w:val="24"/>
          <w:szCs w:val="24"/>
        </w:rPr>
        <w:t xml:space="preserve"> and </w:t>
      </w:r>
      <w:r w:rsidR="006A5F42">
        <w:rPr>
          <w:rFonts w:ascii="Times New Roman" w:hAnsi="Times New Roman" w:cs="Times New Roman"/>
          <w:sz w:val="24"/>
          <w:szCs w:val="24"/>
        </w:rPr>
        <w:t xml:space="preserve">in </w:t>
      </w:r>
      <w:r w:rsidR="00B87EAD">
        <w:rPr>
          <w:rFonts w:ascii="Times New Roman" w:hAnsi="Times New Roman" w:cs="Times New Roman"/>
          <w:sz w:val="24"/>
          <w:szCs w:val="24"/>
        </w:rPr>
        <w:t xml:space="preserve">their </w:t>
      </w:r>
      <w:r w:rsidR="00DA2B00">
        <w:rPr>
          <w:rFonts w:ascii="Times New Roman" w:hAnsi="Times New Roman" w:cs="Times New Roman"/>
          <w:sz w:val="24"/>
          <w:szCs w:val="24"/>
        </w:rPr>
        <w:t>class</w:t>
      </w:r>
      <w:r w:rsidR="00B87EAD">
        <w:rPr>
          <w:rFonts w:ascii="Times New Roman" w:hAnsi="Times New Roman" w:cs="Times New Roman"/>
          <w:sz w:val="24"/>
          <w:szCs w:val="24"/>
        </w:rPr>
        <w:t>es</w:t>
      </w:r>
      <w:r w:rsidR="00DA2B00">
        <w:rPr>
          <w:rFonts w:ascii="Times New Roman" w:hAnsi="Times New Roman" w:cs="Times New Roman"/>
          <w:sz w:val="24"/>
          <w:szCs w:val="24"/>
        </w:rPr>
        <w:t xml:space="preserve">. I’d also like to give a special thanks to Molly Smith and Laura Swan for all their work in the administrative and student services </w:t>
      </w:r>
      <w:r w:rsidR="00831216">
        <w:rPr>
          <w:rFonts w:ascii="Times New Roman" w:hAnsi="Times New Roman" w:cs="Times New Roman"/>
          <w:sz w:val="24"/>
          <w:szCs w:val="24"/>
        </w:rPr>
        <w:t>aspects of</w:t>
      </w:r>
      <w:r w:rsidR="00DA2B00">
        <w:rPr>
          <w:rFonts w:ascii="Times New Roman" w:hAnsi="Times New Roman" w:cs="Times New Roman"/>
          <w:sz w:val="24"/>
          <w:szCs w:val="24"/>
        </w:rPr>
        <w:t xml:space="preserve"> </w:t>
      </w:r>
      <w:r w:rsidR="002D7A8E">
        <w:rPr>
          <w:rFonts w:ascii="Times New Roman" w:hAnsi="Times New Roman" w:cs="Times New Roman"/>
          <w:sz w:val="24"/>
          <w:szCs w:val="24"/>
        </w:rPr>
        <w:t>CEES</w:t>
      </w:r>
      <w:r w:rsidR="00DA2B00">
        <w:rPr>
          <w:rFonts w:ascii="Times New Roman" w:hAnsi="Times New Roman" w:cs="Times New Roman"/>
          <w:sz w:val="24"/>
          <w:szCs w:val="24"/>
        </w:rPr>
        <w:t>. Without them</w:t>
      </w:r>
      <w:r w:rsidR="002D7A8E">
        <w:rPr>
          <w:rFonts w:ascii="Times New Roman" w:hAnsi="Times New Roman" w:cs="Times New Roman"/>
          <w:sz w:val="24"/>
          <w:szCs w:val="24"/>
        </w:rPr>
        <w:t xml:space="preserve"> CEES</w:t>
      </w:r>
      <w:r w:rsidR="00DA2B00">
        <w:rPr>
          <w:rFonts w:ascii="Times New Roman" w:hAnsi="Times New Roman" w:cs="Times New Roman"/>
          <w:sz w:val="24"/>
          <w:szCs w:val="24"/>
        </w:rPr>
        <w:t xml:space="preserve"> wouldn’t run as smoothly</w:t>
      </w:r>
      <w:r w:rsidR="002D7A8E">
        <w:rPr>
          <w:rFonts w:ascii="Times New Roman" w:hAnsi="Times New Roman" w:cs="Times New Roman"/>
          <w:sz w:val="24"/>
          <w:szCs w:val="24"/>
        </w:rPr>
        <w:t xml:space="preserve"> as </w:t>
      </w:r>
      <w:r w:rsidR="00944AA2">
        <w:rPr>
          <w:rFonts w:ascii="Times New Roman" w:hAnsi="Times New Roman" w:cs="Times New Roman"/>
          <w:sz w:val="24"/>
          <w:szCs w:val="24"/>
        </w:rPr>
        <w:t>it does now</w:t>
      </w:r>
      <w:r w:rsidR="00DA2B00">
        <w:rPr>
          <w:rFonts w:ascii="Times New Roman" w:hAnsi="Times New Roman" w:cs="Times New Roman"/>
          <w:sz w:val="24"/>
          <w:szCs w:val="24"/>
        </w:rPr>
        <w:t xml:space="preserve">. </w:t>
      </w:r>
    </w:p>
    <w:p w14:paraId="6BAEFC05" w14:textId="5AB704E0" w:rsidR="00B67FC7" w:rsidRDefault="00E86B69" w:rsidP="00E86B69">
      <w:pPr>
        <w:spacing w:after="0" w:line="480" w:lineRule="auto"/>
      </w:pPr>
      <w:r>
        <w:rPr>
          <w:rFonts w:ascii="Times New Roman" w:hAnsi="Times New Roman" w:cs="Times New Roman"/>
          <w:sz w:val="24"/>
          <w:szCs w:val="24"/>
        </w:rPr>
        <w:tab/>
      </w:r>
      <w:r w:rsidR="00944AA2">
        <w:rPr>
          <w:rFonts w:ascii="Times New Roman" w:hAnsi="Times New Roman" w:cs="Times New Roman"/>
          <w:sz w:val="24"/>
          <w:szCs w:val="24"/>
        </w:rPr>
        <w:t xml:space="preserve">Finally, </w:t>
      </w:r>
      <w:r>
        <w:rPr>
          <w:rFonts w:ascii="Times New Roman" w:hAnsi="Times New Roman" w:cs="Times New Roman"/>
          <w:sz w:val="24"/>
          <w:szCs w:val="24"/>
        </w:rPr>
        <w:t>I’d like to thank my friends and family who supported me throughout my studies.</w:t>
      </w:r>
      <w:r w:rsidR="009707B3">
        <w:rPr>
          <w:rFonts w:ascii="Times New Roman" w:hAnsi="Times New Roman" w:cs="Times New Roman"/>
          <w:sz w:val="24"/>
          <w:szCs w:val="24"/>
        </w:rPr>
        <w:t xml:space="preserve"> They</w:t>
      </w:r>
      <w:r>
        <w:rPr>
          <w:rFonts w:ascii="Times New Roman" w:hAnsi="Times New Roman" w:cs="Times New Roman"/>
          <w:sz w:val="24"/>
          <w:szCs w:val="24"/>
        </w:rPr>
        <w:t xml:space="preserve"> offered me warmth and love</w:t>
      </w:r>
      <w:r w:rsidR="009707B3">
        <w:rPr>
          <w:rFonts w:ascii="Times New Roman" w:hAnsi="Times New Roman" w:cs="Times New Roman"/>
          <w:sz w:val="24"/>
          <w:szCs w:val="24"/>
        </w:rPr>
        <w:t xml:space="preserve"> </w:t>
      </w:r>
      <w:r>
        <w:rPr>
          <w:rFonts w:ascii="Times New Roman" w:hAnsi="Times New Roman" w:cs="Times New Roman"/>
          <w:sz w:val="24"/>
          <w:szCs w:val="24"/>
        </w:rPr>
        <w:t>throughout my work</w:t>
      </w:r>
      <w:r w:rsidR="00B57130">
        <w:rPr>
          <w:rFonts w:ascii="Times New Roman" w:hAnsi="Times New Roman" w:cs="Times New Roman"/>
          <w:sz w:val="24"/>
          <w:szCs w:val="24"/>
        </w:rPr>
        <w:t xml:space="preserve">, </w:t>
      </w:r>
      <w:r>
        <w:rPr>
          <w:rFonts w:ascii="Times New Roman" w:hAnsi="Times New Roman" w:cs="Times New Roman"/>
          <w:sz w:val="24"/>
          <w:szCs w:val="24"/>
        </w:rPr>
        <w:t xml:space="preserve">kept me on track, and </w:t>
      </w:r>
      <w:r w:rsidR="000449FE">
        <w:rPr>
          <w:rFonts w:ascii="Times New Roman" w:hAnsi="Times New Roman" w:cs="Times New Roman"/>
          <w:sz w:val="24"/>
          <w:szCs w:val="24"/>
        </w:rPr>
        <w:t>constantly</w:t>
      </w:r>
      <w:r>
        <w:rPr>
          <w:rFonts w:ascii="Times New Roman" w:hAnsi="Times New Roman" w:cs="Times New Roman"/>
          <w:sz w:val="24"/>
          <w:szCs w:val="24"/>
        </w:rPr>
        <w:t xml:space="preserve"> kept me in their thoughts. Th</w:t>
      </w:r>
      <w:r w:rsidR="000449FE">
        <w:rPr>
          <w:rFonts w:ascii="Times New Roman" w:hAnsi="Times New Roman" w:cs="Times New Roman"/>
          <w:sz w:val="24"/>
          <w:szCs w:val="24"/>
        </w:rPr>
        <w:t>ey</w:t>
      </w:r>
      <w:r>
        <w:rPr>
          <w:rFonts w:ascii="Times New Roman" w:hAnsi="Times New Roman" w:cs="Times New Roman"/>
          <w:sz w:val="24"/>
          <w:szCs w:val="24"/>
        </w:rPr>
        <w:t xml:space="preserve"> believed in me, offered me support and changed me for the better.</w:t>
      </w:r>
      <w:r w:rsidR="00B67FC7">
        <w:br w:type="page"/>
      </w:r>
    </w:p>
    <w:p w14:paraId="719E5151" w14:textId="77777777" w:rsidR="00A75F2A" w:rsidRPr="00B67FC7" w:rsidRDefault="00A75F2A" w:rsidP="00B67FC7">
      <w:pPr>
        <w:spacing w:after="0" w:line="259" w:lineRule="auto"/>
        <w:jc w:val="center"/>
        <w:rPr>
          <w:rFonts w:ascii="Times New Roman" w:hAnsi="Times New Roman" w:cs="Times New Roman"/>
          <w:sz w:val="24"/>
          <w:szCs w:val="24"/>
        </w:rPr>
      </w:pPr>
    </w:p>
    <w:sdt>
      <w:sdtPr>
        <w:rPr>
          <w:rFonts w:asciiTheme="minorHAnsi" w:eastAsiaTheme="minorEastAsia" w:hAnsiTheme="minorHAnsi" w:cstheme="minorBidi"/>
          <w:b/>
          <w:bCs/>
          <w:color w:val="auto"/>
          <w:sz w:val="22"/>
          <w:szCs w:val="22"/>
          <w:lang w:eastAsia="zh-CN"/>
        </w:rPr>
        <w:id w:val="-1048842925"/>
        <w:docPartObj>
          <w:docPartGallery w:val="Table of Contents"/>
          <w:docPartUnique/>
        </w:docPartObj>
      </w:sdtPr>
      <w:sdtEndPr>
        <w:rPr>
          <w:b w:val="0"/>
          <w:bCs w:val="0"/>
        </w:rPr>
      </w:sdtEndPr>
      <w:sdtContent>
        <w:p w14:paraId="16AEA4EF" w14:textId="088B8661" w:rsidR="00DD72A2" w:rsidRPr="00E86B69" w:rsidRDefault="00DD72A2" w:rsidP="00E63E0A">
          <w:pPr>
            <w:pStyle w:val="TOCHeading"/>
            <w:spacing w:before="0" w:line="480" w:lineRule="auto"/>
            <w:rPr>
              <w:rFonts w:ascii="Times New Roman" w:hAnsi="Times New Roman" w:cs="Times New Roman"/>
              <w:b/>
              <w:bCs/>
              <w:color w:val="auto"/>
            </w:rPr>
          </w:pPr>
          <w:r w:rsidRPr="00E86B69">
            <w:rPr>
              <w:rFonts w:ascii="Times New Roman" w:hAnsi="Times New Roman" w:cs="Times New Roman"/>
              <w:b/>
              <w:bCs/>
              <w:color w:val="auto"/>
            </w:rPr>
            <w:t>Table of Contents</w:t>
          </w:r>
        </w:p>
        <w:p w14:paraId="21DA468C" w14:textId="3EB4BE1B" w:rsidR="00F37D21" w:rsidRPr="00DD72A2" w:rsidRDefault="00F37D21" w:rsidP="00E63E0A">
          <w:pPr>
            <w:pStyle w:val="TOC1"/>
            <w:spacing w:after="0" w:line="480" w:lineRule="auto"/>
            <w:rPr>
              <w:rFonts w:ascii="Times New Roman" w:hAnsi="Times New Roman" w:cs="Times New Roman"/>
              <w:sz w:val="24"/>
              <w:szCs w:val="24"/>
            </w:rPr>
          </w:pPr>
          <w:r>
            <w:rPr>
              <w:rFonts w:ascii="Times New Roman" w:hAnsi="Times New Roman" w:cs="Times New Roman"/>
              <w:sz w:val="24"/>
              <w:szCs w:val="24"/>
            </w:rPr>
            <w:t>Table of Contents</w:t>
          </w:r>
          <w:r w:rsidRPr="00DD72A2">
            <w:rPr>
              <w:rFonts w:ascii="Times New Roman" w:hAnsi="Times New Roman" w:cs="Times New Roman"/>
              <w:sz w:val="24"/>
              <w:szCs w:val="24"/>
            </w:rPr>
            <w:ptab w:relativeTo="margin" w:alignment="right" w:leader="dot"/>
          </w:r>
          <w:r>
            <w:rPr>
              <w:rFonts w:ascii="Times New Roman" w:hAnsi="Times New Roman" w:cs="Times New Roman"/>
              <w:sz w:val="24"/>
              <w:szCs w:val="24"/>
            </w:rPr>
            <w:t>i.</w:t>
          </w:r>
        </w:p>
        <w:p w14:paraId="7F3442CF" w14:textId="43BC7B1A"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sz w:val="24"/>
              <w:szCs w:val="24"/>
            </w:rPr>
            <w:t>List of Tables</w:t>
          </w:r>
          <w:r w:rsidRPr="00DD72A2">
            <w:rPr>
              <w:rFonts w:ascii="Times New Roman" w:hAnsi="Times New Roman" w:cs="Times New Roman"/>
              <w:sz w:val="24"/>
              <w:szCs w:val="24"/>
            </w:rPr>
            <w:ptab w:relativeTo="margin" w:alignment="right" w:leader="dot"/>
          </w:r>
          <w:r w:rsidR="00F37D21">
            <w:rPr>
              <w:rFonts w:ascii="Times New Roman" w:hAnsi="Times New Roman" w:cs="Times New Roman"/>
              <w:sz w:val="24"/>
              <w:szCs w:val="24"/>
            </w:rPr>
            <w:t>ii.</w:t>
          </w:r>
        </w:p>
        <w:p w14:paraId="5F212675" w14:textId="77777777" w:rsidR="00E63E0A" w:rsidRDefault="00DD72A2" w:rsidP="00E63E0A">
          <w:pPr>
            <w:pStyle w:val="TOC1"/>
            <w:spacing w:after="0" w:line="480" w:lineRule="auto"/>
            <w:rPr>
              <w:rFonts w:ascii="Times New Roman" w:hAnsi="Times New Roman" w:cs="Times New Roman"/>
              <w:sz w:val="24"/>
              <w:szCs w:val="24"/>
            </w:rPr>
          </w:pPr>
          <w:r w:rsidRPr="00DD72A2">
            <w:rPr>
              <w:rFonts w:ascii="Times New Roman" w:hAnsi="Times New Roman" w:cs="Times New Roman"/>
              <w:sz w:val="24"/>
              <w:szCs w:val="24"/>
            </w:rPr>
            <w:t>List of Figures</w:t>
          </w:r>
          <w:r w:rsidRPr="00DD72A2">
            <w:rPr>
              <w:rFonts w:ascii="Times New Roman" w:hAnsi="Times New Roman" w:cs="Times New Roman"/>
              <w:sz w:val="24"/>
              <w:szCs w:val="24"/>
            </w:rPr>
            <w:ptab w:relativeTo="margin" w:alignment="right" w:leader="dot"/>
          </w:r>
          <w:r w:rsidR="00F37D21">
            <w:rPr>
              <w:rFonts w:ascii="Times New Roman" w:hAnsi="Times New Roman" w:cs="Times New Roman"/>
              <w:sz w:val="24"/>
              <w:szCs w:val="24"/>
            </w:rPr>
            <w:t>iii.</w:t>
          </w:r>
        </w:p>
        <w:p w14:paraId="486CC934" w14:textId="3026E4B8"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sz w:val="24"/>
              <w:szCs w:val="24"/>
            </w:rPr>
            <w:t>Abstract</w:t>
          </w:r>
          <w:r w:rsidRPr="00DD72A2">
            <w:rPr>
              <w:rFonts w:ascii="Times New Roman" w:hAnsi="Times New Roman" w:cs="Times New Roman"/>
              <w:sz w:val="24"/>
              <w:szCs w:val="24"/>
            </w:rPr>
            <w:ptab w:relativeTo="margin" w:alignment="right" w:leader="dot"/>
          </w:r>
          <w:r w:rsidR="00F37D21">
            <w:rPr>
              <w:rFonts w:ascii="Times New Roman" w:hAnsi="Times New Roman" w:cs="Times New Roman"/>
              <w:sz w:val="24"/>
              <w:szCs w:val="24"/>
            </w:rPr>
            <w:t>iv.</w:t>
          </w:r>
        </w:p>
        <w:p w14:paraId="2D4D7E00" w14:textId="7DD7082E"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b/>
              <w:bCs/>
              <w:sz w:val="24"/>
              <w:szCs w:val="24"/>
            </w:rPr>
            <w:t>Chapter 1</w:t>
          </w:r>
          <w:r w:rsidR="00A7608C">
            <w:rPr>
              <w:rFonts w:ascii="Times New Roman" w:hAnsi="Times New Roman" w:cs="Times New Roman"/>
              <w:b/>
              <w:bCs/>
              <w:sz w:val="24"/>
              <w:szCs w:val="24"/>
            </w:rPr>
            <w:t>.0</w:t>
          </w:r>
          <w:r>
            <w:rPr>
              <w:rFonts w:ascii="Times New Roman" w:hAnsi="Times New Roman" w:cs="Times New Roman"/>
              <w:b/>
              <w:bCs/>
              <w:sz w:val="24"/>
              <w:szCs w:val="24"/>
            </w:rPr>
            <w:t>: Introduction</w:t>
          </w:r>
          <w:r w:rsidRPr="00DD72A2">
            <w:rPr>
              <w:rFonts w:ascii="Times New Roman" w:hAnsi="Times New Roman" w:cs="Times New Roman"/>
              <w:sz w:val="24"/>
              <w:szCs w:val="24"/>
            </w:rPr>
            <w:ptab w:relativeTo="margin" w:alignment="right" w:leader="dot"/>
          </w:r>
          <w:r w:rsidRPr="00DD72A2">
            <w:rPr>
              <w:rFonts w:ascii="Times New Roman" w:hAnsi="Times New Roman" w:cs="Times New Roman"/>
              <w:b/>
              <w:bCs/>
              <w:sz w:val="24"/>
              <w:szCs w:val="24"/>
            </w:rPr>
            <w:t>1</w:t>
          </w:r>
        </w:p>
        <w:p w14:paraId="10E789E3" w14:textId="029499BD" w:rsidR="00DD72A2" w:rsidRPr="00790D90" w:rsidRDefault="00DD72A2" w:rsidP="00E63E0A">
          <w:pPr>
            <w:pStyle w:val="TOC2"/>
            <w:spacing w:after="0" w:line="480" w:lineRule="auto"/>
            <w:ind w:left="0"/>
            <w:rPr>
              <w:rFonts w:ascii="Times New Roman" w:hAnsi="Times New Roman" w:cs="Times New Roman"/>
              <w:b/>
              <w:bCs/>
              <w:sz w:val="24"/>
              <w:szCs w:val="24"/>
            </w:rPr>
          </w:pPr>
          <w:r>
            <w:rPr>
              <w:rFonts w:ascii="Times New Roman" w:hAnsi="Times New Roman" w:cs="Times New Roman"/>
              <w:b/>
              <w:bCs/>
              <w:sz w:val="24"/>
              <w:szCs w:val="24"/>
            </w:rPr>
            <w:t>Chapter 2</w:t>
          </w:r>
          <w:r w:rsidR="00A7608C">
            <w:rPr>
              <w:rFonts w:ascii="Times New Roman" w:hAnsi="Times New Roman" w:cs="Times New Roman"/>
              <w:b/>
              <w:bCs/>
              <w:sz w:val="24"/>
              <w:szCs w:val="24"/>
            </w:rPr>
            <w:t>.0</w:t>
          </w:r>
          <w:r>
            <w:rPr>
              <w:rFonts w:ascii="Times New Roman" w:hAnsi="Times New Roman" w:cs="Times New Roman"/>
              <w:b/>
              <w:bCs/>
              <w:sz w:val="24"/>
              <w:szCs w:val="24"/>
            </w:rPr>
            <w:t xml:space="preserve">: Literature </w:t>
          </w:r>
          <w:r w:rsidRPr="00790D90">
            <w:rPr>
              <w:rFonts w:ascii="Times New Roman" w:hAnsi="Times New Roman" w:cs="Times New Roman"/>
              <w:b/>
              <w:bCs/>
              <w:sz w:val="24"/>
              <w:szCs w:val="24"/>
            </w:rPr>
            <w:t>Review</w:t>
          </w:r>
          <w:r w:rsidRPr="00790D90">
            <w:rPr>
              <w:rFonts w:ascii="Times New Roman" w:hAnsi="Times New Roman" w:cs="Times New Roman"/>
              <w:b/>
              <w:bCs/>
              <w:sz w:val="24"/>
              <w:szCs w:val="24"/>
            </w:rPr>
            <w:ptab w:relativeTo="margin" w:alignment="right" w:leader="dot"/>
          </w:r>
          <w:r w:rsidR="00790D90" w:rsidRPr="00790D90">
            <w:rPr>
              <w:rFonts w:ascii="Times New Roman" w:hAnsi="Times New Roman" w:cs="Times New Roman"/>
              <w:b/>
              <w:bCs/>
              <w:sz w:val="24"/>
              <w:szCs w:val="24"/>
            </w:rPr>
            <w:t>4</w:t>
          </w:r>
        </w:p>
        <w:p w14:paraId="1DA192AC" w14:textId="74A9266D" w:rsidR="00DD72A2" w:rsidRPr="00790D90" w:rsidRDefault="00DD72A2" w:rsidP="00E63E0A">
          <w:pPr>
            <w:pStyle w:val="TOC3"/>
            <w:spacing w:after="0" w:line="480" w:lineRule="auto"/>
            <w:rPr>
              <w:rFonts w:ascii="Times New Roman" w:hAnsi="Times New Roman"/>
              <w:b/>
              <w:bCs/>
              <w:sz w:val="24"/>
              <w:szCs w:val="24"/>
            </w:rPr>
          </w:pPr>
          <w:r w:rsidRPr="00790D90">
            <w:rPr>
              <w:rFonts w:ascii="Times New Roman" w:hAnsi="Times New Roman"/>
              <w:b/>
              <w:bCs/>
              <w:sz w:val="24"/>
              <w:szCs w:val="24"/>
            </w:rPr>
            <w:t xml:space="preserve">        2.</w:t>
          </w:r>
          <w:r w:rsidR="00A7608C" w:rsidRPr="00790D90">
            <w:rPr>
              <w:rFonts w:ascii="Times New Roman" w:hAnsi="Times New Roman"/>
              <w:b/>
              <w:bCs/>
              <w:sz w:val="24"/>
              <w:szCs w:val="24"/>
            </w:rPr>
            <w:t>1</w:t>
          </w:r>
          <w:r w:rsidR="000B37FC" w:rsidRPr="00790D90">
            <w:rPr>
              <w:rFonts w:ascii="Times New Roman" w:hAnsi="Times New Roman"/>
              <w:b/>
              <w:bCs/>
              <w:sz w:val="24"/>
              <w:szCs w:val="24"/>
            </w:rPr>
            <w:t xml:space="preserve"> Earthquakes in Oklahoma</w:t>
          </w:r>
          <w:r w:rsidRPr="00790D90">
            <w:rPr>
              <w:rFonts w:ascii="Times New Roman" w:hAnsi="Times New Roman"/>
              <w:b/>
              <w:bCs/>
              <w:sz w:val="24"/>
              <w:szCs w:val="24"/>
            </w:rPr>
            <w:ptab w:relativeTo="margin" w:alignment="right" w:leader="dot"/>
          </w:r>
          <w:r w:rsidR="00790D90" w:rsidRPr="00790D90">
            <w:rPr>
              <w:rFonts w:ascii="Times New Roman" w:hAnsi="Times New Roman"/>
              <w:b/>
              <w:bCs/>
              <w:sz w:val="24"/>
              <w:szCs w:val="24"/>
            </w:rPr>
            <w:t>4</w:t>
          </w:r>
        </w:p>
        <w:p w14:paraId="22040374" w14:textId="6D6E514F" w:rsidR="00DD72A2" w:rsidRPr="00790D90" w:rsidRDefault="000B37FC" w:rsidP="00E63E0A">
          <w:pPr>
            <w:pStyle w:val="TOC3"/>
            <w:spacing w:after="0" w:line="480" w:lineRule="auto"/>
            <w:ind w:left="446"/>
            <w:rPr>
              <w:rFonts w:ascii="Times New Roman" w:hAnsi="Times New Roman"/>
              <w:b/>
              <w:bCs/>
              <w:sz w:val="24"/>
              <w:szCs w:val="24"/>
            </w:rPr>
          </w:pPr>
          <w:r w:rsidRPr="00790D90">
            <w:rPr>
              <w:rFonts w:ascii="Times New Roman" w:hAnsi="Times New Roman"/>
              <w:b/>
              <w:bCs/>
              <w:sz w:val="24"/>
              <w:szCs w:val="24"/>
            </w:rPr>
            <w:t xml:space="preserve">        2.</w:t>
          </w:r>
          <w:r w:rsidR="00A7608C" w:rsidRPr="00790D90">
            <w:rPr>
              <w:rFonts w:ascii="Times New Roman" w:hAnsi="Times New Roman"/>
              <w:b/>
              <w:bCs/>
              <w:sz w:val="24"/>
              <w:szCs w:val="24"/>
            </w:rPr>
            <w:t>2</w:t>
          </w:r>
          <w:r w:rsidRPr="00790D90">
            <w:rPr>
              <w:rFonts w:ascii="Times New Roman" w:hAnsi="Times New Roman"/>
              <w:b/>
              <w:bCs/>
              <w:sz w:val="24"/>
              <w:szCs w:val="24"/>
            </w:rPr>
            <w:t xml:space="preserve"> Flooding in Oklahoma</w:t>
          </w:r>
          <w:r w:rsidR="00DD72A2" w:rsidRPr="00790D90">
            <w:rPr>
              <w:rFonts w:ascii="Times New Roman" w:hAnsi="Times New Roman"/>
              <w:b/>
              <w:bCs/>
              <w:sz w:val="24"/>
              <w:szCs w:val="24"/>
            </w:rPr>
            <w:ptab w:relativeTo="margin" w:alignment="right" w:leader="dot"/>
          </w:r>
          <w:r w:rsidR="00E63E0A">
            <w:rPr>
              <w:rFonts w:ascii="Times New Roman" w:hAnsi="Times New Roman"/>
              <w:b/>
              <w:bCs/>
              <w:sz w:val="24"/>
              <w:szCs w:val="24"/>
            </w:rPr>
            <w:t>7</w:t>
          </w:r>
        </w:p>
        <w:p w14:paraId="1A24DF39" w14:textId="0E3B12F6" w:rsidR="00DD72A2" w:rsidRPr="00790D90" w:rsidRDefault="000B37FC" w:rsidP="00E63E0A">
          <w:pPr>
            <w:pStyle w:val="TOC3"/>
            <w:spacing w:after="0" w:line="480" w:lineRule="auto"/>
            <w:ind w:left="446"/>
            <w:rPr>
              <w:rFonts w:ascii="Times New Roman" w:hAnsi="Times New Roman"/>
              <w:b/>
              <w:bCs/>
              <w:sz w:val="24"/>
              <w:szCs w:val="24"/>
            </w:rPr>
          </w:pPr>
          <w:r w:rsidRPr="00790D90">
            <w:rPr>
              <w:rFonts w:ascii="Times New Roman" w:hAnsi="Times New Roman"/>
              <w:b/>
              <w:bCs/>
              <w:sz w:val="24"/>
              <w:szCs w:val="24"/>
            </w:rPr>
            <w:t xml:space="preserve">        2.</w:t>
          </w:r>
          <w:r w:rsidR="00A7608C" w:rsidRPr="00790D90">
            <w:rPr>
              <w:rFonts w:ascii="Times New Roman" w:hAnsi="Times New Roman"/>
              <w:b/>
              <w:bCs/>
              <w:sz w:val="24"/>
              <w:szCs w:val="24"/>
            </w:rPr>
            <w:t>3</w:t>
          </w:r>
          <w:r w:rsidRPr="00790D90">
            <w:rPr>
              <w:rFonts w:ascii="Times New Roman" w:hAnsi="Times New Roman"/>
              <w:b/>
              <w:bCs/>
              <w:sz w:val="24"/>
              <w:szCs w:val="24"/>
            </w:rPr>
            <w:t xml:space="preserve"> HAZUS Validity/Models</w:t>
          </w:r>
          <w:r w:rsidR="00DD72A2" w:rsidRPr="00790D90">
            <w:rPr>
              <w:rFonts w:ascii="Times New Roman" w:hAnsi="Times New Roman"/>
              <w:b/>
              <w:bCs/>
              <w:sz w:val="24"/>
              <w:szCs w:val="24"/>
            </w:rPr>
            <w:ptab w:relativeTo="margin" w:alignment="right" w:leader="dot"/>
          </w:r>
          <w:r w:rsidR="00790D90" w:rsidRPr="00790D90">
            <w:rPr>
              <w:rFonts w:ascii="Times New Roman" w:hAnsi="Times New Roman"/>
              <w:b/>
              <w:bCs/>
              <w:sz w:val="24"/>
              <w:szCs w:val="24"/>
            </w:rPr>
            <w:t>9</w:t>
          </w:r>
        </w:p>
        <w:p w14:paraId="5A8495B8" w14:textId="33298D78" w:rsidR="00DD72A2" w:rsidRPr="00790D90" w:rsidRDefault="00DD72A2" w:rsidP="00E63E0A">
          <w:pPr>
            <w:pStyle w:val="TOC1"/>
            <w:spacing w:after="0" w:line="480" w:lineRule="auto"/>
            <w:rPr>
              <w:rFonts w:ascii="Times New Roman" w:hAnsi="Times New Roman" w:cs="Times New Roman"/>
              <w:b/>
              <w:bCs/>
              <w:sz w:val="24"/>
              <w:szCs w:val="24"/>
            </w:rPr>
          </w:pPr>
          <w:r w:rsidRPr="00790D90">
            <w:rPr>
              <w:rFonts w:ascii="Times New Roman" w:hAnsi="Times New Roman" w:cs="Times New Roman"/>
              <w:b/>
              <w:bCs/>
              <w:sz w:val="24"/>
              <w:szCs w:val="24"/>
            </w:rPr>
            <w:t>Chapter 3</w:t>
          </w:r>
          <w:r w:rsidR="00A7608C" w:rsidRPr="00790D90">
            <w:rPr>
              <w:rFonts w:ascii="Times New Roman" w:hAnsi="Times New Roman" w:cs="Times New Roman"/>
              <w:b/>
              <w:bCs/>
              <w:sz w:val="24"/>
              <w:szCs w:val="24"/>
            </w:rPr>
            <w:t>.0</w:t>
          </w:r>
          <w:r w:rsidRPr="00790D90">
            <w:rPr>
              <w:rFonts w:ascii="Times New Roman" w:hAnsi="Times New Roman" w:cs="Times New Roman"/>
              <w:b/>
              <w:bCs/>
              <w:sz w:val="24"/>
              <w:szCs w:val="24"/>
            </w:rPr>
            <w:t xml:space="preserve">: </w:t>
          </w:r>
          <w:r w:rsidR="00790D90" w:rsidRPr="00790D90">
            <w:rPr>
              <w:rFonts w:ascii="Times New Roman" w:hAnsi="Times New Roman" w:cs="Times New Roman"/>
              <w:b/>
              <w:bCs/>
              <w:sz w:val="24"/>
              <w:szCs w:val="24"/>
            </w:rPr>
            <w:t>Infrastructure Data</w:t>
          </w:r>
          <w:r w:rsidRPr="00790D90">
            <w:rPr>
              <w:rFonts w:ascii="Times New Roman" w:hAnsi="Times New Roman" w:cs="Times New Roman"/>
              <w:b/>
              <w:bCs/>
              <w:sz w:val="24"/>
              <w:szCs w:val="24"/>
            </w:rPr>
            <w:ptab w:relativeTo="margin" w:alignment="right" w:leader="dot"/>
          </w:r>
          <w:r w:rsidR="00790D90" w:rsidRPr="00790D90">
            <w:rPr>
              <w:rFonts w:ascii="Times New Roman" w:hAnsi="Times New Roman" w:cs="Times New Roman"/>
              <w:b/>
              <w:bCs/>
              <w:sz w:val="24"/>
              <w:szCs w:val="24"/>
            </w:rPr>
            <w:t>12</w:t>
          </w:r>
        </w:p>
        <w:p w14:paraId="358581E5" w14:textId="10A8438A" w:rsidR="00DD72A2" w:rsidRDefault="00DD72A2" w:rsidP="00E63E0A">
          <w:pPr>
            <w:pStyle w:val="TOC1"/>
            <w:spacing w:after="0" w:line="480" w:lineRule="auto"/>
            <w:rPr>
              <w:rFonts w:ascii="Times New Roman" w:hAnsi="Times New Roman" w:cs="Times New Roman"/>
              <w:b/>
              <w:bCs/>
              <w:sz w:val="24"/>
              <w:szCs w:val="24"/>
            </w:rPr>
          </w:pPr>
          <w:r w:rsidRPr="00790D90">
            <w:rPr>
              <w:rFonts w:ascii="Times New Roman" w:hAnsi="Times New Roman" w:cs="Times New Roman"/>
              <w:b/>
              <w:bCs/>
              <w:sz w:val="24"/>
              <w:szCs w:val="24"/>
            </w:rPr>
            <w:t>Chapter 4</w:t>
          </w:r>
          <w:r w:rsidR="00A7608C" w:rsidRPr="00790D90">
            <w:rPr>
              <w:rFonts w:ascii="Times New Roman" w:hAnsi="Times New Roman" w:cs="Times New Roman"/>
              <w:b/>
              <w:bCs/>
              <w:sz w:val="24"/>
              <w:szCs w:val="24"/>
            </w:rPr>
            <w:t>.0</w:t>
          </w:r>
          <w:r w:rsidRPr="00790D90">
            <w:rPr>
              <w:rFonts w:ascii="Times New Roman" w:hAnsi="Times New Roman" w:cs="Times New Roman"/>
              <w:b/>
              <w:bCs/>
              <w:sz w:val="24"/>
              <w:szCs w:val="24"/>
            </w:rPr>
            <w:t>: Earthquake Analysis</w:t>
          </w:r>
          <w:r w:rsidRPr="00790D90">
            <w:rPr>
              <w:rFonts w:ascii="Times New Roman" w:hAnsi="Times New Roman" w:cs="Times New Roman"/>
              <w:b/>
              <w:bCs/>
              <w:sz w:val="24"/>
              <w:szCs w:val="24"/>
            </w:rPr>
            <w:ptab w:relativeTo="margin" w:alignment="right" w:leader="dot"/>
          </w:r>
          <w:r w:rsidR="000B37FC" w:rsidRPr="00790D90">
            <w:rPr>
              <w:rFonts w:ascii="Times New Roman" w:hAnsi="Times New Roman" w:cs="Times New Roman"/>
              <w:b/>
              <w:bCs/>
              <w:sz w:val="24"/>
              <w:szCs w:val="24"/>
            </w:rPr>
            <w:t>1</w:t>
          </w:r>
          <w:r w:rsidR="00790D90" w:rsidRPr="00790D90">
            <w:rPr>
              <w:rFonts w:ascii="Times New Roman" w:hAnsi="Times New Roman" w:cs="Times New Roman"/>
              <w:b/>
              <w:bCs/>
              <w:sz w:val="24"/>
              <w:szCs w:val="24"/>
            </w:rPr>
            <w:t>4</w:t>
          </w:r>
        </w:p>
        <w:p w14:paraId="68423A7F" w14:textId="1DE31B04" w:rsidR="000B37FC" w:rsidRPr="00DD72A2" w:rsidRDefault="000B37FC" w:rsidP="00E63E0A">
          <w:pPr>
            <w:pStyle w:val="TOC1"/>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Chapter </w:t>
          </w:r>
          <w:r w:rsidR="00A7608C">
            <w:rPr>
              <w:rFonts w:ascii="Times New Roman" w:hAnsi="Times New Roman" w:cs="Times New Roman"/>
              <w:b/>
              <w:bCs/>
              <w:sz w:val="24"/>
              <w:szCs w:val="24"/>
            </w:rPr>
            <w:t>5.0</w:t>
          </w:r>
          <w:r>
            <w:rPr>
              <w:rFonts w:ascii="Times New Roman" w:hAnsi="Times New Roman" w:cs="Times New Roman"/>
              <w:b/>
              <w:bCs/>
              <w:sz w:val="24"/>
              <w:szCs w:val="24"/>
            </w:rPr>
            <w:t>: Flooding Analysis</w:t>
          </w:r>
          <w:r w:rsidRPr="00DD72A2">
            <w:rPr>
              <w:rFonts w:ascii="Times New Roman" w:hAnsi="Times New Roman" w:cs="Times New Roman"/>
              <w:sz w:val="24"/>
              <w:szCs w:val="24"/>
            </w:rPr>
            <w:ptab w:relativeTo="margin" w:alignment="right" w:leader="dot"/>
          </w:r>
          <w:r w:rsidR="00790D90">
            <w:rPr>
              <w:rFonts w:ascii="Times New Roman" w:hAnsi="Times New Roman" w:cs="Times New Roman"/>
              <w:b/>
              <w:bCs/>
              <w:sz w:val="24"/>
              <w:szCs w:val="24"/>
            </w:rPr>
            <w:t>24</w:t>
          </w:r>
        </w:p>
        <w:p w14:paraId="5DD4FFA3" w14:textId="319D3357"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Chapter </w:t>
          </w:r>
          <w:r w:rsidR="00A7608C">
            <w:rPr>
              <w:rFonts w:ascii="Times New Roman" w:hAnsi="Times New Roman" w:cs="Times New Roman"/>
              <w:b/>
              <w:bCs/>
              <w:sz w:val="24"/>
              <w:szCs w:val="24"/>
            </w:rPr>
            <w:t>6.0</w:t>
          </w:r>
          <w:r>
            <w:rPr>
              <w:rFonts w:ascii="Times New Roman" w:hAnsi="Times New Roman" w:cs="Times New Roman"/>
              <w:b/>
              <w:bCs/>
              <w:sz w:val="24"/>
              <w:szCs w:val="24"/>
            </w:rPr>
            <w:t xml:space="preserve">: Discussion </w:t>
          </w:r>
          <w:r w:rsidR="000B37FC">
            <w:rPr>
              <w:rFonts w:ascii="Times New Roman" w:hAnsi="Times New Roman" w:cs="Times New Roman"/>
              <w:b/>
              <w:bCs/>
              <w:sz w:val="24"/>
              <w:szCs w:val="24"/>
            </w:rPr>
            <w:t>of</w:t>
          </w:r>
          <w:r>
            <w:rPr>
              <w:rFonts w:ascii="Times New Roman" w:hAnsi="Times New Roman" w:cs="Times New Roman"/>
              <w:b/>
              <w:bCs/>
              <w:sz w:val="24"/>
              <w:szCs w:val="24"/>
            </w:rPr>
            <w:t xml:space="preserve"> the Two Analyses</w:t>
          </w:r>
          <w:r w:rsidRPr="00DD72A2">
            <w:rPr>
              <w:rFonts w:ascii="Times New Roman" w:hAnsi="Times New Roman" w:cs="Times New Roman"/>
              <w:sz w:val="24"/>
              <w:szCs w:val="24"/>
            </w:rPr>
            <w:ptab w:relativeTo="margin" w:alignment="right" w:leader="dot"/>
          </w:r>
          <w:r w:rsidR="000B37FC">
            <w:rPr>
              <w:rFonts w:ascii="Times New Roman" w:hAnsi="Times New Roman" w:cs="Times New Roman"/>
              <w:b/>
              <w:bCs/>
              <w:sz w:val="24"/>
              <w:szCs w:val="24"/>
            </w:rPr>
            <w:t>2</w:t>
          </w:r>
          <w:r w:rsidR="00790D90">
            <w:rPr>
              <w:rFonts w:ascii="Times New Roman" w:hAnsi="Times New Roman" w:cs="Times New Roman"/>
              <w:b/>
              <w:bCs/>
              <w:sz w:val="24"/>
              <w:szCs w:val="24"/>
            </w:rPr>
            <w:t>9</w:t>
          </w:r>
        </w:p>
        <w:p w14:paraId="4F5FFB10" w14:textId="02A533C9"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Chapter </w:t>
          </w:r>
          <w:r w:rsidR="00A7608C">
            <w:rPr>
              <w:rFonts w:ascii="Times New Roman" w:hAnsi="Times New Roman" w:cs="Times New Roman"/>
              <w:b/>
              <w:bCs/>
              <w:sz w:val="24"/>
              <w:szCs w:val="24"/>
            </w:rPr>
            <w:t>7.0</w:t>
          </w:r>
          <w:r>
            <w:rPr>
              <w:rFonts w:ascii="Times New Roman" w:hAnsi="Times New Roman" w:cs="Times New Roman"/>
              <w:b/>
              <w:bCs/>
              <w:sz w:val="24"/>
              <w:szCs w:val="24"/>
            </w:rPr>
            <w:t>: Conclusions and recommendations for Future Research</w:t>
          </w:r>
          <w:r w:rsidRPr="00DD72A2">
            <w:rPr>
              <w:rFonts w:ascii="Times New Roman" w:hAnsi="Times New Roman" w:cs="Times New Roman"/>
              <w:sz w:val="24"/>
              <w:szCs w:val="24"/>
            </w:rPr>
            <w:ptab w:relativeTo="margin" w:alignment="right" w:leader="dot"/>
          </w:r>
          <w:r w:rsidR="00790D90">
            <w:rPr>
              <w:rFonts w:ascii="Times New Roman" w:hAnsi="Times New Roman" w:cs="Times New Roman"/>
              <w:b/>
              <w:bCs/>
              <w:sz w:val="24"/>
              <w:szCs w:val="24"/>
            </w:rPr>
            <w:t>31</w:t>
          </w:r>
        </w:p>
        <w:p w14:paraId="1706CF1D" w14:textId="22D1916D" w:rsidR="00DD72A2" w:rsidRPr="00DD72A2" w:rsidRDefault="00DD72A2" w:rsidP="00E63E0A">
          <w:pPr>
            <w:pStyle w:val="TOC1"/>
            <w:spacing w:after="0" w:line="480" w:lineRule="auto"/>
            <w:rPr>
              <w:rFonts w:ascii="Times New Roman" w:hAnsi="Times New Roman" w:cs="Times New Roman"/>
              <w:sz w:val="24"/>
              <w:szCs w:val="24"/>
            </w:rPr>
          </w:pPr>
          <w:r>
            <w:rPr>
              <w:rFonts w:ascii="Times New Roman" w:hAnsi="Times New Roman" w:cs="Times New Roman"/>
              <w:b/>
              <w:bCs/>
              <w:sz w:val="24"/>
              <w:szCs w:val="24"/>
            </w:rPr>
            <w:t>References</w:t>
          </w:r>
          <w:r w:rsidRPr="00DD72A2">
            <w:rPr>
              <w:rFonts w:ascii="Times New Roman" w:hAnsi="Times New Roman" w:cs="Times New Roman"/>
              <w:sz w:val="24"/>
              <w:szCs w:val="24"/>
            </w:rPr>
            <w:ptab w:relativeTo="margin" w:alignment="right" w:leader="dot"/>
          </w:r>
          <w:r w:rsidR="00790D90">
            <w:rPr>
              <w:rFonts w:ascii="Times New Roman" w:hAnsi="Times New Roman" w:cs="Times New Roman"/>
              <w:b/>
              <w:bCs/>
              <w:sz w:val="24"/>
              <w:szCs w:val="24"/>
            </w:rPr>
            <w:t>32</w:t>
          </w:r>
        </w:p>
      </w:sdtContent>
    </w:sdt>
    <w:p w14:paraId="21A68552" w14:textId="77777777" w:rsidR="009558DF" w:rsidRDefault="009558DF" w:rsidP="00540058">
      <w:pPr>
        <w:spacing w:after="160" w:line="259" w:lineRule="auto"/>
      </w:pPr>
    </w:p>
    <w:p w14:paraId="430F5130" w14:textId="7B3A9358" w:rsidR="00DD72A2" w:rsidRDefault="00DD72A2">
      <w:pPr>
        <w:spacing w:after="160" w:line="259" w:lineRule="auto"/>
      </w:pPr>
      <w:r>
        <w:br w:type="page"/>
      </w:r>
    </w:p>
    <w:p w14:paraId="11338FAE" w14:textId="77E5713A" w:rsidR="00540058" w:rsidRPr="0068218C" w:rsidRDefault="00DD72A2" w:rsidP="00E63E0A">
      <w:pPr>
        <w:spacing w:after="0" w:line="480" w:lineRule="auto"/>
        <w:rPr>
          <w:rFonts w:ascii="Times New Roman" w:hAnsi="Times New Roman" w:cs="Times New Roman"/>
          <w:b/>
          <w:bCs/>
          <w:sz w:val="32"/>
          <w:szCs w:val="32"/>
        </w:rPr>
      </w:pPr>
      <w:r w:rsidRPr="0068218C">
        <w:rPr>
          <w:rFonts w:ascii="Times New Roman" w:hAnsi="Times New Roman" w:cs="Times New Roman"/>
          <w:b/>
          <w:bCs/>
          <w:sz w:val="32"/>
          <w:szCs w:val="32"/>
        </w:rPr>
        <w:lastRenderedPageBreak/>
        <w:t>List of Tables</w:t>
      </w:r>
    </w:p>
    <w:p w14:paraId="56D35C8E" w14:textId="03DCCDCF" w:rsidR="00790D90" w:rsidRDefault="0088330D" w:rsidP="00E63E0A">
      <w:pPr>
        <w:spacing w:after="0" w:line="480" w:lineRule="auto"/>
        <w:rPr>
          <w:rFonts w:ascii="Times New Roman" w:hAnsi="Times New Roman" w:cs="Times New Roman"/>
          <w:b/>
          <w:bCs/>
          <w:sz w:val="24"/>
          <w:szCs w:val="24"/>
        </w:rPr>
      </w:pPr>
      <w:r w:rsidRPr="0068218C">
        <w:rPr>
          <w:rFonts w:ascii="Times New Roman" w:hAnsi="Times New Roman" w:cs="Times New Roman"/>
          <w:sz w:val="24"/>
          <w:szCs w:val="24"/>
        </w:rPr>
        <w:t xml:space="preserve">Table 4.1: Modified EQ Historical Analysis GBS Estimated Damage by </w:t>
      </w:r>
      <w:r>
        <w:rPr>
          <w:rFonts w:ascii="Times New Roman" w:hAnsi="Times New Roman" w:cs="Times New Roman"/>
          <w:sz w:val="24"/>
          <w:szCs w:val="24"/>
        </w:rPr>
        <w:t>Make</w:t>
      </w:r>
      <w:r w:rsidRPr="00DD72A2">
        <w:rPr>
          <w:rFonts w:ascii="Times New Roman" w:hAnsi="Times New Roman" w:cs="Times New Roman"/>
          <w:sz w:val="24"/>
          <w:szCs w:val="24"/>
        </w:rPr>
        <w:ptab w:relativeTo="margin" w:alignment="right" w:leader="dot"/>
      </w:r>
      <w:r w:rsidRPr="00DD72A2">
        <w:rPr>
          <w:rFonts w:ascii="Times New Roman" w:hAnsi="Times New Roman" w:cs="Times New Roman"/>
          <w:b/>
          <w:bCs/>
          <w:sz w:val="24"/>
          <w:szCs w:val="24"/>
        </w:rPr>
        <w:t>1</w:t>
      </w:r>
      <w:r w:rsidR="00790D90">
        <w:rPr>
          <w:rFonts w:ascii="Times New Roman" w:hAnsi="Times New Roman" w:cs="Times New Roman"/>
          <w:b/>
          <w:bCs/>
          <w:sz w:val="24"/>
          <w:szCs w:val="24"/>
        </w:rPr>
        <w:t>9</w:t>
      </w:r>
    </w:p>
    <w:p w14:paraId="5F5A6207" w14:textId="53C89260" w:rsidR="0068218C" w:rsidRPr="00DD72A2" w:rsidRDefault="0068218C" w:rsidP="00E63E0A">
      <w:pPr>
        <w:spacing w:after="0" w:line="480" w:lineRule="auto"/>
        <w:rPr>
          <w:rFonts w:ascii="Times New Roman" w:hAnsi="Times New Roman" w:cs="Times New Roman"/>
          <w:sz w:val="24"/>
          <w:szCs w:val="24"/>
        </w:rPr>
      </w:pPr>
      <w:r w:rsidRPr="0068218C">
        <w:rPr>
          <w:rFonts w:ascii="Times New Roman" w:hAnsi="Times New Roman" w:cs="Times New Roman"/>
          <w:sz w:val="24"/>
          <w:szCs w:val="24"/>
        </w:rPr>
        <w:t xml:space="preserve">Table 4.2: Modified EQ Historical Analysis GBS Estimated Damage by Occupancy </w:t>
      </w:r>
      <w:r w:rsidRPr="00DD72A2">
        <w:rPr>
          <w:rFonts w:ascii="Times New Roman" w:hAnsi="Times New Roman" w:cs="Times New Roman"/>
          <w:sz w:val="24"/>
          <w:szCs w:val="24"/>
        </w:rPr>
        <w:ptab w:relativeTo="margin" w:alignment="right" w:leader="dot"/>
      </w:r>
      <w:r w:rsidR="00790D90">
        <w:rPr>
          <w:rFonts w:ascii="Times New Roman" w:hAnsi="Times New Roman" w:cs="Times New Roman"/>
          <w:b/>
          <w:bCs/>
          <w:sz w:val="24"/>
          <w:szCs w:val="24"/>
        </w:rPr>
        <w:t>20</w:t>
      </w:r>
    </w:p>
    <w:p w14:paraId="296F9DFB" w14:textId="719FD94D" w:rsidR="0068218C" w:rsidRPr="00DD72A2"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 xml:space="preserve">Table 4.3: Modified EQ Historical Analysis Essential Facility Estimated Damages </w:t>
      </w:r>
      <w:r w:rsidRPr="00DD72A2">
        <w:rPr>
          <w:rFonts w:ascii="Times New Roman" w:hAnsi="Times New Roman" w:cs="Times New Roman"/>
          <w:sz w:val="24"/>
          <w:szCs w:val="24"/>
        </w:rPr>
        <w:ptab w:relativeTo="margin" w:alignment="right" w:leader="dot"/>
      </w:r>
      <w:r w:rsidR="00790D90">
        <w:rPr>
          <w:rFonts w:ascii="Times New Roman" w:hAnsi="Times New Roman" w:cs="Times New Roman"/>
          <w:b/>
          <w:bCs/>
          <w:sz w:val="24"/>
          <w:szCs w:val="24"/>
        </w:rPr>
        <w:t>20</w:t>
      </w:r>
    </w:p>
    <w:p w14:paraId="3A0C6E31" w14:textId="4CD8DDC8" w:rsidR="0068218C" w:rsidRPr="00DD72A2"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 xml:space="preserve">Table 4.4: Modified EQ Historical Analysis Utility Lines Estimated </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23</w:t>
      </w:r>
    </w:p>
    <w:p w14:paraId="09EC16A2" w14:textId="7A312E7F" w:rsidR="0068218C" w:rsidRPr="00DD72A2"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Table 5.1: General Building Stock Exposure Based on Occupancy</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26</w:t>
      </w:r>
    </w:p>
    <w:p w14:paraId="412D0D9B" w14:textId="48718213" w:rsidR="0068218C" w:rsidRPr="00DD72A2"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Table 5.2: 100-Year Flood Chance of Damage by Building Occupancy</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w:t>
      </w:r>
      <w:r>
        <w:rPr>
          <w:rFonts w:ascii="Times New Roman" w:hAnsi="Times New Roman" w:cs="Times New Roman"/>
          <w:b/>
          <w:bCs/>
          <w:sz w:val="24"/>
          <w:szCs w:val="24"/>
        </w:rPr>
        <w:t>7</w:t>
      </w:r>
    </w:p>
    <w:p w14:paraId="786FDB75" w14:textId="2FB56FC1" w:rsidR="0068218C" w:rsidRPr="00DD72A2"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 xml:space="preserve">Table 5.3: 100-Year Flood Damage Level Count GBS by Make </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27</w:t>
      </w:r>
    </w:p>
    <w:p w14:paraId="556127E3" w14:textId="36EE137D" w:rsidR="004C761A"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Table 5.4: 100 Year Flood Estimated Damage to Essential Facilities</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28</w:t>
      </w:r>
    </w:p>
    <w:p w14:paraId="3835C8EA" w14:textId="73190EEE" w:rsidR="00B56264" w:rsidRPr="004C761A" w:rsidRDefault="0068218C" w:rsidP="00E63E0A">
      <w:pPr>
        <w:pStyle w:val="TOC1"/>
        <w:spacing w:after="0" w:line="480" w:lineRule="auto"/>
        <w:rPr>
          <w:rFonts w:ascii="Times New Roman" w:hAnsi="Times New Roman" w:cs="Times New Roman"/>
          <w:sz w:val="24"/>
          <w:szCs w:val="24"/>
        </w:rPr>
      </w:pPr>
      <w:r w:rsidRPr="0068218C">
        <w:rPr>
          <w:rFonts w:ascii="Times New Roman" w:hAnsi="Times New Roman" w:cs="Times New Roman"/>
          <w:sz w:val="24"/>
          <w:szCs w:val="24"/>
        </w:rPr>
        <w:t>Table 5.5: Economic Losses (Millions of Dollars) for 100-Year Flood</w:t>
      </w:r>
      <w:r w:rsidRPr="00DD72A2">
        <w:rPr>
          <w:rFonts w:ascii="Times New Roman" w:hAnsi="Times New Roman" w:cs="Times New Roman"/>
          <w:sz w:val="24"/>
          <w:szCs w:val="24"/>
        </w:rPr>
        <w:ptab w:relativeTo="margin" w:alignment="right" w:leader="dot"/>
      </w:r>
      <w:r w:rsidR="004C761A">
        <w:rPr>
          <w:rFonts w:ascii="Times New Roman" w:hAnsi="Times New Roman" w:cs="Times New Roman"/>
          <w:b/>
          <w:bCs/>
          <w:sz w:val="24"/>
          <w:szCs w:val="24"/>
        </w:rPr>
        <w:t>28</w:t>
      </w:r>
    </w:p>
    <w:p w14:paraId="0DA440B0" w14:textId="3B52D6F9" w:rsidR="00DD72A2" w:rsidRDefault="00DD72A2">
      <w:pPr>
        <w:spacing w:after="160" w:line="259" w:lineRule="auto"/>
      </w:pPr>
      <w:r>
        <w:br w:type="page"/>
      </w:r>
    </w:p>
    <w:p w14:paraId="740DD27D" w14:textId="6F24A3DC" w:rsidR="00540058" w:rsidRPr="00E63E0A" w:rsidRDefault="00DD72A2" w:rsidP="00E63E0A">
      <w:pPr>
        <w:spacing w:after="0" w:line="480" w:lineRule="auto"/>
        <w:rPr>
          <w:rFonts w:ascii="Times New Roman" w:hAnsi="Times New Roman" w:cs="Times New Roman"/>
          <w:b/>
          <w:bCs/>
          <w:sz w:val="32"/>
          <w:szCs w:val="32"/>
        </w:rPr>
      </w:pPr>
      <w:r w:rsidRPr="00E63E0A">
        <w:rPr>
          <w:rFonts w:ascii="Times New Roman" w:hAnsi="Times New Roman" w:cs="Times New Roman"/>
          <w:b/>
          <w:bCs/>
          <w:sz w:val="32"/>
          <w:szCs w:val="32"/>
        </w:rPr>
        <w:lastRenderedPageBreak/>
        <w:t>List of Figures</w:t>
      </w:r>
    </w:p>
    <w:p w14:paraId="649A45F0" w14:textId="400A7AAF" w:rsidR="00F64BA7" w:rsidRPr="009D5BF2" w:rsidRDefault="00F64BA7" w:rsidP="00E63E0A">
      <w:pPr>
        <w:pStyle w:val="TOC1"/>
        <w:spacing w:after="0" w:line="480" w:lineRule="auto"/>
        <w:rPr>
          <w:rFonts w:ascii="Times New Roman" w:hAnsi="Times New Roman" w:cs="Times New Roman"/>
          <w:b/>
          <w:bCs/>
          <w:sz w:val="24"/>
          <w:szCs w:val="24"/>
        </w:rPr>
      </w:pPr>
      <w:r w:rsidRPr="009D5BF2">
        <w:rPr>
          <w:rFonts w:ascii="Times New Roman" w:hAnsi="Times New Roman" w:cs="Times New Roman"/>
          <w:sz w:val="24"/>
          <w:szCs w:val="24"/>
        </w:rPr>
        <w:t>Figure 1.1</w:t>
      </w:r>
      <w:r w:rsidR="00DB3227">
        <w:rPr>
          <w:rFonts w:ascii="Times New Roman" w:hAnsi="Times New Roman" w:cs="Times New Roman"/>
          <w:sz w:val="24"/>
          <w:szCs w:val="24"/>
        </w:rPr>
        <w:t>:</w:t>
      </w:r>
      <w:r w:rsidRPr="009D5BF2">
        <w:rPr>
          <w:rFonts w:ascii="Times New Roman" w:hAnsi="Times New Roman" w:cs="Times New Roman"/>
          <w:sz w:val="24"/>
          <w:szCs w:val="24"/>
        </w:rPr>
        <w:t xml:space="preserve"> </w:t>
      </w:r>
      <w:r w:rsidR="004C761A" w:rsidRPr="009D5BF2">
        <w:rPr>
          <w:rFonts w:ascii="Times New Roman" w:hAnsi="Times New Roman" w:cs="Times New Roman"/>
          <w:sz w:val="24"/>
          <w:szCs w:val="24"/>
        </w:rPr>
        <w:t>Little River Watershed</w:t>
      </w:r>
      <w:r w:rsidRPr="009D5BF2">
        <w:rPr>
          <w:rFonts w:ascii="Times New Roman" w:hAnsi="Times New Roman" w:cs="Times New Roman"/>
          <w:sz w:val="24"/>
          <w:szCs w:val="24"/>
        </w:rPr>
        <w:ptab w:relativeTo="margin" w:alignment="right" w:leader="dot"/>
      </w:r>
      <w:r w:rsidR="004C761A" w:rsidRPr="009D5BF2">
        <w:rPr>
          <w:rFonts w:ascii="Times New Roman" w:hAnsi="Times New Roman" w:cs="Times New Roman"/>
          <w:b/>
          <w:bCs/>
          <w:sz w:val="24"/>
          <w:szCs w:val="24"/>
        </w:rPr>
        <w:t>3</w:t>
      </w:r>
    </w:p>
    <w:p w14:paraId="43642F1A" w14:textId="500D5DF0" w:rsidR="00590F45" w:rsidRPr="009D5BF2" w:rsidRDefault="00590F45" w:rsidP="00E63E0A">
      <w:pPr>
        <w:pStyle w:val="TOC1"/>
        <w:spacing w:after="0" w:line="480" w:lineRule="auto"/>
        <w:rPr>
          <w:rFonts w:ascii="Times New Roman" w:hAnsi="Times New Roman" w:cs="Times New Roman"/>
          <w:sz w:val="24"/>
          <w:szCs w:val="24"/>
        </w:rPr>
      </w:pPr>
      <w:r w:rsidRPr="009D5BF2">
        <w:rPr>
          <w:rFonts w:ascii="Times New Roman" w:hAnsi="Times New Roman" w:cs="Times New Roman"/>
          <w:sz w:val="24"/>
          <w:szCs w:val="24"/>
        </w:rPr>
        <w:t>Figure 2.1</w:t>
      </w:r>
      <w:r w:rsidR="00DB3227">
        <w:rPr>
          <w:rFonts w:ascii="Times New Roman" w:hAnsi="Times New Roman" w:cs="Times New Roman"/>
          <w:sz w:val="24"/>
          <w:szCs w:val="24"/>
        </w:rPr>
        <w:t>:</w:t>
      </w:r>
      <w:r w:rsidRPr="009D5BF2">
        <w:rPr>
          <w:rFonts w:ascii="Times New Roman" w:hAnsi="Times New Roman" w:cs="Times New Roman"/>
          <w:sz w:val="24"/>
          <w:szCs w:val="24"/>
        </w:rPr>
        <w:t xml:space="preserve"> OGS Recorded EQ’s 20</w:t>
      </w:r>
      <w:r w:rsidR="00E63E0A" w:rsidRPr="009D5BF2">
        <w:rPr>
          <w:rFonts w:ascii="Times New Roman" w:hAnsi="Times New Roman" w:cs="Times New Roman"/>
          <w:sz w:val="24"/>
          <w:szCs w:val="24"/>
        </w:rPr>
        <w:t>09</w:t>
      </w:r>
      <w:r w:rsidRPr="009D5BF2">
        <w:rPr>
          <w:rFonts w:ascii="Times New Roman" w:hAnsi="Times New Roman" w:cs="Times New Roman"/>
          <w:sz w:val="24"/>
          <w:szCs w:val="24"/>
        </w:rPr>
        <w:t>-2021</w:t>
      </w:r>
      <w:r w:rsidRPr="009D5BF2">
        <w:rPr>
          <w:rFonts w:ascii="Times New Roman" w:hAnsi="Times New Roman" w:cs="Times New Roman"/>
          <w:sz w:val="24"/>
          <w:szCs w:val="24"/>
        </w:rPr>
        <w:ptab w:relativeTo="margin" w:alignment="right" w:leader="dot"/>
      </w:r>
      <w:r w:rsidR="004C761A" w:rsidRPr="009D5BF2">
        <w:rPr>
          <w:rFonts w:ascii="Times New Roman" w:hAnsi="Times New Roman" w:cs="Times New Roman"/>
          <w:b/>
          <w:bCs/>
          <w:sz w:val="24"/>
          <w:szCs w:val="24"/>
        </w:rPr>
        <w:t>6</w:t>
      </w:r>
    </w:p>
    <w:p w14:paraId="756FD641" w14:textId="55D451C4" w:rsidR="00590F45" w:rsidRPr="009D5BF2" w:rsidRDefault="00590F45" w:rsidP="00E63E0A">
      <w:pPr>
        <w:pStyle w:val="TOC1"/>
        <w:spacing w:after="0" w:line="480" w:lineRule="auto"/>
        <w:rPr>
          <w:rFonts w:ascii="Times New Roman" w:hAnsi="Times New Roman" w:cs="Times New Roman"/>
          <w:sz w:val="24"/>
          <w:szCs w:val="24"/>
        </w:rPr>
      </w:pPr>
      <w:r w:rsidRPr="009D5BF2">
        <w:rPr>
          <w:rFonts w:ascii="Times New Roman" w:hAnsi="Times New Roman" w:cs="Times New Roman"/>
          <w:sz w:val="24"/>
          <w:szCs w:val="24"/>
        </w:rPr>
        <w:t>Figure 2.2</w:t>
      </w:r>
      <w:r w:rsidR="00DB3227">
        <w:rPr>
          <w:rFonts w:ascii="Times New Roman" w:hAnsi="Times New Roman" w:cs="Times New Roman"/>
          <w:sz w:val="24"/>
          <w:szCs w:val="24"/>
        </w:rPr>
        <w:t>:</w:t>
      </w:r>
      <w:r w:rsidRPr="009D5BF2">
        <w:rPr>
          <w:rFonts w:ascii="Times New Roman" w:hAnsi="Times New Roman" w:cs="Times New Roman"/>
          <w:sz w:val="24"/>
          <w:szCs w:val="24"/>
        </w:rPr>
        <w:t xml:space="preserve"> July 1, 2021 Flooding in Lions Park, Norman OK (Wood 2021)</w:t>
      </w:r>
      <w:r w:rsidRPr="009D5BF2">
        <w:rPr>
          <w:rFonts w:ascii="Times New Roman" w:hAnsi="Times New Roman" w:cs="Times New Roman"/>
          <w:sz w:val="24"/>
          <w:szCs w:val="24"/>
        </w:rPr>
        <w:ptab w:relativeTo="margin" w:alignment="right" w:leader="dot"/>
      </w:r>
      <w:r w:rsidR="004C761A" w:rsidRPr="009D5BF2">
        <w:rPr>
          <w:rFonts w:ascii="Times New Roman" w:hAnsi="Times New Roman" w:cs="Times New Roman"/>
          <w:b/>
          <w:bCs/>
          <w:sz w:val="24"/>
          <w:szCs w:val="24"/>
        </w:rPr>
        <w:t>8</w:t>
      </w:r>
    </w:p>
    <w:p w14:paraId="5E7B6556" w14:textId="219EAEA9" w:rsidR="00590F45" w:rsidRPr="009D5BF2" w:rsidRDefault="004C761A" w:rsidP="00E63E0A">
      <w:pPr>
        <w:pStyle w:val="TOC1"/>
        <w:spacing w:after="0" w:line="480" w:lineRule="auto"/>
        <w:rPr>
          <w:rFonts w:ascii="Times New Roman" w:hAnsi="Times New Roman" w:cs="Times New Roman"/>
          <w:sz w:val="24"/>
          <w:szCs w:val="24"/>
        </w:rPr>
      </w:pPr>
      <w:r w:rsidRPr="009D5BF2">
        <w:rPr>
          <w:rFonts w:ascii="Times New Roman" w:hAnsi="Times New Roman" w:cs="Times New Roman"/>
          <w:sz w:val="24"/>
          <w:szCs w:val="24"/>
        </w:rPr>
        <w:t xml:space="preserve">Figure 4.1- HAZUS Fragility Curves for Major Roads </w:t>
      </w:r>
      <w:r w:rsidR="00590F45" w:rsidRPr="009D5BF2">
        <w:rPr>
          <w:rFonts w:ascii="Times New Roman" w:hAnsi="Times New Roman" w:cs="Times New Roman"/>
          <w:sz w:val="24"/>
          <w:szCs w:val="24"/>
        </w:rPr>
        <w:ptab w:relativeTo="margin" w:alignment="right" w:leader="dot"/>
      </w:r>
      <w:r w:rsidR="00590F45" w:rsidRPr="009D5BF2">
        <w:rPr>
          <w:rFonts w:ascii="Times New Roman" w:hAnsi="Times New Roman" w:cs="Times New Roman"/>
          <w:b/>
          <w:bCs/>
          <w:sz w:val="24"/>
          <w:szCs w:val="24"/>
        </w:rPr>
        <w:t>1</w:t>
      </w:r>
      <w:r w:rsidRPr="009D5BF2">
        <w:rPr>
          <w:rFonts w:ascii="Times New Roman" w:hAnsi="Times New Roman" w:cs="Times New Roman"/>
          <w:b/>
          <w:bCs/>
          <w:sz w:val="24"/>
          <w:szCs w:val="24"/>
        </w:rPr>
        <w:t>5</w:t>
      </w:r>
    </w:p>
    <w:p w14:paraId="3EEB7978" w14:textId="3C20AF48" w:rsidR="00590F45" w:rsidRPr="009D5BF2" w:rsidRDefault="004C761A" w:rsidP="00E63E0A">
      <w:pPr>
        <w:pStyle w:val="TOC1"/>
        <w:spacing w:after="0" w:line="480" w:lineRule="auto"/>
        <w:rPr>
          <w:rFonts w:ascii="Times New Roman" w:hAnsi="Times New Roman" w:cs="Times New Roman"/>
          <w:sz w:val="24"/>
          <w:szCs w:val="24"/>
        </w:rPr>
      </w:pPr>
      <w:r w:rsidRPr="009D5BF2">
        <w:rPr>
          <w:rFonts w:ascii="Times New Roman" w:hAnsi="Times New Roman" w:cs="Times New Roman"/>
          <w:sz w:val="24"/>
          <w:szCs w:val="24"/>
        </w:rPr>
        <w:t xml:space="preserve">Figure 4.2: Peak Ground Acceleration Mapped Out for Historical Earthquake Analysis </w:t>
      </w:r>
      <w:r w:rsidR="00590F45" w:rsidRPr="009D5BF2">
        <w:rPr>
          <w:rFonts w:ascii="Times New Roman" w:hAnsi="Times New Roman" w:cs="Times New Roman"/>
          <w:sz w:val="24"/>
          <w:szCs w:val="24"/>
        </w:rPr>
        <w:t xml:space="preserve"> </w:t>
      </w:r>
      <w:r w:rsidR="00590F45" w:rsidRPr="009D5BF2">
        <w:rPr>
          <w:rFonts w:ascii="Times New Roman" w:hAnsi="Times New Roman" w:cs="Times New Roman"/>
          <w:sz w:val="24"/>
          <w:szCs w:val="24"/>
        </w:rPr>
        <w:ptab w:relativeTo="margin" w:alignment="right" w:leader="dot"/>
      </w:r>
      <w:r w:rsidR="00590F45" w:rsidRPr="009D5BF2">
        <w:rPr>
          <w:rFonts w:ascii="Times New Roman" w:hAnsi="Times New Roman" w:cs="Times New Roman"/>
          <w:b/>
          <w:bCs/>
          <w:sz w:val="24"/>
          <w:szCs w:val="24"/>
        </w:rPr>
        <w:t>1</w:t>
      </w:r>
      <w:r w:rsidRPr="009D5BF2">
        <w:rPr>
          <w:rFonts w:ascii="Times New Roman" w:hAnsi="Times New Roman" w:cs="Times New Roman"/>
          <w:b/>
          <w:bCs/>
          <w:sz w:val="24"/>
          <w:szCs w:val="24"/>
        </w:rPr>
        <w:t>7</w:t>
      </w:r>
    </w:p>
    <w:p w14:paraId="6A9FD9A4" w14:textId="060816B2" w:rsidR="00590F45" w:rsidRPr="009D5BF2" w:rsidRDefault="004C761A" w:rsidP="00E63E0A">
      <w:pPr>
        <w:spacing w:after="0" w:line="480" w:lineRule="auto"/>
        <w:rPr>
          <w:rFonts w:ascii="Times New Roman" w:hAnsi="Times New Roman" w:cs="Times New Roman"/>
          <w:b/>
          <w:bCs/>
          <w:sz w:val="24"/>
          <w:szCs w:val="24"/>
        </w:rPr>
      </w:pPr>
      <w:r w:rsidRPr="009D5BF2">
        <w:rPr>
          <w:rFonts w:ascii="Times New Roman" w:hAnsi="Times New Roman" w:cs="Times New Roman"/>
          <w:sz w:val="24"/>
          <w:szCs w:val="24"/>
        </w:rPr>
        <w:t>Figure 4.3: Historical Earthquake General Building Stock Receiving Moderate Damage Mapped Out</w:t>
      </w:r>
      <w:r w:rsidR="00590F45" w:rsidRPr="009D5BF2">
        <w:rPr>
          <w:rFonts w:ascii="Times New Roman" w:hAnsi="Times New Roman" w:cs="Times New Roman"/>
          <w:sz w:val="24"/>
          <w:szCs w:val="24"/>
        </w:rPr>
        <w:ptab w:relativeTo="margin" w:alignment="right" w:leader="dot"/>
      </w:r>
      <w:r w:rsidR="00590F45" w:rsidRPr="009D5BF2">
        <w:rPr>
          <w:rFonts w:ascii="Times New Roman" w:hAnsi="Times New Roman" w:cs="Times New Roman"/>
          <w:b/>
          <w:bCs/>
          <w:sz w:val="24"/>
          <w:szCs w:val="24"/>
        </w:rPr>
        <w:t>1</w:t>
      </w:r>
      <w:r w:rsidRPr="009D5BF2">
        <w:rPr>
          <w:rFonts w:ascii="Times New Roman" w:hAnsi="Times New Roman" w:cs="Times New Roman"/>
          <w:b/>
          <w:bCs/>
          <w:sz w:val="24"/>
          <w:szCs w:val="24"/>
        </w:rPr>
        <w:t>7</w:t>
      </w:r>
    </w:p>
    <w:p w14:paraId="79B8DDC3" w14:textId="77777777" w:rsidR="00322464" w:rsidRPr="009D5BF2" w:rsidRDefault="004C761A" w:rsidP="00E63E0A">
      <w:pPr>
        <w:spacing w:after="0" w:line="480" w:lineRule="auto"/>
        <w:rPr>
          <w:rFonts w:ascii="Times New Roman" w:hAnsi="Times New Roman" w:cs="Times New Roman"/>
          <w:sz w:val="24"/>
          <w:szCs w:val="24"/>
        </w:rPr>
      </w:pPr>
      <w:r w:rsidRPr="009D5BF2">
        <w:rPr>
          <w:rFonts w:ascii="Times New Roman" w:hAnsi="Times New Roman" w:cs="Times New Roman"/>
          <w:sz w:val="24"/>
          <w:szCs w:val="24"/>
        </w:rPr>
        <w:t>Figure 4.4: Historical Earthquake Highway Bridges Mapped out Probability that the damage state Exceeds Moderate Damage</w:t>
      </w:r>
      <w:r w:rsidRPr="009D5BF2">
        <w:rPr>
          <w:rFonts w:ascii="Times New Roman" w:hAnsi="Times New Roman" w:cs="Times New Roman"/>
          <w:sz w:val="24"/>
          <w:szCs w:val="24"/>
        </w:rPr>
        <w:ptab w:relativeTo="margin" w:alignment="right" w:leader="dot"/>
      </w:r>
      <w:r w:rsidRPr="009D5BF2">
        <w:rPr>
          <w:rFonts w:ascii="Times New Roman" w:hAnsi="Times New Roman" w:cs="Times New Roman"/>
          <w:b/>
          <w:bCs/>
          <w:sz w:val="24"/>
          <w:szCs w:val="24"/>
        </w:rPr>
        <w:t>18</w:t>
      </w:r>
    </w:p>
    <w:p w14:paraId="4191D2C7" w14:textId="14CBD34B" w:rsidR="004C761A" w:rsidRPr="009D5BF2" w:rsidRDefault="004C761A" w:rsidP="00E63E0A">
      <w:pPr>
        <w:spacing w:after="0" w:line="480" w:lineRule="auto"/>
        <w:rPr>
          <w:rFonts w:ascii="Times New Roman" w:hAnsi="Times New Roman" w:cs="Times New Roman"/>
          <w:sz w:val="24"/>
          <w:szCs w:val="24"/>
        </w:rPr>
      </w:pPr>
      <w:r w:rsidRPr="009D5BF2">
        <w:rPr>
          <w:rFonts w:ascii="Times New Roman" w:hAnsi="Times New Roman" w:cs="Times New Roman"/>
          <w:sz w:val="24"/>
          <w:szCs w:val="24"/>
        </w:rPr>
        <w:t>Figure 4.5</w:t>
      </w:r>
      <w:r w:rsidR="00DB3227">
        <w:rPr>
          <w:rFonts w:ascii="Times New Roman" w:hAnsi="Times New Roman" w:cs="Times New Roman"/>
          <w:sz w:val="24"/>
          <w:szCs w:val="24"/>
        </w:rPr>
        <w:t>:</w:t>
      </w:r>
      <w:r w:rsidRPr="009D5BF2">
        <w:rPr>
          <w:rFonts w:ascii="Times New Roman" w:hAnsi="Times New Roman" w:cs="Times New Roman"/>
          <w:sz w:val="24"/>
          <w:szCs w:val="24"/>
        </w:rPr>
        <w:t xml:space="preserve"> Modified Earthquake Analysis Epicenter</w:t>
      </w:r>
      <w:r w:rsidRPr="009D5BF2">
        <w:rPr>
          <w:rFonts w:ascii="Times New Roman" w:hAnsi="Times New Roman" w:cs="Times New Roman"/>
          <w:sz w:val="24"/>
          <w:szCs w:val="24"/>
        </w:rPr>
        <w:ptab w:relativeTo="margin" w:alignment="right" w:leader="dot"/>
      </w:r>
      <w:r w:rsidRPr="009D5BF2">
        <w:rPr>
          <w:rFonts w:ascii="Times New Roman" w:hAnsi="Times New Roman" w:cs="Times New Roman"/>
          <w:b/>
          <w:bCs/>
          <w:sz w:val="24"/>
          <w:szCs w:val="24"/>
        </w:rPr>
        <w:t>18</w:t>
      </w:r>
    </w:p>
    <w:p w14:paraId="125005A5" w14:textId="339F9E99" w:rsidR="004C761A" w:rsidRPr="009D5BF2" w:rsidRDefault="004C761A" w:rsidP="00E63E0A">
      <w:pPr>
        <w:pStyle w:val="NormalWeb"/>
        <w:spacing w:before="0" w:beforeAutospacing="0" w:after="0" w:afterAutospacing="0" w:line="480" w:lineRule="auto"/>
        <w:rPr>
          <w:color w:val="000000"/>
        </w:rPr>
      </w:pPr>
      <w:r w:rsidRPr="009D5BF2">
        <w:rPr>
          <w:color w:val="000000"/>
        </w:rPr>
        <w:t>Figure 4.6 Modified Earthquake Analysis Highway Bridges Exceed Moderate Damage</w:t>
      </w:r>
      <w:r w:rsidRPr="009D5BF2">
        <w:ptab w:relativeTo="margin" w:alignment="right" w:leader="dot"/>
      </w:r>
      <w:r w:rsidR="00595149" w:rsidRPr="009D5BF2">
        <w:rPr>
          <w:b/>
          <w:bCs/>
        </w:rPr>
        <w:t>21</w:t>
      </w:r>
    </w:p>
    <w:p w14:paraId="22F54D41" w14:textId="4D51B0AE" w:rsidR="004C761A" w:rsidRPr="009D5BF2" w:rsidRDefault="00DB3227" w:rsidP="00E63E0A">
      <w:pPr>
        <w:spacing w:after="0" w:line="480" w:lineRule="auto"/>
        <w:rPr>
          <w:rFonts w:ascii="Times New Roman" w:hAnsi="Times New Roman" w:cs="Times New Roman"/>
          <w:b/>
          <w:bCs/>
          <w:sz w:val="24"/>
          <w:szCs w:val="24"/>
        </w:rPr>
      </w:pPr>
      <w:r w:rsidRPr="00DB3227">
        <w:rPr>
          <w:rFonts w:ascii="Times New Roman" w:hAnsi="Times New Roman" w:cs="Times New Roman"/>
          <w:sz w:val="24"/>
          <w:szCs w:val="24"/>
        </w:rPr>
        <w:t>Figure 4.7</w:t>
      </w:r>
      <w:r>
        <w:rPr>
          <w:rFonts w:ascii="Times New Roman" w:hAnsi="Times New Roman" w:cs="Times New Roman"/>
          <w:sz w:val="24"/>
          <w:szCs w:val="24"/>
        </w:rPr>
        <w:t>:</w:t>
      </w:r>
      <w:r w:rsidRPr="00DB3227">
        <w:rPr>
          <w:rFonts w:ascii="Times New Roman" w:hAnsi="Times New Roman" w:cs="Times New Roman"/>
          <w:sz w:val="24"/>
          <w:szCs w:val="24"/>
        </w:rPr>
        <w:t xml:space="preserve"> Functionality of Utility Systems at Day</w:t>
      </w:r>
      <w:r>
        <w:rPr>
          <w:rFonts w:ascii="Times New Roman" w:hAnsi="Times New Roman" w:cs="Times New Roman"/>
          <w:i/>
          <w:iCs/>
          <w:sz w:val="24"/>
          <w:szCs w:val="24"/>
        </w:rPr>
        <w:t xml:space="preserve"> </w:t>
      </w:r>
      <w:r w:rsidRPr="00DB3227">
        <w:rPr>
          <w:rFonts w:ascii="Times New Roman" w:hAnsi="Times New Roman" w:cs="Times New Roman"/>
          <w:sz w:val="24"/>
          <w:szCs w:val="24"/>
        </w:rPr>
        <w:t>7</w:t>
      </w:r>
      <w:r w:rsidR="004C761A" w:rsidRPr="009D5BF2">
        <w:rPr>
          <w:rFonts w:ascii="Times New Roman" w:hAnsi="Times New Roman" w:cs="Times New Roman"/>
          <w:sz w:val="24"/>
          <w:szCs w:val="24"/>
        </w:rPr>
        <w:ptab w:relativeTo="margin" w:alignment="right" w:leader="dot"/>
      </w:r>
      <w:r w:rsidR="00595149" w:rsidRPr="009D5BF2">
        <w:rPr>
          <w:rFonts w:ascii="Times New Roman" w:hAnsi="Times New Roman" w:cs="Times New Roman"/>
          <w:b/>
          <w:bCs/>
          <w:sz w:val="24"/>
          <w:szCs w:val="24"/>
        </w:rPr>
        <w:t>22</w:t>
      </w:r>
    </w:p>
    <w:p w14:paraId="67769D0E" w14:textId="2C6C74E7" w:rsidR="00595149" w:rsidRPr="009D5BF2" w:rsidRDefault="00595149" w:rsidP="00E63E0A">
      <w:pPr>
        <w:pStyle w:val="TOC1"/>
        <w:spacing w:after="0" w:line="480" w:lineRule="auto"/>
      </w:pPr>
      <w:r w:rsidRPr="009D5BF2">
        <w:rPr>
          <w:rFonts w:ascii="Times New Roman" w:hAnsi="Times New Roman" w:cs="Times New Roman"/>
          <w:sz w:val="24"/>
          <w:szCs w:val="24"/>
        </w:rPr>
        <w:t>Figure 5.1: 100-Year Floodplain Mapping</w:t>
      </w:r>
      <w:r w:rsidRPr="009D5BF2">
        <w:rPr>
          <w:rFonts w:ascii="Times New Roman" w:hAnsi="Times New Roman" w:cs="Times New Roman"/>
          <w:sz w:val="24"/>
          <w:szCs w:val="24"/>
        </w:rPr>
        <w:ptab w:relativeTo="margin" w:alignment="right" w:leader="dot"/>
      </w:r>
      <w:r w:rsidRPr="009D5BF2">
        <w:rPr>
          <w:rFonts w:ascii="Times New Roman" w:hAnsi="Times New Roman" w:cs="Times New Roman"/>
          <w:b/>
          <w:bCs/>
          <w:sz w:val="24"/>
          <w:szCs w:val="24"/>
        </w:rPr>
        <w:t>25</w:t>
      </w:r>
    </w:p>
    <w:p w14:paraId="7F50EFED" w14:textId="2EB5E820" w:rsidR="00540058" w:rsidRPr="009D5BF2" w:rsidRDefault="00590F45" w:rsidP="00E63E0A">
      <w:pPr>
        <w:pStyle w:val="TOC1"/>
        <w:spacing w:after="0" w:line="480" w:lineRule="auto"/>
      </w:pPr>
      <w:r w:rsidRPr="009D5BF2">
        <w:rPr>
          <w:rFonts w:ascii="Times New Roman" w:hAnsi="Times New Roman" w:cs="Times New Roman"/>
          <w:sz w:val="24"/>
          <w:szCs w:val="24"/>
        </w:rPr>
        <w:t>Figure 5.2: 100 Year Flood Damage Level Proportions</w:t>
      </w:r>
      <w:r w:rsidRPr="009D5BF2">
        <w:rPr>
          <w:rFonts w:ascii="Times New Roman" w:hAnsi="Times New Roman" w:cs="Times New Roman"/>
          <w:sz w:val="24"/>
          <w:szCs w:val="24"/>
        </w:rPr>
        <w:ptab w:relativeTo="margin" w:alignment="right" w:leader="dot"/>
      </w:r>
      <w:r w:rsidR="00595149" w:rsidRPr="009D5BF2">
        <w:rPr>
          <w:rFonts w:ascii="Times New Roman" w:hAnsi="Times New Roman" w:cs="Times New Roman"/>
          <w:b/>
          <w:bCs/>
          <w:sz w:val="24"/>
          <w:szCs w:val="24"/>
        </w:rPr>
        <w:t>27</w:t>
      </w:r>
    </w:p>
    <w:p w14:paraId="3543CE42" w14:textId="77777777" w:rsidR="00540058" w:rsidRDefault="00540058" w:rsidP="00540058">
      <w:pPr>
        <w:spacing w:after="160" w:line="259" w:lineRule="auto"/>
      </w:pPr>
    </w:p>
    <w:p w14:paraId="64347D17" w14:textId="77777777" w:rsidR="00540058" w:rsidRDefault="00540058" w:rsidP="00540058">
      <w:pPr>
        <w:spacing w:after="160" w:line="259" w:lineRule="auto"/>
      </w:pPr>
    </w:p>
    <w:p w14:paraId="0DC999B1" w14:textId="77777777" w:rsidR="00540058" w:rsidRDefault="00540058" w:rsidP="00540058">
      <w:pPr>
        <w:spacing w:after="160" w:line="259" w:lineRule="auto"/>
      </w:pPr>
    </w:p>
    <w:p w14:paraId="19BCE9E0" w14:textId="77777777" w:rsidR="00540058" w:rsidRDefault="00540058" w:rsidP="00540058">
      <w:pPr>
        <w:spacing w:after="160" w:line="259" w:lineRule="auto"/>
      </w:pPr>
    </w:p>
    <w:p w14:paraId="5E94348C" w14:textId="77777777" w:rsidR="00540058" w:rsidRDefault="00540058" w:rsidP="00540058">
      <w:pPr>
        <w:spacing w:after="160" w:line="259" w:lineRule="auto"/>
      </w:pPr>
    </w:p>
    <w:p w14:paraId="743D419C" w14:textId="77777777" w:rsidR="00540058" w:rsidRDefault="00540058" w:rsidP="00540058">
      <w:pPr>
        <w:spacing w:after="160" w:line="259" w:lineRule="auto"/>
      </w:pPr>
    </w:p>
    <w:p w14:paraId="5A21C777" w14:textId="77777777" w:rsidR="00540058" w:rsidRDefault="00540058" w:rsidP="00540058">
      <w:pPr>
        <w:spacing w:after="160" w:line="259" w:lineRule="auto"/>
      </w:pPr>
    </w:p>
    <w:p w14:paraId="325FC20A" w14:textId="77777777" w:rsidR="00540058" w:rsidRDefault="00540058" w:rsidP="00540058">
      <w:pPr>
        <w:spacing w:after="160" w:line="259" w:lineRule="auto"/>
      </w:pPr>
    </w:p>
    <w:p w14:paraId="09880D96" w14:textId="5E3E2C19" w:rsidR="00540058" w:rsidRDefault="00540058">
      <w:pPr>
        <w:spacing w:after="160" w:line="259" w:lineRule="auto"/>
      </w:pPr>
      <w:r>
        <w:br w:type="page"/>
      </w:r>
    </w:p>
    <w:p w14:paraId="4A970A16" w14:textId="58854B26" w:rsidR="00540058" w:rsidRPr="00A7608C" w:rsidRDefault="00540058" w:rsidP="00A7608C">
      <w:pPr>
        <w:pStyle w:val="Heading1"/>
        <w:jc w:val="center"/>
        <w:rPr>
          <w:rFonts w:ascii="Times New Roman" w:hAnsi="Times New Roman" w:cs="Times New Roman"/>
          <w:b/>
          <w:bCs/>
          <w:color w:val="auto"/>
        </w:rPr>
      </w:pPr>
      <w:r w:rsidRPr="00A7608C">
        <w:rPr>
          <w:rFonts w:ascii="Times New Roman" w:hAnsi="Times New Roman" w:cs="Times New Roman"/>
          <w:b/>
          <w:bCs/>
          <w:color w:val="auto"/>
        </w:rPr>
        <w:lastRenderedPageBreak/>
        <w:t>Abstract</w:t>
      </w:r>
    </w:p>
    <w:p w14:paraId="005E64A7" w14:textId="70051F7C" w:rsidR="00540058" w:rsidRDefault="003E4F16" w:rsidP="003E4F16">
      <w:pPr>
        <w:spacing w:after="0" w:line="480" w:lineRule="auto"/>
        <w:sectPr w:rsidR="00540058" w:rsidSect="00C418AB">
          <w:footerReference w:type="default" r:id="rId10"/>
          <w:footerReference w:type="first" r:id="rId11"/>
          <w:pgSz w:w="12240" w:h="15840"/>
          <w:pgMar w:top="1440" w:right="1440" w:bottom="1440" w:left="1440" w:header="720" w:footer="720" w:gutter="0"/>
          <w:pgNumType w:fmt="lowerRoman"/>
          <w:cols w:space="720"/>
          <w:docGrid w:linePitch="360"/>
        </w:sectPr>
      </w:pPr>
      <w:r w:rsidRPr="003E4F16">
        <w:rPr>
          <w:rFonts w:ascii="Times New Roman" w:hAnsi="Times New Roman" w:cs="Times New Roman"/>
          <w:sz w:val="24"/>
          <w:szCs w:val="24"/>
        </w:rPr>
        <w:t>The Socially Sustainab</w:t>
      </w:r>
      <w:r w:rsidR="00253E20">
        <w:rPr>
          <w:rFonts w:ascii="Times New Roman" w:hAnsi="Times New Roman" w:cs="Times New Roman"/>
          <w:sz w:val="24"/>
          <w:szCs w:val="24"/>
        </w:rPr>
        <w:t>le</w:t>
      </w:r>
      <w:r w:rsidRPr="003E4F16">
        <w:rPr>
          <w:rFonts w:ascii="Times New Roman" w:hAnsi="Times New Roman" w:cs="Times New Roman"/>
          <w:sz w:val="24"/>
          <w:szCs w:val="24"/>
        </w:rPr>
        <w:t xml:space="preserve"> Solutions for Water, Carbon, and Infrastructure Resilience in Oklahoma (S3OK) is a multidisciplinary research project to identify socially sustainable solutions to “wicked” problems within the State of Oklahoma. One such wicked problem is the vulnerability of the state’s infrastructure systems to natural disasters. This vulnerability needs to be quantified in a way that can be assessed by the S3OK team and communicated to stakeholders within the state. Hazard United States (HAZUS) is a natural disaster modeling simulator that is used by disaster planners to assess the risk, vulnerability, and resilience of infrastructure systems for specific disaster scenarios. In this thesis, HAZUS version 5.1 was used to simulate infrastructure systems within the Little River Watershed testbed for the S3OK project. The general building stock, essential facilities, transportation system, and potable and wastewater utility lines within the Little River Watershed were simulated within HAZUS to understand the vulnerability and resilience of these systems subjected to various earthquakes and flooding scenarios. The simulations revealed that</w:t>
      </w:r>
      <w:r w:rsidR="00C80498">
        <w:rPr>
          <w:rFonts w:ascii="Times New Roman" w:hAnsi="Times New Roman" w:cs="Times New Roman"/>
          <w:sz w:val="24"/>
          <w:szCs w:val="24"/>
        </w:rPr>
        <w:t>,</w:t>
      </w:r>
      <w:r w:rsidRPr="003E4F16">
        <w:rPr>
          <w:rFonts w:ascii="Times New Roman" w:hAnsi="Times New Roman" w:cs="Times New Roman"/>
          <w:sz w:val="24"/>
          <w:szCs w:val="24"/>
        </w:rPr>
        <w:t xml:space="preserve"> while most of the transportation infrastructure within the Little River Watershed is resilient, the general building stock and water infrastructure is expected to be vulnerable during scenario earthquakes and flooding.</w:t>
      </w:r>
    </w:p>
    <w:p w14:paraId="30CD2893" w14:textId="62FC9D06" w:rsidR="00FA2DFD" w:rsidRPr="00FA2DFD" w:rsidRDefault="00FA2DFD" w:rsidP="00FA2DFD">
      <w:pPr>
        <w:pStyle w:val="Heading1"/>
        <w:rPr>
          <w:rFonts w:ascii="Times New Roman" w:hAnsi="Times New Roman" w:cs="Times New Roman"/>
          <w:b/>
          <w:bCs/>
          <w:color w:val="auto"/>
        </w:rPr>
      </w:pPr>
      <w:r w:rsidRPr="00FA2DFD">
        <w:rPr>
          <w:rFonts w:ascii="Times New Roman" w:hAnsi="Times New Roman" w:cs="Times New Roman"/>
          <w:b/>
          <w:bCs/>
          <w:color w:val="auto"/>
        </w:rPr>
        <w:lastRenderedPageBreak/>
        <w:t>1.0</w:t>
      </w:r>
      <w:r>
        <w:rPr>
          <w:rFonts w:ascii="Times New Roman" w:hAnsi="Times New Roman" w:cs="Times New Roman"/>
          <w:b/>
          <w:bCs/>
          <w:color w:val="auto"/>
        </w:rPr>
        <w:t xml:space="preserve"> INTRODUCTION</w:t>
      </w:r>
    </w:p>
    <w:p w14:paraId="451DA928" w14:textId="409D3D1C" w:rsidR="00955744" w:rsidRDefault="00955744" w:rsidP="00E2209C">
      <w:pPr>
        <w:pStyle w:val="NormalWeb"/>
        <w:spacing w:before="0" w:beforeAutospacing="0" w:after="0" w:afterAutospacing="0" w:line="480" w:lineRule="auto"/>
        <w:ind w:firstLine="360"/>
        <w:rPr>
          <w:color w:val="000000"/>
        </w:rPr>
      </w:pPr>
      <w:r>
        <w:rPr>
          <w:color w:val="000000"/>
        </w:rPr>
        <w:t xml:space="preserve">As technology advances, hazard managers have more tools at their disposal and new data to account for as they prepare </w:t>
      </w:r>
      <w:r w:rsidR="000A7B36">
        <w:rPr>
          <w:color w:val="000000"/>
        </w:rPr>
        <w:t xml:space="preserve">for </w:t>
      </w:r>
      <w:r>
        <w:rPr>
          <w:color w:val="000000"/>
        </w:rPr>
        <w:t>natural disasters. The study of hazards such as flooding, earthquakes, tornadoes, hurricanes, droughts, wildfires, and tsunamis have led to improvements in forecasting these hazards and modeling them spatially. The Federal Emergency Management Agency (FEMA) was established in 1979 as an organization to provide citizens of the United States with disaster relief. In addition, FEMA maintains data which many communities use to assess risk for themselves,</w:t>
      </w:r>
      <w:r w:rsidR="00A95523">
        <w:rPr>
          <w:color w:val="000000"/>
        </w:rPr>
        <w:t xml:space="preserve"> such as</w:t>
      </w:r>
      <w:r>
        <w:rPr>
          <w:color w:val="000000"/>
        </w:rPr>
        <w:t xml:space="preserve"> flood maps. FEMA </w:t>
      </w:r>
      <w:r w:rsidR="0057649B">
        <w:rPr>
          <w:color w:val="000000"/>
        </w:rPr>
        <w:t>developed a program</w:t>
      </w:r>
      <w:r>
        <w:rPr>
          <w:color w:val="000000"/>
        </w:rPr>
        <w:t xml:space="preserve"> known as</w:t>
      </w:r>
      <w:r w:rsidR="00A7608C">
        <w:rPr>
          <w:color w:val="000000"/>
        </w:rPr>
        <w:t xml:space="preserve"> Hazard US (HAZUS) in 1997</w:t>
      </w:r>
      <w:r w:rsidR="00C80498">
        <w:rPr>
          <w:color w:val="000000"/>
        </w:rPr>
        <w:t xml:space="preserve"> to provide communities with tools for risk management</w:t>
      </w:r>
      <w:r w:rsidR="00A7608C">
        <w:rPr>
          <w:color w:val="000000"/>
        </w:rPr>
        <w:t>.</w:t>
      </w:r>
      <w:r w:rsidR="0057649B">
        <w:rPr>
          <w:color w:val="000000"/>
        </w:rPr>
        <w:t xml:space="preserve"> Though it is unclear when exactly the management of the program shifted into the hands of another agency, most of the metadata within HAZUS attributes </w:t>
      </w:r>
      <w:r w:rsidR="00EB629C">
        <w:rPr>
          <w:color w:val="000000"/>
        </w:rPr>
        <w:t xml:space="preserve">and </w:t>
      </w:r>
      <w:r w:rsidR="0057649B">
        <w:rPr>
          <w:color w:val="000000"/>
        </w:rPr>
        <w:t xml:space="preserve">most of the authoring </w:t>
      </w:r>
      <w:r w:rsidR="00D81268">
        <w:rPr>
          <w:color w:val="000000"/>
        </w:rPr>
        <w:t xml:space="preserve">has been done by </w:t>
      </w:r>
      <w:r w:rsidR="0057649B">
        <w:rPr>
          <w:color w:val="000000"/>
        </w:rPr>
        <w:t>a</w:t>
      </w:r>
      <w:r w:rsidR="009D5BF2">
        <w:rPr>
          <w:color w:val="000000"/>
        </w:rPr>
        <w:t xml:space="preserve"> a group of subcontractors who are now</w:t>
      </w:r>
      <w:r w:rsidR="0057649B">
        <w:rPr>
          <w:color w:val="000000"/>
        </w:rPr>
        <w:t xml:space="preserve"> known as Niyam IT</w:t>
      </w:r>
      <w:r w:rsidR="003162D8">
        <w:rPr>
          <w:color w:val="000000"/>
        </w:rPr>
        <w:t xml:space="preserve"> by </w:t>
      </w:r>
      <w:r w:rsidR="0057649B">
        <w:rPr>
          <w:color w:val="000000"/>
        </w:rPr>
        <w:t xml:space="preserve">the year 2019. </w:t>
      </w:r>
      <w:r>
        <w:rPr>
          <w:color w:val="000000"/>
        </w:rPr>
        <w:t>HAZUS</w:t>
      </w:r>
      <w:r w:rsidR="0057649B">
        <w:rPr>
          <w:color w:val="000000"/>
        </w:rPr>
        <w:t xml:space="preserve"> </w:t>
      </w:r>
      <w:r w:rsidR="00626F43">
        <w:rPr>
          <w:color w:val="000000"/>
        </w:rPr>
        <w:t xml:space="preserve">version </w:t>
      </w:r>
      <w:r w:rsidR="00C80498">
        <w:rPr>
          <w:color w:val="000000"/>
        </w:rPr>
        <w:t>5</w:t>
      </w:r>
      <w:r w:rsidR="0057649B">
        <w:rPr>
          <w:color w:val="000000"/>
        </w:rPr>
        <w:t>.1</w:t>
      </w:r>
      <w:r>
        <w:rPr>
          <w:color w:val="000000"/>
        </w:rPr>
        <w:t>, coupled with ArcGIS</w:t>
      </w:r>
      <w:r w:rsidR="0057649B">
        <w:rPr>
          <w:color w:val="000000"/>
        </w:rPr>
        <w:t xml:space="preserve"> 10.8.1</w:t>
      </w:r>
      <w:r>
        <w:rPr>
          <w:color w:val="000000"/>
        </w:rPr>
        <w:t>, is used to estimate damage to structures, recovery time, and economic loss after a disaster occurs within an area (</w:t>
      </w:r>
      <w:r w:rsidR="00DC3AC1">
        <w:rPr>
          <w:color w:val="000000"/>
        </w:rPr>
        <w:t>FEMA 2022</w:t>
      </w:r>
      <w:r>
        <w:rPr>
          <w:color w:val="000000"/>
        </w:rPr>
        <w:t xml:space="preserve">). These effects are modeled spatially through the ArcGIS mapping system. In essence, ArcGIS is the interface that HAZUS uses to display its data, while HAZUS is a package of </w:t>
      </w:r>
      <w:r w:rsidR="00C80498">
        <w:rPr>
          <w:color w:val="000000"/>
        </w:rPr>
        <w:t xml:space="preserve">different </w:t>
      </w:r>
      <w:r>
        <w:rPr>
          <w:color w:val="000000"/>
        </w:rPr>
        <w:t>databases</w:t>
      </w:r>
      <w:r w:rsidR="00C80498">
        <w:rPr>
          <w:color w:val="000000"/>
        </w:rPr>
        <w:t xml:space="preserve"> that are also managed through SQL in order</w:t>
      </w:r>
      <w:r>
        <w:rPr>
          <w:color w:val="000000"/>
        </w:rPr>
        <w:t xml:space="preserve"> to assess a theoretical disaster. FEMA provides HAZUS free of charge within the United States to anyone with access to ArcGIS. Due to its availability, HAZUS is known as the state of practice for assessing hazard risk within a large area.</w:t>
      </w:r>
    </w:p>
    <w:p w14:paraId="369FF52A" w14:textId="466D7822" w:rsidR="0039323C" w:rsidRDefault="00955744" w:rsidP="008C5293">
      <w:pPr>
        <w:pStyle w:val="NormalWeb"/>
        <w:spacing w:before="0" w:beforeAutospacing="0" w:after="0" w:afterAutospacing="0" w:line="480" w:lineRule="auto"/>
        <w:ind w:firstLine="360"/>
      </w:pPr>
      <w:r>
        <w:rPr>
          <w:color w:val="000000"/>
        </w:rPr>
        <w:t xml:space="preserve">The purpose of this thesis is to perform a risk assessment within Oklahoma using HAZUS. Among those researching the effects of hazards within the United States is the Socially Sustainable Solutions in Oklahoma (S3OK) project. The S3OK project is a joint effort for researchers within the state taking a multi-disciplinary approach toward resolving local issues </w:t>
      </w:r>
      <w:r>
        <w:rPr>
          <w:color w:val="000000"/>
        </w:rPr>
        <w:lastRenderedPageBreak/>
        <w:t xml:space="preserve">with solutions that are sustained </w:t>
      </w:r>
      <w:r w:rsidR="003E1500">
        <w:rPr>
          <w:color w:val="000000"/>
        </w:rPr>
        <w:t>within</w:t>
      </w:r>
      <w:r>
        <w:rPr>
          <w:color w:val="000000"/>
        </w:rPr>
        <w:t xml:space="preserve"> the state through the</w:t>
      </w:r>
      <w:r w:rsidR="003E1500">
        <w:rPr>
          <w:color w:val="000000"/>
        </w:rPr>
        <w:t xml:space="preserve"> team’s collaboration with</w:t>
      </w:r>
      <w:r>
        <w:rPr>
          <w:color w:val="000000"/>
        </w:rPr>
        <w:t xml:space="preserve"> constituents, government, and other </w:t>
      </w:r>
      <w:r w:rsidRPr="0088330D">
        <w:t xml:space="preserve">relevant stakeholders. The goal of the project is to </w:t>
      </w:r>
      <w:r w:rsidRPr="0088330D">
        <w:rPr>
          <w:shd w:val="clear" w:color="auto" w:fill="FFFFFF"/>
        </w:rPr>
        <w:t>develop a framework for future hazard mitigation within Oklahoma that takes into account seasonal weather</w:t>
      </w:r>
      <w:r w:rsidR="00F540A3" w:rsidRPr="0088330D">
        <w:rPr>
          <w:shd w:val="clear" w:color="auto" w:fill="FFFFFF"/>
        </w:rPr>
        <w:t xml:space="preserve"> variations</w:t>
      </w:r>
      <w:r w:rsidRPr="0088330D">
        <w:rPr>
          <w:shd w:val="clear" w:color="auto" w:fill="FFFFFF"/>
        </w:rPr>
        <w:t>, w</w:t>
      </w:r>
      <w:r w:rsidR="00F540A3" w:rsidRPr="0088330D">
        <w:rPr>
          <w:shd w:val="clear" w:color="auto" w:fill="FFFFFF"/>
        </w:rPr>
        <w:t>ater</w:t>
      </w:r>
      <w:r w:rsidRPr="0088330D">
        <w:rPr>
          <w:shd w:val="clear" w:color="auto" w:fill="FFFFFF"/>
        </w:rPr>
        <w:t xml:space="preserve"> quality, </w:t>
      </w:r>
      <w:r w:rsidR="002A7BA2" w:rsidRPr="0088330D">
        <w:rPr>
          <w:shd w:val="clear" w:color="auto" w:fill="FFFFFF"/>
        </w:rPr>
        <w:t xml:space="preserve">terrestrial </w:t>
      </w:r>
      <w:r w:rsidRPr="0088330D">
        <w:rPr>
          <w:shd w:val="clear" w:color="auto" w:fill="FFFFFF"/>
        </w:rPr>
        <w:t>carbon, infrastructure</w:t>
      </w:r>
      <w:r w:rsidR="002A7BA2" w:rsidRPr="0088330D">
        <w:rPr>
          <w:shd w:val="clear" w:color="auto" w:fill="FFFFFF"/>
        </w:rPr>
        <w:t xml:space="preserve"> systems</w:t>
      </w:r>
      <w:r w:rsidRPr="0088330D">
        <w:rPr>
          <w:shd w:val="clear" w:color="auto" w:fill="FFFFFF"/>
        </w:rPr>
        <w:t>, and public opinion</w:t>
      </w:r>
      <w:r w:rsidRPr="0088330D">
        <w:t>.</w:t>
      </w:r>
    </w:p>
    <w:p w14:paraId="4B1C82FC" w14:textId="74CD4A82" w:rsidR="00CD1992" w:rsidRDefault="0039323C" w:rsidP="008C5293">
      <w:pPr>
        <w:pStyle w:val="NormalWeb"/>
        <w:spacing w:before="0" w:beforeAutospacing="0" w:after="0" w:afterAutospacing="0" w:line="480" w:lineRule="auto"/>
        <w:ind w:firstLine="360"/>
      </w:pPr>
      <w:r>
        <w:t xml:space="preserve">Each focus area has a group which focuses on their topic, but they </w:t>
      </w:r>
      <w:r w:rsidR="00D11E7F">
        <w:t>interact</w:t>
      </w:r>
      <w:r>
        <w:t xml:space="preserve"> with the other focus areas to</w:t>
      </w:r>
      <w:r w:rsidR="003E1500" w:rsidRPr="003E1500">
        <w:t xml:space="preserve"> ensure new solutions and information are communicated to relevant stakeholders</w:t>
      </w:r>
      <w:r>
        <w:t xml:space="preserve">. The group that studies seasonal weather </w:t>
      </w:r>
      <w:r w:rsidR="003F2CC8">
        <w:t xml:space="preserve">variations </w:t>
      </w:r>
      <w:r>
        <w:t xml:space="preserve">is known as the </w:t>
      </w:r>
      <w:r w:rsidR="00F14170">
        <w:t>Season-to-Season</w:t>
      </w:r>
      <w:r>
        <w:t xml:space="preserve"> (S2S)</w:t>
      </w:r>
      <w:r w:rsidR="003F2CC8">
        <w:t>.</w:t>
      </w:r>
      <w:r w:rsidR="00D953EF">
        <w:t xml:space="preserve"> </w:t>
      </w:r>
      <w:r w:rsidR="003F2CC8">
        <w:t xml:space="preserve">This </w:t>
      </w:r>
      <w:r w:rsidR="00D953EF">
        <w:t>group</w:t>
      </w:r>
      <w:r>
        <w:t xml:space="preserve"> studies the driving processes </w:t>
      </w:r>
      <w:r w:rsidR="00F14170">
        <w:t xml:space="preserve">to better understand season-to-season weather while improving modeling weather predictions. The next focus area is the </w:t>
      </w:r>
      <w:r w:rsidR="003E1500">
        <w:t>Terrestrial</w:t>
      </w:r>
      <w:r w:rsidR="00F14170">
        <w:t xml:space="preserve"> Water and Carbon Dynamics (TWCD) group wh</w:t>
      </w:r>
      <w:r w:rsidR="00CD1992">
        <w:t>ose primary concern is the water and carbon uptake used for agricultural reasons</w:t>
      </w:r>
      <w:r w:rsidR="003E1500">
        <w:t>,</w:t>
      </w:r>
      <w:r w:rsidR="00CD1992">
        <w:t xml:space="preserve"> as well as trees</w:t>
      </w:r>
      <w:r w:rsidR="003E1500">
        <w:t>,</w:t>
      </w:r>
      <w:r w:rsidR="00CD1992">
        <w:t xml:space="preserve"> in the state</w:t>
      </w:r>
      <w:r w:rsidR="00F14170">
        <w:t>.</w:t>
      </w:r>
      <w:r w:rsidR="00CD1992">
        <w:t xml:space="preserve"> The Variable and Marginal Quality Water Supplies (V-MQW) group </w:t>
      </w:r>
      <w:r w:rsidR="003E1500">
        <w:t>is</w:t>
      </w:r>
      <w:r w:rsidR="00CD1992">
        <w:t xml:space="preserve"> primar</w:t>
      </w:r>
      <w:r w:rsidR="003E1500">
        <w:t>il</w:t>
      </w:r>
      <w:r w:rsidR="00CD1992">
        <w:t>y concern</w:t>
      </w:r>
      <w:r w:rsidR="003E1500">
        <w:t>ed with</w:t>
      </w:r>
      <w:r w:rsidR="00CD1992">
        <w:t xml:space="preserve"> finding solutions for water quality and water reuse within the state. The Sustainable Infrastructure (SI) team</w:t>
      </w:r>
      <w:r w:rsidR="00D953EF">
        <w:t xml:space="preserve"> </w:t>
      </w:r>
      <w:r w:rsidR="00CD1992">
        <w:t>seeks to make an aggregated resilience model that will consider Oklahoma’s diverse set of problems. Finally, there is the Social Dynamics (SD) group whose primary goal</w:t>
      </w:r>
      <w:r w:rsidR="00F14170">
        <w:t xml:space="preserve"> </w:t>
      </w:r>
      <w:r w:rsidR="00CD1992">
        <w:t>is to act as a bridge between stakeholders and the other focus areas</w:t>
      </w:r>
      <w:r w:rsidR="003E1500">
        <w:t xml:space="preserve"> in order</w:t>
      </w:r>
      <w:r w:rsidR="00CD1992">
        <w:t xml:space="preserve"> </w:t>
      </w:r>
      <w:r w:rsidR="00790D90">
        <w:t>to</w:t>
      </w:r>
      <w:r w:rsidR="00CD1992">
        <w:t xml:space="preserve"> communicate </w:t>
      </w:r>
      <w:r w:rsidR="00790D90">
        <w:t>the needs of each to the other group</w:t>
      </w:r>
      <w:r w:rsidR="00CD1992">
        <w:t xml:space="preserve">. This </w:t>
      </w:r>
      <w:r w:rsidR="00BC6811">
        <w:t>thesis</w:t>
      </w:r>
      <w:r w:rsidR="00CD1992">
        <w:t xml:space="preserve"> </w:t>
      </w:r>
      <w:r w:rsidR="00BC6811">
        <w:t>was</w:t>
      </w:r>
      <w:r w:rsidR="00CD1992">
        <w:t xml:space="preserve"> done within the parameters of the SI research group, </w:t>
      </w:r>
      <w:r w:rsidR="00790D90">
        <w:t>creating a baseline for its model framework of an aggregated resilience model while also providing an overview of the available infrastructure data.</w:t>
      </w:r>
    </w:p>
    <w:p w14:paraId="19B14A02" w14:textId="36EBE16D" w:rsidR="008C5293" w:rsidRDefault="00955744" w:rsidP="008C5293">
      <w:pPr>
        <w:pStyle w:val="NormalWeb"/>
        <w:spacing w:before="0" w:beforeAutospacing="0" w:after="0" w:afterAutospacing="0" w:line="480" w:lineRule="auto"/>
        <w:ind w:firstLine="360"/>
        <w:rPr>
          <w:shd w:val="clear" w:color="auto" w:fill="FFFFFF"/>
        </w:rPr>
      </w:pPr>
      <w:r w:rsidRPr="0088330D">
        <w:t>The state of Oklahoma has suffered a diverse range of hazards including tornadoes, flooding, droughts, wildfires, dust storms, and earthquakes over the past century. This diversity allows the state to be a prime area for risk assessment. The Little River Watershed was chosen as the testbed for the S3OK Project</w:t>
      </w:r>
      <w:r w:rsidR="002B3910">
        <w:t xml:space="preserve"> because t</w:t>
      </w:r>
      <w:r w:rsidRPr="0088330D">
        <w:t xml:space="preserve">he area includes grazing lands, energy and water </w:t>
      </w:r>
      <w:r w:rsidR="008E3408" w:rsidRPr="0088330D">
        <w:lastRenderedPageBreak/>
        <w:t>infrastructure, oil</w:t>
      </w:r>
      <w:r w:rsidRPr="0088330D">
        <w:t xml:space="preserve"> and gas production</w:t>
      </w:r>
      <w:r w:rsidR="005A0204" w:rsidRPr="0088330D">
        <w:t xml:space="preserve"> facilities</w:t>
      </w:r>
      <w:r w:rsidRPr="0088330D">
        <w:t xml:space="preserve">, and transportation corridors. </w:t>
      </w:r>
      <w:r w:rsidR="002B3910">
        <w:t>T</w:t>
      </w:r>
      <w:r w:rsidRPr="0088330D">
        <w:t>he Little River Watershed</w:t>
      </w:r>
      <w:r w:rsidR="00626F43">
        <w:t xml:space="preserve"> (Figure 1.1)</w:t>
      </w:r>
      <w:r w:rsidRPr="0088330D">
        <w:t xml:space="preserve"> contains Hughes, Cleveland, Oklahoma, Seminole, and Pottawatomie counties. For further spatial reference, the watershed spans between Moore and Holdenville. </w:t>
      </w:r>
      <w:r w:rsidRPr="0088330D">
        <w:rPr>
          <w:shd w:val="clear" w:color="auto" w:fill="FFFFFF"/>
        </w:rPr>
        <w:t>T</w:t>
      </w:r>
      <w:r w:rsidR="00790D90">
        <w:rPr>
          <w:shd w:val="clear" w:color="auto" w:fill="FFFFFF"/>
        </w:rPr>
        <w:t>he goal of this thesis is to provide a baseline framework and understanding of the Little River Watershed’s publicly known infrastructure for the SI team in the S3OK project</w:t>
      </w:r>
      <w:r w:rsidRPr="0088330D">
        <w:rPr>
          <w:shd w:val="clear" w:color="auto" w:fill="FFFFFF"/>
        </w:rPr>
        <w:t>.</w:t>
      </w:r>
    </w:p>
    <w:p w14:paraId="4BE045AF" w14:textId="63D66B9F" w:rsidR="00405523" w:rsidRDefault="00405523" w:rsidP="008C5293">
      <w:pPr>
        <w:pStyle w:val="NormalWeb"/>
        <w:spacing w:before="0" w:beforeAutospacing="0" w:after="0" w:afterAutospacing="0" w:line="480" w:lineRule="auto"/>
        <w:jc w:val="center"/>
        <w:rPr>
          <w:i/>
          <w:iCs/>
          <w:shd w:val="clear" w:color="auto" w:fill="FFFFFF"/>
        </w:rPr>
      </w:pPr>
    </w:p>
    <w:p w14:paraId="6658A5FB" w14:textId="33EB97EA" w:rsidR="00405523" w:rsidRDefault="00405523" w:rsidP="008C5293">
      <w:pPr>
        <w:pStyle w:val="NormalWeb"/>
        <w:spacing w:before="0" w:beforeAutospacing="0" w:after="0" w:afterAutospacing="0" w:line="480" w:lineRule="auto"/>
        <w:jc w:val="center"/>
        <w:rPr>
          <w:i/>
          <w:iCs/>
          <w:shd w:val="clear" w:color="auto" w:fill="FFFFFF"/>
        </w:rPr>
      </w:pPr>
      <w:r>
        <w:rPr>
          <w:rFonts w:asciiTheme="minorHAnsi" w:eastAsiaTheme="minorEastAsia" w:hAnsiTheme="minorHAnsi" w:cstheme="minorBidi"/>
          <w:noProof/>
          <w:sz w:val="16"/>
          <w:szCs w:val="16"/>
          <w:lang w:eastAsia="zh-CN"/>
        </w:rPr>
        <w:drawing>
          <wp:anchor distT="0" distB="0" distL="114300" distR="114300" simplePos="0" relativeHeight="251683840" behindDoc="0" locked="0" layoutInCell="1" allowOverlap="1" wp14:anchorId="0730B91F" wp14:editId="702FCE16">
            <wp:simplePos x="0" y="0"/>
            <wp:positionH relativeFrom="margin">
              <wp:align>right</wp:align>
            </wp:positionH>
            <wp:positionV relativeFrom="paragraph">
              <wp:posOffset>268268</wp:posOffset>
            </wp:positionV>
            <wp:extent cx="5937250" cy="4038600"/>
            <wp:effectExtent l="0" t="0" r="6350" b="0"/>
            <wp:wrapTopAndBottom/>
            <wp:docPr id="1337107990" name="Picture 7" descr="A map of a riv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07990" name="Picture 7" descr="A map of a river&#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5937250" cy="4038600"/>
                    </a:xfrm>
                    <a:prstGeom prst="rect">
                      <a:avLst/>
                    </a:prstGeom>
                  </pic:spPr>
                </pic:pic>
              </a:graphicData>
            </a:graphic>
            <wp14:sizeRelH relativeFrom="margin">
              <wp14:pctWidth>0</wp14:pctWidth>
            </wp14:sizeRelH>
            <wp14:sizeRelV relativeFrom="margin">
              <wp14:pctHeight>0</wp14:pctHeight>
            </wp14:sizeRelV>
          </wp:anchor>
        </w:drawing>
      </w:r>
    </w:p>
    <w:p w14:paraId="55BE987A" w14:textId="51F3F34E" w:rsidR="008C5293" w:rsidRPr="008C5293" w:rsidRDefault="008C5293" w:rsidP="008C5293">
      <w:pPr>
        <w:pStyle w:val="NormalWeb"/>
        <w:spacing w:before="0" w:beforeAutospacing="0" w:after="0" w:afterAutospacing="0" w:line="480" w:lineRule="auto"/>
        <w:jc w:val="center"/>
        <w:rPr>
          <w:i/>
          <w:iCs/>
          <w:shd w:val="clear" w:color="auto" w:fill="FFFFFF"/>
        </w:rPr>
      </w:pPr>
      <w:r>
        <w:rPr>
          <w:i/>
          <w:iCs/>
          <w:shd w:val="clear" w:color="auto" w:fill="FFFFFF"/>
        </w:rPr>
        <w:t>Figure 1.1</w:t>
      </w:r>
      <w:r w:rsidR="00DB3227">
        <w:rPr>
          <w:i/>
          <w:iCs/>
          <w:shd w:val="clear" w:color="auto" w:fill="FFFFFF"/>
        </w:rPr>
        <w:t>:</w:t>
      </w:r>
      <w:r>
        <w:rPr>
          <w:i/>
          <w:iCs/>
          <w:shd w:val="clear" w:color="auto" w:fill="FFFFFF"/>
        </w:rPr>
        <w:t xml:space="preserve"> Map of the Little River Watershed</w:t>
      </w:r>
    </w:p>
    <w:p w14:paraId="49D2E6DC" w14:textId="7BB83F84" w:rsidR="00955744" w:rsidRPr="00B51AF1" w:rsidRDefault="00B51AF1" w:rsidP="008C5293">
      <w:pPr>
        <w:pStyle w:val="NormalWeb"/>
        <w:spacing w:before="0" w:beforeAutospacing="0" w:after="0" w:afterAutospacing="0" w:line="480" w:lineRule="auto"/>
        <w:rPr>
          <w:color w:val="444746"/>
          <w:shd w:val="clear" w:color="auto" w:fill="FFFFFF"/>
        </w:rPr>
      </w:pPr>
      <w:r>
        <w:rPr>
          <w:color w:val="444746"/>
          <w:shd w:val="clear" w:color="auto" w:fill="FFFFFF"/>
        </w:rPr>
        <w:br w:type="page"/>
      </w:r>
    </w:p>
    <w:p w14:paraId="0FBD03F7" w14:textId="77DBA1E8" w:rsidR="00180539" w:rsidRPr="00FA2DFD" w:rsidRDefault="00FA2DFD" w:rsidP="00FA2DFD">
      <w:pPr>
        <w:pStyle w:val="Heading1"/>
        <w:rPr>
          <w:rFonts w:ascii="Times New Roman" w:hAnsi="Times New Roman" w:cs="Times New Roman"/>
          <w:b/>
          <w:bCs/>
          <w:color w:val="auto"/>
        </w:rPr>
      </w:pPr>
      <w:r w:rsidRPr="00FA2DFD">
        <w:rPr>
          <w:rFonts w:ascii="Times New Roman" w:hAnsi="Times New Roman" w:cs="Times New Roman"/>
          <w:b/>
          <w:bCs/>
          <w:color w:val="auto"/>
        </w:rPr>
        <w:lastRenderedPageBreak/>
        <w:t xml:space="preserve">2.0 </w:t>
      </w:r>
      <w:r w:rsidR="004E3964" w:rsidRPr="00FA2DFD">
        <w:rPr>
          <w:rFonts w:ascii="Times New Roman" w:hAnsi="Times New Roman" w:cs="Times New Roman"/>
          <w:b/>
          <w:bCs/>
          <w:color w:val="auto"/>
        </w:rPr>
        <w:t>L</w:t>
      </w:r>
      <w:r>
        <w:rPr>
          <w:rFonts w:ascii="Times New Roman" w:hAnsi="Times New Roman" w:cs="Times New Roman"/>
          <w:b/>
          <w:bCs/>
          <w:color w:val="auto"/>
        </w:rPr>
        <w:t>ITERATURE REVIEW</w:t>
      </w:r>
    </w:p>
    <w:p w14:paraId="525AB322" w14:textId="74E031FB" w:rsidR="00FB2017" w:rsidRPr="009A7552" w:rsidRDefault="009A7552" w:rsidP="009A7552">
      <w:pPr>
        <w:pStyle w:val="NormalWeb"/>
        <w:numPr>
          <w:ilvl w:val="1"/>
          <w:numId w:val="18"/>
        </w:numPr>
        <w:spacing w:before="0" w:beforeAutospacing="0" w:after="0" w:afterAutospacing="0" w:line="480" w:lineRule="auto"/>
        <w:rPr>
          <w:b/>
          <w:bCs/>
          <w:color w:val="000000"/>
          <w:sz w:val="28"/>
          <w:szCs w:val="28"/>
        </w:rPr>
      </w:pPr>
      <w:r>
        <w:rPr>
          <w:b/>
          <w:bCs/>
          <w:color w:val="000000"/>
          <w:sz w:val="28"/>
          <w:szCs w:val="28"/>
        </w:rPr>
        <w:t xml:space="preserve"> </w:t>
      </w:r>
      <w:r w:rsidR="007E37EF" w:rsidRPr="009A7552">
        <w:rPr>
          <w:b/>
          <w:bCs/>
          <w:color w:val="000000"/>
          <w:sz w:val="28"/>
          <w:szCs w:val="28"/>
        </w:rPr>
        <w:t>Earthquakes in Oklahoma</w:t>
      </w:r>
    </w:p>
    <w:p w14:paraId="2EA069E7" w14:textId="1EEF52C8" w:rsidR="00FB2017" w:rsidRDefault="007872D6" w:rsidP="00F57C5A">
      <w:pPr>
        <w:pStyle w:val="NormalWeb"/>
        <w:spacing w:before="0" w:beforeAutospacing="0" w:after="0" w:afterAutospacing="0" w:line="480" w:lineRule="auto"/>
        <w:rPr>
          <w:color w:val="000000"/>
        </w:rPr>
      </w:pPr>
      <w:r>
        <w:rPr>
          <w:color w:val="000000"/>
        </w:rPr>
        <w:t>In the last decade, there</w:t>
      </w:r>
      <w:r w:rsidR="00FB2017">
        <w:rPr>
          <w:color w:val="000000"/>
        </w:rPr>
        <w:t xml:space="preserve"> </w:t>
      </w:r>
      <w:r>
        <w:rPr>
          <w:color w:val="000000"/>
        </w:rPr>
        <w:t>was a larger number of</w:t>
      </w:r>
      <w:r w:rsidR="00FB2017">
        <w:rPr>
          <w:color w:val="000000"/>
        </w:rPr>
        <w:t xml:space="preserve"> earthquakes in Oklahoma in comparison to previous </w:t>
      </w:r>
      <w:r>
        <w:rPr>
          <w:color w:val="000000"/>
        </w:rPr>
        <w:t>decades</w:t>
      </w:r>
      <w:r w:rsidR="00FB2017">
        <w:rPr>
          <w:color w:val="000000"/>
        </w:rPr>
        <w:t>. Oklahoma is not completely unfamiliar with earthquakes; the southern part of Oklahoma is home to the Meers fault, which can</w:t>
      </w:r>
      <w:r w:rsidR="00152D14">
        <w:rPr>
          <w:color w:val="000000"/>
        </w:rPr>
        <w:t xml:space="preserve"> theoretically</w:t>
      </w:r>
      <w:r w:rsidR="00FB2017">
        <w:rPr>
          <w:color w:val="000000"/>
        </w:rPr>
        <w:t xml:space="preserve"> produce earthquakes with a magnitude above 7.0</w:t>
      </w:r>
      <w:r w:rsidR="004750F7">
        <w:rPr>
          <w:color w:val="000000"/>
        </w:rPr>
        <w:t>. O</w:t>
      </w:r>
      <w:r w:rsidR="00152D14">
        <w:rPr>
          <w:color w:val="000000"/>
        </w:rPr>
        <w:t>n</w:t>
      </w:r>
      <w:r>
        <w:rPr>
          <w:color w:val="000000"/>
        </w:rPr>
        <w:t xml:space="preserve"> </w:t>
      </w:r>
      <w:r w:rsidR="00152D14">
        <w:rPr>
          <w:color w:val="000000"/>
        </w:rPr>
        <w:t>record</w:t>
      </w:r>
      <w:r w:rsidR="004750F7">
        <w:rPr>
          <w:color w:val="000000"/>
        </w:rPr>
        <w:t>,</w:t>
      </w:r>
      <w:r w:rsidR="00152D14">
        <w:rPr>
          <w:color w:val="000000"/>
        </w:rPr>
        <w:t xml:space="preserve"> the Meers Fault was considered essentially aseismic toward the start of the 1990s </w:t>
      </w:r>
      <w:r>
        <w:rPr>
          <w:color w:val="000000"/>
        </w:rPr>
        <w:t xml:space="preserve">since the largest earthquake produced prior was estimated at a magnitude of 1.6 </w:t>
      </w:r>
      <w:r w:rsidR="00152D14">
        <w:rPr>
          <w:color w:val="000000"/>
        </w:rPr>
        <w:t xml:space="preserve">(Luza 1987). </w:t>
      </w:r>
      <w:r w:rsidR="00A72DB8">
        <w:rPr>
          <w:color w:val="000000"/>
        </w:rPr>
        <w:t>P</w:t>
      </w:r>
      <w:r w:rsidR="00FB2017">
        <w:rPr>
          <w:color w:val="000000"/>
        </w:rPr>
        <w:t xml:space="preserve">rior to 2009, the state only averaged about two earthquakes per year above a magnitude of 3.0 (Walter et al. 2019). </w:t>
      </w:r>
      <w:r w:rsidR="000F07D2">
        <w:rPr>
          <w:color w:val="000000"/>
        </w:rPr>
        <w:t xml:space="preserve">The </w:t>
      </w:r>
      <w:r w:rsidR="00FB2017">
        <w:rPr>
          <w:color w:val="000000"/>
        </w:rPr>
        <w:t xml:space="preserve">northwestern region of the state was even quieter, recording one earthquake with a magnitude above 2.5 between 1990 and 2013 (Goebel et al. 2017). Both the frequency and magnitude of earthquakes in Oklahoma increased over the past decade. Since 1990 five earthquakes </w:t>
      </w:r>
      <w:r w:rsidR="00946004">
        <w:rPr>
          <w:color w:val="000000"/>
        </w:rPr>
        <w:t xml:space="preserve">have </w:t>
      </w:r>
      <w:r w:rsidR="00FB2017">
        <w:rPr>
          <w:color w:val="000000"/>
        </w:rPr>
        <w:t xml:space="preserve">registered at least a magnitude of </w:t>
      </w:r>
      <w:r w:rsidR="00C92E0E">
        <w:rPr>
          <w:color w:val="000000"/>
        </w:rPr>
        <w:t>5.0,</w:t>
      </w:r>
      <w:r w:rsidR="004750F7">
        <w:rPr>
          <w:color w:val="000000"/>
        </w:rPr>
        <w:t xml:space="preserve"> </w:t>
      </w:r>
      <w:r w:rsidR="00FB2017">
        <w:rPr>
          <w:color w:val="000000"/>
        </w:rPr>
        <w:t xml:space="preserve">four of </w:t>
      </w:r>
      <w:r w:rsidR="004750F7">
        <w:rPr>
          <w:color w:val="000000"/>
        </w:rPr>
        <w:t>which</w:t>
      </w:r>
      <w:r w:rsidR="00FB2017">
        <w:rPr>
          <w:color w:val="000000"/>
        </w:rPr>
        <w:t xml:space="preserve"> have occurred since 2011 (Walter et al. 2019). Notably, the town of Fairview in the northwestern part of the state experienced a magnitude 5.1 earthquake </w:t>
      </w:r>
      <w:r w:rsidR="00F16EB6">
        <w:rPr>
          <w:color w:val="000000"/>
        </w:rPr>
        <w:t>o</w:t>
      </w:r>
      <w:r w:rsidR="00FB2017">
        <w:rPr>
          <w:color w:val="000000"/>
        </w:rPr>
        <w:t>n February</w:t>
      </w:r>
      <w:r w:rsidR="00F16EB6">
        <w:rPr>
          <w:color w:val="000000"/>
        </w:rPr>
        <w:t xml:space="preserve"> </w:t>
      </w:r>
      <w:r w:rsidR="003F5B80">
        <w:rPr>
          <w:color w:val="000000"/>
        </w:rPr>
        <w:t xml:space="preserve">13, </w:t>
      </w:r>
      <w:r w:rsidR="00FB2017">
        <w:rPr>
          <w:color w:val="000000"/>
        </w:rPr>
        <w:t>2016 (Goebel et al. 2017). This surge of earthquakes produced a surge of studies pertaining to seismic activity in the state</w:t>
      </w:r>
      <w:r w:rsidR="004750F7">
        <w:rPr>
          <w:color w:val="000000"/>
        </w:rPr>
        <w:t>.</w:t>
      </w:r>
      <w:r w:rsidR="00FB2017">
        <w:rPr>
          <w:color w:val="000000"/>
        </w:rPr>
        <w:t xml:space="preserve"> </w:t>
      </w:r>
      <w:r w:rsidR="004750F7">
        <w:rPr>
          <w:color w:val="000000"/>
        </w:rPr>
        <w:t>M</w:t>
      </w:r>
      <w:r w:rsidR="00FB2017">
        <w:rPr>
          <w:color w:val="000000"/>
        </w:rPr>
        <w:t>any of these studies were concerned with the mechanics behind said earthquakes. Some studies suggest</w:t>
      </w:r>
      <w:r w:rsidR="004B78AE">
        <w:rPr>
          <w:color w:val="000000"/>
        </w:rPr>
        <w:t>ed</w:t>
      </w:r>
      <w:r w:rsidR="00FB2017">
        <w:rPr>
          <w:color w:val="000000"/>
        </w:rPr>
        <w:t xml:space="preserve"> that the earthquakes were induced by field-scale stress changes, or the overall change of stresses within the field (Goebler et al. 2017). Other studies suggested that some </w:t>
      </w:r>
      <w:r w:rsidR="00C207F2">
        <w:rPr>
          <w:color w:val="000000"/>
        </w:rPr>
        <w:t xml:space="preserve">earthquakes </w:t>
      </w:r>
      <w:r w:rsidR="00FB2017">
        <w:rPr>
          <w:color w:val="000000"/>
        </w:rPr>
        <w:t>were caused by previously inactive faults awakening due to recent activity along these fault lines (Schoenball et al. 2018). The consensus, though, was that decreasing the activity in wastewater injection wells would decrease local areas of seismic activity (Schoenball et al. 2018). These studies would spur the Oklahoma Corporation</w:t>
      </w:r>
      <w:r w:rsidR="00F57C5A">
        <w:rPr>
          <w:color w:val="000000"/>
        </w:rPr>
        <w:t xml:space="preserve"> </w:t>
      </w:r>
      <w:r w:rsidR="00FB2017">
        <w:rPr>
          <w:color w:val="000000"/>
        </w:rPr>
        <w:t xml:space="preserve">Commission (OCC) to mandate a reduction </w:t>
      </w:r>
      <w:r w:rsidR="00451D70">
        <w:rPr>
          <w:color w:val="000000"/>
        </w:rPr>
        <w:t>in</w:t>
      </w:r>
      <w:r w:rsidR="00FB2017">
        <w:rPr>
          <w:color w:val="000000"/>
        </w:rPr>
        <w:t xml:space="preserve"> the allowed amount of disposal rates for injection wells (Walter et al. 2019). In addition, the OCC shut down several wastewater injections wells entirely in 2018 (Querry 2018). </w:t>
      </w:r>
      <w:r w:rsidR="00FB2017">
        <w:rPr>
          <w:color w:val="000000"/>
        </w:rPr>
        <w:lastRenderedPageBreak/>
        <w:t xml:space="preserve">While this helped produce a downturn </w:t>
      </w:r>
      <w:r w:rsidR="00EF5F29">
        <w:rPr>
          <w:color w:val="000000"/>
        </w:rPr>
        <w:t>in</w:t>
      </w:r>
      <w:r w:rsidR="00FB2017">
        <w:rPr>
          <w:color w:val="000000"/>
        </w:rPr>
        <w:t xml:space="preserve"> earthquakes across the state over the next several years, the state remains seismically active in comparison to years prior to 2009 according to the Oklahoma Geological Survey (OGS) (Figure </w:t>
      </w:r>
      <w:r w:rsidR="00590F45">
        <w:rPr>
          <w:color w:val="000000"/>
        </w:rPr>
        <w:t>2.1</w:t>
      </w:r>
      <w:r w:rsidR="00FB2017">
        <w:rPr>
          <w:color w:val="000000"/>
        </w:rPr>
        <w:t>). </w:t>
      </w:r>
    </w:p>
    <w:p w14:paraId="5D8637F8" w14:textId="1EAD3EF5" w:rsidR="00FB2017" w:rsidRPr="00E2209C" w:rsidRDefault="00FB2017" w:rsidP="00E2209C">
      <w:pPr>
        <w:pStyle w:val="NormalWeb"/>
        <w:spacing w:before="0" w:beforeAutospacing="0" w:after="0" w:afterAutospacing="0" w:line="480" w:lineRule="auto"/>
        <w:ind w:firstLine="720"/>
        <w:rPr>
          <w:color w:val="000000"/>
        </w:rPr>
      </w:pPr>
      <w:r>
        <w:rPr>
          <w:color w:val="000000"/>
        </w:rPr>
        <w:t xml:space="preserve">This could be, in part, due to injection wells across the state still existing. As some papers cited that there was a “small, but non-zero probability of triggering a noticeable earthquake even if injection rates are small” (Goebel et al. 2017). It could </w:t>
      </w:r>
      <w:r w:rsidR="000A2FAC">
        <w:rPr>
          <w:color w:val="000000"/>
        </w:rPr>
        <w:t xml:space="preserve">also </w:t>
      </w:r>
      <w:r>
        <w:rPr>
          <w:color w:val="000000"/>
        </w:rPr>
        <w:t xml:space="preserve">be due to the result of these earthquakes awakening previously unmapped faults (Walter et al. 2019). Even with the overall decrease </w:t>
      </w:r>
      <w:r w:rsidR="000A2FAC">
        <w:rPr>
          <w:color w:val="000000"/>
        </w:rPr>
        <w:t>in</w:t>
      </w:r>
      <w:r>
        <w:rPr>
          <w:color w:val="000000"/>
        </w:rPr>
        <w:t xml:space="preserve"> earthquakes, it should be analyzed whether these earthquakes are cause of concern for infrastructure within Oklahoma. The Oklahoma Department of Transportation (ODOT) has previously helped fund studies to assess highway bridges for earthquake induced hazards (Heinrich 2017</w:t>
      </w:r>
      <w:r w:rsidR="009C4B49">
        <w:rPr>
          <w:color w:val="000000"/>
        </w:rPr>
        <w:t>;</w:t>
      </w:r>
      <w:r w:rsidR="003E3482">
        <w:rPr>
          <w:color w:val="000000"/>
        </w:rPr>
        <w:t>Harvey et al. 2018</w:t>
      </w:r>
      <w:r>
        <w:rPr>
          <w:color w:val="000000"/>
        </w:rPr>
        <w:t>). While this study found that damage to bridges is unlikely, with an estimated 10% probability of slight damage, it concluded that the new attenuation models should consider a high frequency of small magnitude earthquakes. With a model to assess the effect of a higher frequency of small magnitude earthquakes, ODOT would theoretically be able to assess progressive failure</w:t>
      </w:r>
      <w:r w:rsidR="00760257">
        <w:rPr>
          <w:color w:val="000000"/>
        </w:rPr>
        <w:t>s</w:t>
      </w:r>
      <w:r>
        <w:rPr>
          <w:color w:val="000000"/>
        </w:rPr>
        <w:t>, or how earthquakes may damage a structure through repeated strain</w:t>
      </w:r>
      <w:r w:rsidR="00FD01F9">
        <w:rPr>
          <w:color w:val="000000"/>
        </w:rPr>
        <w:t>ing</w:t>
      </w:r>
      <w:r>
        <w:rPr>
          <w:color w:val="000000"/>
        </w:rPr>
        <w:t>.  This study also recommended that the American Association of State Highway Transportation Officials (AASHTO) should create a design spectrum for the state that could determine how to</w:t>
      </w:r>
      <w:r w:rsidR="00A7608C">
        <w:rPr>
          <w:color w:val="000000"/>
        </w:rPr>
        <w:t xml:space="preserve"> </w:t>
      </w:r>
      <w:r>
        <w:rPr>
          <w:color w:val="000000"/>
        </w:rPr>
        <w:t xml:space="preserve">incorporate induced seismic activity that was away from the Meers fault, or one that does not consider the Meers fault as the main </w:t>
      </w:r>
      <w:r w:rsidR="009C4B49">
        <w:rPr>
          <w:color w:val="000000"/>
        </w:rPr>
        <w:t>source</w:t>
      </w:r>
      <w:r>
        <w:rPr>
          <w:color w:val="000000"/>
        </w:rPr>
        <w:t xml:space="preserve"> of earthquakes within Oklahoma (Heinrich 2017</w:t>
      </w:r>
      <w:r w:rsidR="004750F7">
        <w:rPr>
          <w:color w:val="000000"/>
        </w:rPr>
        <w:t>;</w:t>
      </w:r>
      <w:r w:rsidR="003E3482">
        <w:rPr>
          <w:color w:val="000000"/>
        </w:rPr>
        <w:t xml:space="preserve"> Harvey et al</w:t>
      </w:r>
      <w:r w:rsidR="004750F7">
        <w:rPr>
          <w:color w:val="000000"/>
        </w:rPr>
        <w:t>.</w:t>
      </w:r>
      <w:r w:rsidR="003E3482">
        <w:rPr>
          <w:color w:val="000000"/>
        </w:rPr>
        <w:t xml:space="preserve"> 2018</w:t>
      </w:r>
      <w:r>
        <w:rPr>
          <w:color w:val="000000"/>
        </w:rPr>
        <w:t>).</w:t>
      </w:r>
    </w:p>
    <w:p w14:paraId="4AEA5F80" w14:textId="5545448E" w:rsidR="00C92E0E" w:rsidRDefault="00C92E0E" w:rsidP="00F57C5A">
      <w:pPr>
        <w:pStyle w:val="NormalWeb"/>
        <w:spacing w:before="0" w:beforeAutospacing="0" w:after="0" w:afterAutospacing="0"/>
        <w:jc w:val="center"/>
        <w:rPr>
          <w:noProof/>
        </w:rPr>
      </w:pPr>
      <w:r w:rsidRPr="00C92E0E">
        <w:rPr>
          <w:noProof/>
        </w:rPr>
        <w:lastRenderedPageBreak/>
        <w:drawing>
          <wp:anchor distT="0" distB="0" distL="114300" distR="114300" simplePos="0" relativeHeight="251687936" behindDoc="0" locked="0" layoutInCell="1" allowOverlap="1" wp14:anchorId="5D63D832" wp14:editId="6C909939">
            <wp:simplePos x="0" y="0"/>
            <wp:positionH relativeFrom="column">
              <wp:posOffset>0</wp:posOffset>
            </wp:positionH>
            <wp:positionV relativeFrom="page">
              <wp:posOffset>914400</wp:posOffset>
            </wp:positionV>
            <wp:extent cx="5943600" cy="4274185"/>
            <wp:effectExtent l="0" t="0" r="0" b="12065"/>
            <wp:wrapTopAndBottom/>
            <wp:docPr id="553032537" name="Chart 1">
              <a:extLst xmlns:a="http://schemas.openxmlformats.org/drawingml/2006/main">
                <a:ext uri="{FF2B5EF4-FFF2-40B4-BE49-F238E27FC236}">
                  <a16:creationId xmlns:a16="http://schemas.microsoft.com/office/drawing/2014/main" id="{2C861C77-167D-EDB7-D4A2-A71A09918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8BAD962" w14:textId="55E38E9B" w:rsidR="009A7552" w:rsidRDefault="007E37EF" w:rsidP="00F57C5A">
      <w:pPr>
        <w:pStyle w:val="NormalWeb"/>
        <w:spacing w:before="0" w:beforeAutospacing="0" w:after="0" w:afterAutospacing="0"/>
        <w:jc w:val="center"/>
        <w:rPr>
          <w:i/>
          <w:iCs/>
        </w:rPr>
      </w:pPr>
      <w:r w:rsidRPr="007E37EF">
        <w:rPr>
          <w:i/>
          <w:iCs/>
          <w:color w:val="000000"/>
        </w:rPr>
        <w:t xml:space="preserve">Figure </w:t>
      </w:r>
      <w:r w:rsidR="00590F45">
        <w:rPr>
          <w:i/>
          <w:iCs/>
          <w:color w:val="000000"/>
        </w:rPr>
        <w:t>2.</w:t>
      </w:r>
      <w:r w:rsidRPr="007E37EF">
        <w:rPr>
          <w:i/>
          <w:iCs/>
          <w:color w:val="000000"/>
        </w:rPr>
        <w:t>1</w:t>
      </w:r>
      <w:r w:rsidR="00DB3227">
        <w:rPr>
          <w:color w:val="000000"/>
        </w:rPr>
        <w:t>:</w:t>
      </w:r>
      <w:r w:rsidRPr="007E37EF">
        <w:rPr>
          <w:i/>
          <w:iCs/>
        </w:rPr>
        <w:t xml:space="preserve"> </w:t>
      </w:r>
      <w:r>
        <w:rPr>
          <w:i/>
          <w:iCs/>
        </w:rPr>
        <w:t>OGS Recorded EQ’s 20</w:t>
      </w:r>
      <w:r w:rsidR="00C92E0E">
        <w:rPr>
          <w:i/>
          <w:iCs/>
        </w:rPr>
        <w:t>09</w:t>
      </w:r>
      <w:r>
        <w:rPr>
          <w:i/>
          <w:iCs/>
        </w:rPr>
        <w:t>-2021</w:t>
      </w:r>
    </w:p>
    <w:p w14:paraId="364E0394" w14:textId="79101C70" w:rsidR="009A7552" w:rsidRDefault="009A7552" w:rsidP="009A7552">
      <w:pPr>
        <w:pStyle w:val="NormalWeb"/>
        <w:spacing w:before="0" w:beforeAutospacing="0" w:after="0" w:afterAutospacing="0"/>
        <w:rPr>
          <w:b/>
          <w:bCs/>
          <w:i/>
          <w:iCs/>
          <w:sz w:val="28"/>
          <w:szCs w:val="28"/>
        </w:rPr>
      </w:pPr>
    </w:p>
    <w:p w14:paraId="56A42DD9" w14:textId="5BFFB856" w:rsidR="009A7552" w:rsidRDefault="009A7552" w:rsidP="009A7552">
      <w:pPr>
        <w:pStyle w:val="NormalWeb"/>
        <w:spacing w:before="0" w:beforeAutospacing="0" w:after="0" w:afterAutospacing="0"/>
        <w:rPr>
          <w:b/>
          <w:bCs/>
          <w:i/>
          <w:iCs/>
          <w:sz w:val="28"/>
          <w:szCs w:val="28"/>
        </w:rPr>
      </w:pPr>
    </w:p>
    <w:p w14:paraId="09340AF1" w14:textId="23D067A3" w:rsidR="009A7552" w:rsidRDefault="009A7552" w:rsidP="009A7552">
      <w:pPr>
        <w:pStyle w:val="NormalWeb"/>
        <w:spacing w:before="0" w:beforeAutospacing="0" w:after="0" w:afterAutospacing="0"/>
        <w:rPr>
          <w:b/>
          <w:bCs/>
          <w:i/>
          <w:iCs/>
          <w:sz w:val="28"/>
          <w:szCs w:val="28"/>
        </w:rPr>
      </w:pPr>
    </w:p>
    <w:p w14:paraId="53A680E4" w14:textId="77777777" w:rsidR="009A7552" w:rsidRDefault="009A7552" w:rsidP="009A7552">
      <w:pPr>
        <w:pStyle w:val="NormalWeb"/>
        <w:spacing w:before="0" w:beforeAutospacing="0" w:after="0" w:afterAutospacing="0"/>
        <w:rPr>
          <w:b/>
          <w:bCs/>
          <w:i/>
          <w:iCs/>
          <w:sz w:val="28"/>
          <w:szCs w:val="28"/>
        </w:rPr>
      </w:pPr>
    </w:p>
    <w:p w14:paraId="0FEAE759" w14:textId="77777777" w:rsidR="009A7552" w:rsidRDefault="009A7552" w:rsidP="009A7552">
      <w:pPr>
        <w:pStyle w:val="NormalWeb"/>
        <w:spacing w:before="0" w:beforeAutospacing="0" w:after="0" w:afterAutospacing="0"/>
        <w:rPr>
          <w:b/>
          <w:bCs/>
          <w:i/>
          <w:iCs/>
          <w:sz w:val="28"/>
          <w:szCs w:val="28"/>
        </w:rPr>
      </w:pPr>
    </w:p>
    <w:p w14:paraId="1789A882" w14:textId="77777777" w:rsidR="009A7552" w:rsidRDefault="009A7552" w:rsidP="009A7552">
      <w:pPr>
        <w:pStyle w:val="NormalWeb"/>
        <w:spacing w:before="0" w:beforeAutospacing="0" w:after="0" w:afterAutospacing="0"/>
        <w:rPr>
          <w:b/>
          <w:bCs/>
          <w:i/>
          <w:iCs/>
          <w:sz w:val="28"/>
          <w:szCs w:val="28"/>
        </w:rPr>
      </w:pPr>
    </w:p>
    <w:p w14:paraId="35023870" w14:textId="77777777" w:rsidR="009A7552" w:rsidRDefault="009A7552" w:rsidP="009A7552">
      <w:pPr>
        <w:pStyle w:val="NormalWeb"/>
        <w:spacing w:before="0" w:beforeAutospacing="0" w:after="0" w:afterAutospacing="0"/>
        <w:rPr>
          <w:b/>
          <w:bCs/>
          <w:i/>
          <w:iCs/>
          <w:sz w:val="28"/>
          <w:szCs w:val="28"/>
        </w:rPr>
      </w:pPr>
    </w:p>
    <w:p w14:paraId="62B6B95B" w14:textId="77777777" w:rsidR="009A7552" w:rsidRDefault="009A7552" w:rsidP="009A7552">
      <w:pPr>
        <w:pStyle w:val="NormalWeb"/>
        <w:spacing w:before="0" w:beforeAutospacing="0" w:after="0" w:afterAutospacing="0"/>
        <w:rPr>
          <w:b/>
          <w:bCs/>
          <w:i/>
          <w:iCs/>
          <w:sz w:val="28"/>
          <w:szCs w:val="28"/>
        </w:rPr>
      </w:pPr>
    </w:p>
    <w:p w14:paraId="51EF0E77" w14:textId="77777777" w:rsidR="009A7552" w:rsidRDefault="009A7552" w:rsidP="009A7552">
      <w:pPr>
        <w:pStyle w:val="NormalWeb"/>
        <w:spacing w:before="0" w:beforeAutospacing="0" w:after="0" w:afterAutospacing="0"/>
        <w:rPr>
          <w:b/>
          <w:bCs/>
          <w:i/>
          <w:iCs/>
          <w:sz w:val="28"/>
          <w:szCs w:val="28"/>
        </w:rPr>
      </w:pPr>
    </w:p>
    <w:p w14:paraId="4A563142" w14:textId="77777777" w:rsidR="009A7552" w:rsidRDefault="009A7552" w:rsidP="009A7552">
      <w:pPr>
        <w:pStyle w:val="NormalWeb"/>
        <w:spacing w:before="0" w:beforeAutospacing="0" w:after="0" w:afterAutospacing="0"/>
        <w:rPr>
          <w:b/>
          <w:bCs/>
          <w:i/>
          <w:iCs/>
          <w:sz w:val="28"/>
          <w:szCs w:val="28"/>
        </w:rPr>
      </w:pPr>
    </w:p>
    <w:p w14:paraId="620E3D52" w14:textId="77777777" w:rsidR="009A7552" w:rsidRDefault="009A7552" w:rsidP="009A7552">
      <w:pPr>
        <w:pStyle w:val="NormalWeb"/>
        <w:spacing w:before="0" w:beforeAutospacing="0" w:after="0" w:afterAutospacing="0"/>
        <w:rPr>
          <w:b/>
          <w:bCs/>
          <w:i/>
          <w:iCs/>
          <w:sz w:val="28"/>
          <w:szCs w:val="28"/>
        </w:rPr>
      </w:pPr>
    </w:p>
    <w:p w14:paraId="325646A9" w14:textId="77777777" w:rsidR="009A7552" w:rsidRDefault="009A7552" w:rsidP="009A7552">
      <w:pPr>
        <w:pStyle w:val="NormalWeb"/>
        <w:spacing w:before="0" w:beforeAutospacing="0" w:after="0" w:afterAutospacing="0"/>
        <w:rPr>
          <w:b/>
          <w:bCs/>
          <w:i/>
          <w:iCs/>
          <w:sz w:val="28"/>
          <w:szCs w:val="28"/>
        </w:rPr>
      </w:pPr>
    </w:p>
    <w:p w14:paraId="12A8AE82" w14:textId="28C63D8E" w:rsidR="009A7552" w:rsidRDefault="009A7552">
      <w:pPr>
        <w:spacing w:after="160" w:line="259" w:lineRule="auto"/>
        <w:rPr>
          <w:rFonts w:ascii="Times New Roman" w:eastAsia="Times New Roman" w:hAnsi="Times New Roman" w:cs="Times New Roman"/>
          <w:b/>
          <w:bCs/>
          <w:i/>
          <w:iCs/>
          <w:sz w:val="28"/>
          <w:szCs w:val="28"/>
          <w:lang w:eastAsia="en-US"/>
        </w:rPr>
      </w:pPr>
      <w:r>
        <w:rPr>
          <w:b/>
          <w:bCs/>
          <w:i/>
          <w:iCs/>
          <w:sz w:val="28"/>
          <w:szCs w:val="28"/>
        </w:rPr>
        <w:br w:type="page"/>
      </w:r>
    </w:p>
    <w:p w14:paraId="274A7570" w14:textId="757DC44A" w:rsidR="00637CE2" w:rsidRPr="009A7552" w:rsidRDefault="009A7552" w:rsidP="009A7552">
      <w:pPr>
        <w:pStyle w:val="NormalWeb"/>
        <w:numPr>
          <w:ilvl w:val="1"/>
          <w:numId w:val="18"/>
        </w:numPr>
        <w:spacing w:before="0" w:beforeAutospacing="0" w:after="0" w:afterAutospacing="0"/>
        <w:rPr>
          <w:i/>
          <w:iCs/>
        </w:rPr>
      </w:pPr>
      <w:r>
        <w:rPr>
          <w:b/>
          <w:bCs/>
          <w:color w:val="000000"/>
          <w:sz w:val="28"/>
          <w:szCs w:val="28"/>
        </w:rPr>
        <w:lastRenderedPageBreak/>
        <w:t xml:space="preserve"> </w:t>
      </w:r>
      <w:r w:rsidR="007E37EF" w:rsidRPr="009A7552">
        <w:rPr>
          <w:b/>
          <w:bCs/>
          <w:color w:val="000000"/>
          <w:sz w:val="28"/>
          <w:szCs w:val="28"/>
        </w:rPr>
        <w:t>Flooding in Oklahoma</w:t>
      </w:r>
    </w:p>
    <w:p w14:paraId="29F3083B" w14:textId="7328F6D8" w:rsidR="001D10E5" w:rsidRDefault="00637CE2" w:rsidP="001D10E5">
      <w:pPr>
        <w:pStyle w:val="NormalWeb"/>
        <w:spacing w:before="0" w:beforeAutospacing="0" w:after="0" w:afterAutospacing="0" w:line="480" w:lineRule="auto"/>
        <w:ind w:firstLine="360"/>
        <w:rPr>
          <w:color w:val="000000"/>
        </w:rPr>
      </w:pPr>
      <w:r w:rsidRPr="00637CE2">
        <w:rPr>
          <w:color w:val="000000"/>
        </w:rPr>
        <w:t>FEMA defines flooding as “a general and temporary partial or complete inundation of 2 or more acres of normally dry land or of 2 or more properties”</w:t>
      </w:r>
      <w:r w:rsidR="008D2669">
        <w:rPr>
          <w:color w:val="000000"/>
        </w:rPr>
        <w:t xml:space="preserve"> (FEMA)</w:t>
      </w:r>
      <w:r w:rsidRPr="00637CE2">
        <w:rPr>
          <w:color w:val="000000"/>
        </w:rPr>
        <w:t>. Flooding usually occurs in a floodplain and can have a few different causes</w:t>
      </w:r>
      <w:r w:rsidR="00AE2AD6" w:rsidRPr="00AE2AD6">
        <w:rPr>
          <w:color w:val="000000"/>
        </w:rPr>
        <w:t>—</w:t>
      </w:r>
      <w:r w:rsidRPr="00637CE2">
        <w:rPr>
          <w:color w:val="000000"/>
        </w:rPr>
        <w:t xml:space="preserve"> such as overflow of rivers, lakes, coastal tides</w:t>
      </w:r>
      <w:r w:rsidR="00AE2AD6" w:rsidRPr="00AE2AD6">
        <w:rPr>
          <w:color w:val="000000"/>
        </w:rPr>
        <w:t>—</w:t>
      </w:r>
      <w:r w:rsidR="00AE2AD6">
        <w:rPr>
          <w:color w:val="000000"/>
        </w:rPr>
        <w:t xml:space="preserve"> </w:t>
      </w:r>
      <w:r w:rsidRPr="00637CE2">
        <w:rPr>
          <w:color w:val="000000"/>
        </w:rPr>
        <w:t xml:space="preserve">one of the most common reasons being pluvial events. Typically, homebuilders and insurance companies plan flooding protection around the recurrence interval of an event within a given number of years. For example, a 100-year flood has a one percent chance of occurring within a year. The chance of a 100-year flood occurring within a given period can be found using </w:t>
      </w:r>
      <w:r w:rsidR="000A473F">
        <w:rPr>
          <w:color w:val="000000"/>
        </w:rPr>
        <w:t>E</w:t>
      </w:r>
      <w:r w:rsidRPr="00637CE2">
        <w:rPr>
          <w:color w:val="000000"/>
        </w:rPr>
        <w:t xml:space="preserve">quation 2.b.1. </w:t>
      </w:r>
      <w:r w:rsidR="00E663D7">
        <w:rPr>
          <w:color w:val="000000"/>
        </w:rPr>
        <w:t>For typical design practice, a</w:t>
      </w:r>
      <w:r w:rsidRPr="00637CE2">
        <w:rPr>
          <w:color w:val="000000"/>
        </w:rPr>
        <w:t xml:space="preserve"> 100-year flood</w:t>
      </w:r>
      <w:r w:rsidR="00E663D7">
        <w:rPr>
          <w:color w:val="000000"/>
        </w:rPr>
        <w:t xml:space="preserve"> is considered for a large majority of properties. Thus,</w:t>
      </w:r>
      <w:r w:rsidRPr="00637CE2">
        <w:rPr>
          <w:color w:val="000000"/>
        </w:rPr>
        <w:t xml:space="preserve"> the</w:t>
      </w:r>
      <w:r w:rsidR="00E663D7">
        <w:rPr>
          <w:color w:val="000000"/>
        </w:rPr>
        <w:t>se properties</w:t>
      </w:r>
      <w:r w:rsidRPr="00637CE2">
        <w:rPr>
          <w:color w:val="000000"/>
        </w:rPr>
        <w:t xml:space="preserve"> have a greater than 26% chance of experiencing </w:t>
      </w:r>
      <w:r w:rsidR="00436719">
        <w:rPr>
          <w:color w:val="000000"/>
        </w:rPr>
        <w:t>this</w:t>
      </w:r>
      <w:r w:rsidRPr="00637CE2">
        <w:rPr>
          <w:color w:val="000000"/>
        </w:rPr>
        <w:t xml:space="preserve"> flood within </w:t>
      </w:r>
      <w:r w:rsidRPr="004750F7">
        <w:rPr>
          <w:i/>
          <w:iCs/>
          <w:color w:val="000000"/>
        </w:rPr>
        <w:t>n</w:t>
      </w:r>
      <w:r w:rsidRPr="00637CE2">
        <w:rPr>
          <w:color w:val="000000"/>
        </w:rPr>
        <w:t>=30 years</w:t>
      </w:r>
    </w:p>
    <w:p w14:paraId="6BCDD62E" w14:textId="1994EA4D" w:rsidR="00637CE2" w:rsidRPr="001D10E5" w:rsidRDefault="00637CE2" w:rsidP="001D10E5">
      <w:pPr>
        <w:pStyle w:val="NormalWeb"/>
        <w:spacing w:before="0" w:beforeAutospacing="0" w:after="0" w:afterAutospacing="0" w:line="480" w:lineRule="auto"/>
        <w:ind w:left="2160"/>
        <w:rPr>
          <w:color w:val="000000"/>
        </w:rPr>
      </w:pPr>
      <m:oMath>
        <m:r>
          <w:rPr>
            <w:rFonts w:ascii="Cambria Math" w:hAnsi="Cambria Math"/>
            <w:color w:val="000000"/>
          </w:rPr>
          <m:t>Probability of Occurence=1-</m:t>
        </m:r>
        <m:sSup>
          <m:sSupPr>
            <m:ctrlPr>
              <w:rPr>
                <w:rFonts w:ascii="Cambria Math" w:hAnsi="Cambria Math"/>
                <w:i/>
                <w:color w:val="000000"/>
              </w:rPr>
            </m:ctrlPr>
          </m:sSupPr>
          <m:e>
            <m:d>
              <m:dPr>
                <m:ctrlPr>
                  <w:rPr>
                    <w:rFonts w:ascii="Cambria Math" w:hAnsi="Cambria Math"/>
                    <w:i/>
                    <w:color w:val="000000"/>
                  </w:rPr>
                </m:ctrlPr>
              </m:dPr>
              <m:e>
                <m:r>
                  <w:rPr>
                    <w:rFonts w:ascii="Cambria Math" w:hAnsi="Cambria Math"/>
                    <w:color w:val="000000"/>
                  </w:rPr>
                  <m:t>1-0.01</m:t>
                </m:r>
              </m:e>
            </m:d>
          </m:e>
          <m:sup>
            <m:r>
              <w:rPr>
                <w:rFonts w:ascii="Cambria Math" w:hAnsi="Cambria Math"/>
                <w:color w:val="000000"/>
              </w:rPr>
              <m:t>n</m:t>
            </m:r>
          </m:sup>
        </m:sSup>
        <m:r>
          <w:rPr>
            <w:rFonts w:ascii="Cambria Math" w:hAnsi="Cambria Math"/>
            <w:color w:val="000000"/>
          </w:rPr>
          <m:t xml:space="preserve"> </m:t>
        </m:r>
      </m:oMath>
      <w:r w:rsidR="001D10E5">
        <w:rPr>
          <w:i/>
          <w:color w:val="000000"/>
        </w:rPr>
        <w:tab/>
      </w:r>
      <w:r w:rsidR="001D10E5">
        <w:rPr>
          <w:i/>
          <w:color w:val="000000"/>
        </w:rPr>
        <w:tab/>
      </w:r>
      <w:r w:rsidR="001D10E5">
        <w:rPr>
          <w:i/>
          <w:color w:val="000000"/>
        </w:rPr>
        <w:tab/>
      </w:r>
      <w:r w:rsidR="00AA6139">
        <w:rPr>
          <w:i/>
          <w:color w:val="000000"/>
        </w:rPr>
        <w:t>(2.1)</w:t>
      </w:r>
    </w:p>
    <w:p w14:paraId="4E278E8C" w14:textId="15BDD45B" w:rsidR="00637CE2" w:rsidRPr="00637CE2" w:rsidRDefault="00637CE2" w:rsidP="00F30F3F">
      <w:pPr>
        <w:pStyle w:val="NormalWeb"/>
        <w:spacing w:before="0" w:beforeAutospacing="0" w:after="0" w:afterAutospacing="0" w:line="480" w:lineRule="auto"/>
        <w:ind w:firstLine="360"/>
        <w:rPr>
          <w:color w:val="000000"/>
        </w:rPr>
      </w:pPr>
      <w:r w:rsidRPr="00637CE2">
        <w:rPr>
          <w:color w:val="000000"/>
        </w:rPr>
        <w:t xml:space="preserve">In October of 1986, the </w:t>
      </w:r>
      <w:r w:rsidR="006719F8">
        <w:rPr>
          <w:color w:val="000000"/>
        </w:rPr>
        <w:t>C</w:t>
      </w:r>
      <w:r w:rsidRPr="00637CE2">
        <w:rPr>
          <w:color w:val="000000"/>
        </w:rPr>
        <w:t xml:space="preserve">ity of Tulsa experienced a flood due to the Keystone Reservoir </w:t>
      </w:r>
      <w:r w:rsidR="008F1810">
        <w:rPr>
          <w:color w:val="000000"/>
        </w:rPr>
        <w:t>overflowing</w:t>
      </w:r>
      <w:r w:rsidRPr="00637CE2">
        <w:rPr>
          <w:color w:val="000000"/>
        </w:rPr>
        <w:t xml:space="preserve"> past capacity between September and October. As this overcapacity flow was released by the Corp of Engineers over the two-month period of September and October, it</w:t>
      </w:r>
      <w:r w:rsidR="00F463B2">
        <w:rPr>
          <w:color w:val="000000"/>
        </w:rPr>
        <w:t xml:space="preserve"> increased</w:t>
      </w:r>
      <w:r w:rsidR="00CA6451">
        <w:rPr>
          <w:color w:val="000000"/>
        </w:rPr>
        <w:t xml:space="preserve"> </w:t>
      </w:r>
      <w:r w:rsidR="00F463B2">
        <w:rPr>
          <w:color w:val="000000"/>
        </w:rPr>
        <w:t xml:space="preserve">the </w:t>
      </w:r>
      <w:r w:rsidRPr="00637CE2">
        <w:rPr>
          <w:color w:val="000000"/>
        </w:rPr>
        <w:t xml:space="preserve">flow downstream </w:t>
      </w:r>
      <w:r w:rsidR="00CA6451">
        <w:rPr>
          <w:color w:val="000000"/>
        </w:rPr>
        <w:t>in</w:t>
      </w:r>
      <w:r w:rsidRPr="00637CE2">
        <w:rPr>
          <w:color w:val="000000"/>
        </w:rPr>
        <w:t xml:space="preserve"> Arkansas River. The levee system down the river failed, and in doing so caused damage to 64 buildings in the</w:t>
      </w:r>
      <w:r w:rsidR="00CA6451">
        <w:rPr>
          <w:color w:val="000000"/>
        </w:rPr>
        <w:t xml:space="preserve"> </w:t>
      </w:r>
      <w:r w:rsidRPr="00637CE2">
        <w:rPr>
          <w:color w:val="000000"/>
        </w:rPr>
        <w:t xml:space="preserve">City of Tulsa. More recently, the </w:t>
      </w:r>
      <w:r w:rsidR="00E703AE">
        <w:rPr>
          <w:color w:val="000000"/>
        </w:rPr>
        <w:t>C</w:t>
      </w:r>
      <w:r w:rsidRPr="00637CE2">
        <w:rPr>
          <w:color w:val="000000"/>
        </w:rPr>
        <w:t>ity of Norman ha</w:t>
      </w:r>
      <w:r w:rsidR="0002465B">
        <w:rPr>
          <w:color w:val="000000"/>
        </w:rPr>
        <w:t>d</w:t>
      </w:r>
      <w:r w:rsidRPr="00637CE2">
        <w:rPr>
          <w:color w:val="000000"/>
        </w:rPr>
        <w:t xml:space="preserve"> </w:t>
      </w:r>
      <w:r w:rsidR="0076494B">
        <w:rPr>
          <w:color w:val="000000"/>
        </w:rPr>
        <w:t>struggle</w:t>
      </w:r>
      <w:r w:rsidR="0002465B">
        <w:rPr>
          <w:color w:val="000000"/>
        </w:rPr>
        <w:t>d</w:t>
      </w:r>
      <w:r w:rsidR="0076494B">
        <w:rPr>
          <w:color w:val="000000"/>
        </w:rPr>
        <w:t xml:space="preserve"> with</w:t>
      </w:r>
      <w:r w:rsidRPr="00637CE2">
        <w:rPr>
          <w:color w:val="000000"/>
        </w:rPr>
        <w:t xml:space="preserve"> neighborhoods and business districts flooding </w:t>
      </w:r>
      <w:r w:rsidR="0076494B">
        <w:rPr>
          <w:color w:val="000000"/>
        </w:rPr>
        <w:t>due to</w:t>
      </w:r>
      <w:r w:rsidRPr="00637CE2">
        <w:rPr>
          <w:color w:val="000000"/>
        </w:rPr>
        <w:t xml:space="preserve"> rain events (Figure 2</w:t>
      </w:r>
      <w:r w:rsidR="008243D1">
        <w:rPr>
          <w:color w:val="000000"/>
        </w:rPr>
        <w:t>.2</w:t>
      </w:r>
      <w:r w:rsidRPr="00637CE2">
        <w:rPr>
          <w:color w:val="000000"/>
        </w:rPr>
        <w:t xml:space="preserve">). Some areas have had water pipes that decay over time, allowing for bursts from pressure. One such example is when a pipe burst on Lindsey Street around 2016. This can be attributed to Norman’s growth, which has increased the percentage of impervious surface area within the city, allowing for the chance of flooding in areas to increase (Wood 2021). The chance of flooding in an area is a matter of concern for stakeholders, and as development continues in its current trend, typically so does the impervious surface area within a municipality. In urban areas like Norman, </w:t>
      </w:r>
      <w:r w:rsidRPr="00637CE2">
        <w:rPr>
          <w:color w:val="000000"/>
        </w:rPr>
        <w:lastRenderedPageBreak/>
        <w:t>this can be a cause of concern for residents,</w:t>
      </w:r>
      <w:r>
        <w:rPr>
          <w:color w:val="000000"/>
        </w:rPr>
        <w:t xml:space="preserve"> </w:t>
      </w:r>
      <w:r w:rsidRPr="00637CE2">
        <w:rPr>
          <w:color w:val="000000"/>
        </w:rPr>
        <w:t>particularly as the current in-place stormwater system ages over time. Development could have some impact on ecological areas and drainage systems, which hazard planners in the future should account for by comparing the</w:t>
      </w:r>
      <w:r w:rsidR="00ED311E">
        <w:rPr>
          <w:color w:val="000000"/>
        </w:rPr>
        <w:t xml:space="preserve"> vulnerability of already</w:t>
      </w:r>
      <w:r w:rsidRPr="00637CE2">
        <w:rPr>
          <w:color w:val="000000"/>
        </w:rPr>
        <w:t xml:space="preserve"> in-place infrastructure </w:t>
      </w:r>
      <w:r w:rsidR="00ED311E">
        <w:rPr>
          <w:color w:val="000000"/>
        </w:rPr>
        <w:t>to suggested</w:t>
      </w:r>
      <w:r w:rsidRPr="00637CE2">
        <w:rPr>
          <w:color w:val="000000"/>
        </w:rPr>
        <w:t xml:space="preserve"> </w:t>
      </w:r>
      <w:r w:rsidR="009A7552" w:rsidRPr="00603906">
        <w:rPr>
          <w:noProof/>
        </w:rPr>
        <w:drawing>
          <wp:anchor distT="0" distB="0" distL="114300" distR="114300" simplePos="0" relativeHeight="251661312" behindDoc="0" locked="0" layoutInCell="1" allowOverlap="1" wp14:anchorId="487BB43D" wp14:editId="48AE8E65">
            <wp:simplePos x="0" y="0"/>
            <wp:positionH relativeFrom="margin">
              <wp:posOffset>1464197</wp:posOffset>
            </wp:positionH>
            <wp:positionV relativeFrom="page">
              <wp:posOffset>2650603</wp:posOffset>
            </wp:positionV>
            <wp:extent cx="3016250" cy="2010410"/>
            <wp:effectExtent l="0" t="0" r="0" b="8890"/>
            <wp:wrapTopAndBottom/>
            <wp:docPr id="2" name="Picture 2" descr="Lions Park Flood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s Park Flood Progres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6250" cy="2010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11E">
        <w:rPr>
          <w:color w:val="000000"/>
        </w:rPr>
        <w:t xml:space="preserve">solutions and </w:t>
      </w:r>
      <w:r w:rsidRPr="00637CE2">
        <w:rPr>
          <w:color w:val="000000"/>
        </w:rPr>
        <w:t>infrastructure</w:t>
      </w:r>
      <w:r w:rsidR="00ED311E">
        <w:rPr>
          <w:color w:val="000000"/>
        </w:rPr>
        <w:t xml:space="preserve"> alternatives</w:t>
      </w:r>
      <w:r w:rsidRPr="00637CE2">
        <w:rPr>
          <w:color w:val="000000"/>
        </w:rPr>
        <w:t>.</w:t>
      </w:r>
    </w:p>
    <w:p w14:paraId="27296B5D" w14:textId="3715DDE7" w:rsidR="009A7552" w:rsidRDefault="002F1009" w:rsidP="009A7552">
      <w:pPr>
        <w:pStyle w:val="NormalWeb"/>
        <w:spacing w:before="0" w:beforeAutospacing="0" w:after="0" w:afterAutospacing="0"/>
        <w:jc w:val="center"/>
        <w:rPr>
          <w:i/>
          <w:iCs/>
        </w:rPr>
      </w:pPr>
      <w:r>
        <w:rPr>
          <w:i/>
          <w:iCs/>
        </w:rPr>
        <w:t>Figure 2</w:t>
      </w:r>
      <w:r w:rsidR="00590F45">
        <w:rPr>
          <w:i/>
          <w:iCs/>
        </w:rPr>
        <w:t>.2</w:t>
      </w:r>
      <w:r w:rsidR="00DB3227">
        <w:rPr>
          <w:i/>
          <w:iCs/>
        </w:rPr>
        <w:t>:</w:t>
      </w:r>
      <w:r>
        <w:rPr>
          <w:i/>
          <w:iCs/>
        </w:rPr>
        <w:t xml:space="preserve"> July 1, 2021 Flooding in Lions Park, Norman OK (Wood 2021)</w:t>
      </w:r>
    </w:p>
    <w:p w14:paraId="159E9AC9" w14:textId="77777777" w:rsidR="009A7552" w:rsidRDefault="009A7552">
      <w:pPr>
        <w:spacing w:after="160" w:line="259" w:lineRule="auto"/>
        <w:rPr>
          <w:rFonts w:ascii="Times New Roman" w:eastAsia="Times New Roman" w:hAnsi="Times New Roman" w:cs="Times New Roman"/>
          <w:i/>
          <w:iCs/>
          <w:sz w:val="24"/>
          <w:szCs w:val="24"/>
          <w:lang w:eastAsia="en-US"/>
        </w:rPr>
      </w:pPr>
      <w:r>
        <w:rPr>
          <w:i/>
          <w:iCs/>
        </w:rPr>
        <w:br w:type="page"/>
      </w:r>
    </w:p>
    <w:p w14:paraId="0970F07A" w14:textId="5B32B6B9" w:rsidR="00FA2DFD" w:rsidRPr="00FA2DFD" w:rsidRDefault="00FA2DFD" w:rsidP="00FA2DFD">
      <w:pPr>
        <w:pStyle w:val="ListParagraph"/>
        <w:numPr>
          <w:ilvl w:val="1"/>
          <w:numId w:val="18"/>
        </w:num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Pr>
          <w:rFonts w:ascii="Times New Roman" w:hAnsi="Times New Roman" w:cs="Times New Roman"/>
          <w:b/>
          <w:bCs/>
          <w:color w:val="000000"/>
          <w:sz w:val="28"/>
          <w:szCs w:val="28"/>
        </w:rPr>
        <w:t>HAZUS Validity/Models</w:t>
      </w:r>
    </w:p>
    <w:p w14:paraId="076A2A57" w14:textId="4884A47B" w:rsidR="007104AA" w:rsidRPr="007104AA" w:rsidRDefault="007104AA" w:rsidP="00F30F3F">
      <w:pPr>
        <w:spacing w:after="0" w:line="480" w:lineRule="auto"/>
        <w:ind w:firstLine="720"/>
        <w:rPr>
          <w:rFonts w:ascii="Times New Roman" w:hAnsi="Times New Roman" w:cs="Times New Roman"/>
          <w:color w:val="000000"/>
          <w:sz w:val="24"/>
          <w:szCs w:val="24"/>
        </w:rPr>
      </w:pPr>
      <w:r w:rsidRPr="007104AA">
        <w:rPr>
          <w:rFonts w:ascii="Times New Roman" w:hAnsi="Times New Roman" w:cs="Times New Roman"/>
          <w:color w:val="000000"/>
          <w:sz w:val="24"/>
          <w:szCs w:val="24"/>
        </w:rPr>
        <w:t xml:space="preserve">HAZUS provides three levels of analysis for its users, which FEMA categorizes as “basic” and “advanced”. A “basic” level of analysis, or </w:t>
      </w:r>
      <w:r w:rsidR="000F6595">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1, uses the built-in inventory, hazard, and damage information provided by HAZUS. The “advanced” levels of analysis, or </w:t>
      </w:r>
      <w:r w:rsidR="001D7DB8">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evels 2 and 3, are when the users of HAZUS provide their own information. For </w:t>
      </w:r>
      <w:r w:rsidR="001D7DB8">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2, the user provides more detailed local data to perform a more detailed analysis. This local data includes more in-depth soil types, different floodplain mapping such as depth-grids, and more up-to-date infrastructure data. For a </w:t>
      </w:r>
      <w:r w:rsidR="00931B76">
        <w:rPr>
          <w:rFonts w:ascii="Times New Roman" w:hAnsi="Times New Roman" w:cs="Times New Roman"/>
          <w:color w:val="000000"/>
          <w:sz w:val="24"/>
          <w:szCs w:val="24"/>
        </w:rPr>
        <w:t>L</w:t>
      </w:r>
      <w:r w:rsidRPr="007104AA">
        <w:rPr>
          <w:rFonts w:ascii="Times New Roman" w:hAnsi="Times New Roman" w:cs="Times New Roman"/>
          <w:color w:val="000000"/>
          <w:sz w:val="24"/>
          <w:szCs w:val="24"/>
        </w:rPr>
        <w:t>evel 3 analysis, FEMA suggests the user should provide in-depth engineering data</w:t>
      </w:r>
      <w:r w:rsidR="009D5BF2">
        <w:rPr>
          <w:rFonts w:ascii="Times New Roman" w:hAnsi="Times New Roman" w:cs="Times New Roman"/>
          <w:color w:val="000000"/>
          <w:sz w:val="24"/>
          <w:szCs w:val="24"/>
        </w:rPr>
        <w:t>, such as providing their own formulas for fragility curves</w:t>
      </w:r>
      <w:r w:rsidRPr="007104AA">
        <w:rPr>
          <w:rFonts w:ascii="Times New Roman" w:hAnsi="Times New Roman" w:cs="Times New Roman"/>
          <w:color w:val="000000"/>
          <w:sz w:val="24"/>
          <w:szCs w:val="24"/>
        </w:rPr>
        <w:t xml:space="preserve"> </w:t>
      </w:r>
      <w:r w:rsidR="00235484">
        <w:rPr>
          <w:rFonts w:ascii="Times New Roman" w:hAnsi="Times New Roman" w:cs="Times New Roman"/>
          <w:color w:val="000000"/>
          <w:sz w:val="24"/>
          <w:szCs w:val="24"/>
        </w:rPr>
        <w:t>for</w:t>
      </w:r>
      <w:r w:rsidRPr="007104AA">
        <w:rPr>
          <w:rFonts w:ascii="Times New Roman" w:hAnsi="Times New Roman" w:cs="Times New Roman"/>
          <w:color w:val="000000"/>
          <w:sz w:val="24"/>
          <w:szCs w:val="24"/>
        </w:rPr>
        <w:t xml:space="preserve"> </w:t>
      </w:r>
      <w:r w:rsidR="00235484">
        <w:rPr>
          <w:rFonts w:ascii="Times New Roman" w:hAnsi="Times New Roman" w:cs="Times New Roman"/>
          <w:color w:val="000000"/>
          <w:sz w:val="24"/>
          <w:szCs w:val="24"/>
        </w:rPr>
        <w:t>the</w:t>
      </w:r>
      <w:r w:rsidRPr="007104AA">
        <w:rPr>
          <w:rFonts w:ascii="Times New Roman" w:hAnsi="Times New Roman" w:cs="Times New Roman"/>
          <w:color w:val="000000"/>
          <w:sz w:val="24"/>
          <w:szCs w:val="24"/>
        </w:rPr>
        <w:t xml:space="preserve"> most accurate analysis. Although HAZUS has the option for a </w:t>
      </w:r>
      <w:r w:rsidR="00931B76">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3 analysis, it does not provide an approach on how to conduct a </w:t>
      </w:r>
      <w:r w:rsidR="00387C0C">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3 analysis in its </w:t>
      </w:r>
      <w:r w:rsidR="00387C0C">
        <w:rPr>
          <w:rFonts w:ascii="Times New Roman" w:hAnsi="Times New Roman" w:cs="Times New Roman"/>
          <w:color w:val="000000"/>
          <w:sz w:val="24"/>
          <w:szCs w:val="24"/>
        </w:rPr>
        <w:t>u</w:t>
      </w:r>
      <w:r w:rsidRPr="007104AA">
        <w:rPr>
          <w:rFonts w:ascii="Times New Roman" w:hAnsi="Times New Roman" w:cs="Times New Roman"/>
          <w:color w:val="000000"/>
          <w:sz w:val="24"/>
          <w:szCs w:val="24"/>
        </w:rPr>
        <w:t xml:space="preserve">ser </w:t>
      </w:r>
      <w:r w:rsidR="00387C0C">
        <w:rPr>
          <w:rFonts w:ascii="Times New Roman" w:hAnsi="Times New Roman" w:cs="Times New Roman"/>
          <w:color w:val="000000"/>
          <w:sz w:val="24"/>
          <w:szCs w:val="24"/>
        </w:rPr>
        <w:t>g</w:t>
      </w:r>
      <w:r w:rsidRPr="007104AA">
        <w:rPr>
          <w:rFonts w:ascii="Times New Roman" w:hAnsi="Times New Roman" w:cs="Times New Roman"/>
          <w:color w:val="000000"/>
          <w:sz w:val="24"/>
          <w:szCs w:val="24"/>
        </w:rPr>
        <w:t xml:space="preserve">uidance manuals. Due to this limitation, most studies concerning HAZUS’s validity and accuracy revolve around </w:t>
      </w:r>
      <w:r w:rsidR="00387C0C">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1 and </w:t>
      </w:r>
      <w:r w:rsidR="00387C0C">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2 analyses. The lack of in-depth engineering data may be a factor in why validity studies often find HAZUS systematically both underpredicts and overpredicts </w:t>
      </w:r>
      <w:r w:rsidR="004527A8">
        <w:rPr>
          <w:rFonts w:ascii="Times New Roman" w:hAnsi="Times New Roman" w:cs="Times New Roman"/>
          <w:color w:val="000000"/>
          <w:sz w:val="24"/>
          <w:szCs w:val="24"/>
        </w:rPr>
        <w:t xml:space="preserve">damage </w:t>
      </w:r>
      <w:r w:rsidRPr="007104AA">
        <w:rPr>
          <w:rFonts w:ascii="Times New Roman" w:hAnsi="Times New Roman" w:cs="Times New Roman"/>
          <w:color w:val="000000"/>
          <w:sz w:val="24"/>
          <w:szCs w:val="24"/>
        </w:rPr>
        <w:t>when compared to actual events.</w:t>
      </w:r>
    </w:p>
    <w:p w14:paraId="0EE6EE60" w14:textId="69A65E7B" w:rsidR="007104AA" w:rsidRPr="007104AA" w:rsidRDefault="007104AA" w:rsidP="00F30F3F">
      <w:pPr>
        <w:spacing w:after="0" w:line="480" w:lineRule="auto"/>
        <w:ind w:firstLine="720"/>
        <w:rPr>
          <w:rFonts w:ascii="Times New Roman" w:hAnsi="Times New Roman" w:cs="Times New Roman"/>
          <w:color w:val="000000"/>
          <w:sz w:val="24"/>
          <w:szCs w:val="24"/>
        </w:rPr>
      </w:pPr>
      <w:r w:rsidRPr="007104AA">
        <w:rPr>
          <w:rFonts w:ascii="Times New Roman" w:hAnsi="Times New Roman" w:cs="Times New Roman"/>
          <w:color w:val="000000"/>
          <w:sz w:val="24"/>
          <w:szCs w:val="24"/>
        </w:rPr>
        <w:t xml:space="preserve">For HAZUS’s earthquake modeling, there seems to be a trend in </w:t>
      </w:r>
      <w:r w:rsidR="000E0706">
        <w:rPr>
          <w:rFonts w:ascii="Times New Roman" w:hAnsi="Times New Roman" w:cs="Times New Roman"/>
          <w:color w:val="000000"/>
          <w:sz w:val="24"/>
          <w:szCs w:val="24"/>
        </w:rPr>
        <w:t>validity studies</w:t>
      </w:r>
      <w:r w:rsidRPr="007104AA">
        <w:rPr>
          <w:rFonts w:ascii="Times New Roman" w:hAnsi="Times New Roman" w:cs="Times New Roman"/>
          <w:color w:val="000000"/>
          <w:sz w:val="24"/>
          <w:szCs w:val="24"/>
        </w:rPr>
        <w:t xml:space="preserve"> where HAZUS both underpredicts and overpredicts its </w:t>
      </w:r>
      <w:r w:rsidR="000D5B5E">
        <w:rPr>
          <w:rFonts w:ascii="Times New Roman" w:hAnsi="Times New Roman" w:cs="Times New Roman"/>
          <w:color w:val="000000"/>
          <w:sz w:val="24"/>
          <w:szCs w:val="24"/>
        </w:rPr>
        <w:t xml:space="preserve">damage </w:t>
      </w:r>
      <w:r w:rsidRPr="007104AA">
        <w:rPr>
          <w:rFonts w:ascii="Times New Roman" w:hAnsi="Times New Roman" w:cs="Times New Roman"/>
          <w:color w:val="000000"/>
          <w:sz w:val="24"/>
          <w:szCs w:val="24"/>
        </w:rPr>
        <w:t xml:space="preserve">estimates in comparison to actual events. Remo (2012) cites Kircher et al. (2006) in their sensitivity analysis, HAZUS-MH Earthquake Modeling in the Central USA. For Kircher et al (2006), HAZUS underpredicted and overpredicted. Where negative values indicate underprediction, their studies yielded values between -46% to +11% damage in thousands of buildings, -11% to 26% in billions of dollars economic losses, +250% in tens of deaths, and -75% of hundreds of injuries requiring hospitalization. Remo (2012), who used HAZUS 2.0, found that HAZUS’s prebuilt default soil </w:t>
      </w:r>
      <w:r w:rsidRPr="007104AA">
        <w:rPr>
          <w:rFonts w:ascii="Times New Roman" w:hAnsi="Times New Roman" w:cs="Times New Roman"/>
          <w:color w:val="000000"/>
          <w:sz w:val="24"/>
          <w:szCs w:val="24"/>
        </w:rPr>
        <w:lastRenderedPageBreak/>
        <w:t>type for all areas was classified as National Earthquake Hazards Reduction Program’s (NEHRP) Type D soil. The sensitivity analysis found that using the default soil type in HAZUS resulted in overpredicting 150-558 moderately damaged buildings by +68 to +221%. After employing NEHRP soil data, Remo (2012) commented that it “reduced building damage estimates and capital stock losses by 8-41%.” In general, Remo (2012) commented that providing higher resolution soil information is correlated with reducing predicted losses. For attenuation functions, Remo (2012) ran a series of simulations for the seven attenuation functions available in HAZUS for the Central and Eastern United States, classifying the simulations as either stochastic, deterministic, or a hybrid between the two. Remo (2012) found through these tests that the stochastic Frankel et al. (1996) attenuation function provided an upper bound of estimated damage. Meanwhile, the stochastic attenuation function</w:t>
      </w:r>
      <w:r w:rsidR="005D45C3">
        <w:rPr>
          <w:rFonts w:ascii="Times New Roman" w:hAnsi="Times New Roman" w:cs="Times New Roman"/>
          <w:color w:val="000000"/>
          <w:sz w:val="24"/>
          <w:szCs w:val="24"/>
        </w:rPr>
        <w:t xml:space="preserve">. </w:t>
      </w:r>
      <w:r w:rsidR="008243D1">
        <w:rPr>
          <w:rFonts w:ascii="Times New Roman" w:hAnsi="Times New Roman" w:cs="Times New Roman"/>
          <w:color w:val="000000"/>
          <w:sz w:val="24"/>
          <w:szCs w:val="24"/>
        </w:rPr>
        <w:t>A</w:t>
      </w:r>
      <w:r w:rsidRPr="007104AA">
        <w:rPr>
          <w:rFonts w:ascii="Times New Roman" w:hAnsi="Times New Roman" w:cs="Times New Roman"/>
          <w:color w:val="000000"/>
          <w:sz w:val="24"/>
          <w:szCs w:val="24"/>
        </w:rPr>
        <w:t xml:space="preserve">tkinson and Boore </w:t>
      </w:r>
      <w:r w:rsidR="005D45C3">
        <w:rPr>
          <w:rFonts w:ascii="Times New Roman" w:hAnsi="Times New Roman" w:cs="Times New Roman"/>
          <w:color w:val="000000"/>
          <w:sz w:val="24"/>
          <w:szCs w:val="24"/>
        </w:rPr>
        <w:t>(</w:t>
      </w:r>
      <w:r w:rsidRPr="007104AA">
        <w:rPr>
          <w:rFonts w:ascii="Times New Roman" w:hAnsi="Times New Roman" w:cs="Times New Roman"/>
          <w:color w:val="000000"/>
          <w:sz w:val="24"/>
          <w:szCs w:val="24"/>
        </w:rPr>
        <w:t xml:space="preserve">1995), provided a lower bound, while every other attenuation function provided a median estimate of damage. With liquefaction being considered, as HAZUS does not assume liquefaction in default analysis, Remo (2012) found that damage, loss, and casualty increased overall. Remo’s (2012) overall assessment found that a </w:t>
      </w:r>
      <w:r w:rsidR="00D661D5">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1 analysis had results that were 155% greater than the documented damages, while using a </w:t>
      </w:r>
      <w:r w:rsidR="00940F48">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2 analysis reduced these results to 68% than documented. These results were like </w:t>
      </w:r>
      <w:r w:rsidR="00940F48">
        <w:rPr>
          <w:rFonts w:ascii="Times New Roman" w:hAnsi="Times New Roman" w:cs="Times New Roman"/>
          <w:color w:val="000000"/>
          <w:sz w:val="24"/>
          <w:szCs w:val="24"/>
        </w:rPr>
        <w:t xml:space="preserve">those </w:t>
      </w:r>
      <w:r w:rsidRPr="007104AA">
        <w:rPr>
          <w:rFonts w:ascii="Times New Roman" w:hAnsi="Times New Roman" w:cs="Times New Roman"/>
          <w:color w:val="000000"/>
          <w:sz w:val="24"/>
          <w:szCs w:val="24"/>
        </w:rPr>
        <w:t>previous</w:t>
      </w:r>
      <w:r w:rsidR="00940F48">
        <w:rPr>
          <w:rFonts w:ascii="Times New Roman" w:hAnsi="Times New Roman" w:cs="Times New Roman"/>
          <w:color w:val="000000"/>
          <w:sz w:val="24"/>
          <w:szCs w:val="24"/>
        </w:rPr>
        <w:t>ly</w:t>
      </w:r>
      <w:r w:rsidRPr="007104AA">
        <w:rPr>
          <w:rFonts w:ascii="Times New Roman" w:hAnsi="Times New Roman" w:cs="Times New Roman"/>
          <w:color w:val="000000"/>
          <w:sz w:val="24"/>
          <w:szCs w:val="24"/>
        </w:rPr>
        <w:t xml:space="preserve"> observed by Kircher et al. (2006). </w:t>
      </w:r>
    </w:p>
    <w:p w14:paraId="04B694AC" w14:textId="63565F14" w:rsidR="00FB2017" w:rsidRDefault="007104AA" w:rsidP="00F30F3F">
      <w:pPr>
        <w:spacing w:after="0" w:line="480" w:lineRule="auto"/>
        <w:ind w:firstLine="360"/>
        <w:rPr>
          <w:rFonts w:ascii="Times New Roman" w:hAnsi="Times New Roman" w:cs="Times New Roman"/>
          <w:color w:val="000000"/>
          <w:sz w:val="24"/>
          <w:szCs w:val="24"/>
        </w:rPr>
      </w:pPr>
      <w:r w:rsidRPr="007104AA">
        <w:rPr>
          <w:rFonts w:ascii="Times New Roman" w:hAnsi="Times New Roman" w:cs="Times New Roman"/>
          <w:color w:val="000000"/>
          <w:sz w:val="24"/>
          <w:szCs w:val="24"/>
        </w:rPr>
        <w:t xml:space="preserve">HAZUS’s flood model was developed more recently than its earthquake model. In one of the earliest builds of the HAZUS flooding models, Longenecker (2009) commented that the coastal flooding models lack Sea, Land, and Overland Surges from Hurricanes (SLOSH) modeling. Since the study was published, the SLOSH model has been incorporated into HAZUS. Longenecker (2009) also deemed, in this case, that a </w:t>
      </w:r>
      <w:r w:rsidR="002207F8">
        <w:rPr>
          <w:rFonts w:ascii="Times New Roman" w:hAnsi="Times New Roman" w:cs="Times New Roman"/>
          <w:color w:val="000000"/>
          <w:sz w:val="24"/>
          <w:szCs w:val="24"/>
        </w:rPr>
        <w:t>L</w:t>
      </w:r>
      <w:r w:rsidRPr="007104AA">
        <w:rPr>
          <w:rFonts w:ascii="Times New Roman" w:hAnsi="Times New Roman" w:cs="Times New Roman"/>
          <w:color w:val="000000"/>
          <w:sz w:val="24"/>
          <w:szCs w:val="24"/>
        </w:rPr>
        <w:t xml:space="preserve">evel 1 loss analysis was invalid. When a sensitivity analysis was conducted, it was determined that the variability behind the flooding </w:t>
      </w:r>
      <w:r w:rsidRPr="007104AA">
        <w:rPr>
          <w:rFonts w:ascii="Times New Roman" w:hAnsi="Times New Roman" w:cs="Times New Roman"/>
          <w:color w:val="000000"/>
          <w:sz w:val="24"/>
          <w:szCs w:val="24"/>
        </w:rPr>
        <w:lastRenderedPageBreak/>
        <w:t xml:space="preserve">model was low. While Longenecker (2009) and Remo (2012) both agree with the use of HAZUS as a standard software for emergency planners, both studies take issue with the fact that the numbers provided by HAZUS are exact, with no ranges or uncertainty values. These create larger </w:t>
      </w:r>
      <w:r w:rsidRPr="009B2F4D">
        <w:rPr>
          <w:rFonts w:ascii="Times New Roman" w:hAnsi="Times New Roman" w:cs="Times New Roman"/>
          <w:color w:val="000000"/>
          <w:sz w:val="24"/>
          <w:szCs w:val="24"/>
        </w:rPr>
        <w:t>issues while interpreting results from HAZUS, where the users of HAZUS need to make proper judgment calls with the knowledge of the program.</w:t>
      </w:r>
    </w:p>
    <w:p w14:paraId="53DBC414" w14:textId="40788421" w:rsidR="00B51AF1" w:rsidRPr="00FB2017" w:rsidRDefault="009B2F4D" w:rsidP="009B2F4D">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Therefore, HAZUS would make a perfect program for a preliminary diagnosis and overview for quantifying what infrastructure may need to be addressed for the S3OK project</w:t>
      </w:r>
      <w:r w:rsidR="00834E85">
        <w:rPr>
          <w:rFonts w:ascii="Times New Roman" w:hAnsi="Times New Roman" w:cs="Times New Roman"/>
          <w:color w:val="000000"/>
          <w:sz w:val="24"/>
          <w:szCs w:val="24"/>
        </w:rPr>
        <w:t xml:space="preserve"> within the terms of</w:t>
      </w:r>
      <w:r>
        <w:rPr>
          <w:rFonts w:ascii="Times New Roman" w:hAnsi="Times New Roman" w:cs="Times New Roman"/>
          <w:color w:val="000000"/>
          <w:sz w:val="24"/>
          <w:szCs w:val="24"/>
        </w:rPr>
        <w:t xml:space="preserve"> flooding and earthquak</w:t>
      </w:r>
      <w:r w:rsidR="00834E85">
        <w:rPr>
          <w:rFonts w:ascii="Times New Roman" w:hAnsi="Times New Roman" w:cs="Times New Roman"/>
          <w:color w:val="000000"/>
          <w:sz w:val="24"/>
          <w:szCs w:val="24"/>
        </w:rPr>
        <w:t>e modeling</w:t>
      </w:r>
      <w:r>
        <w:rPr>
          <w:rFonts w:ascii="Times New Roman" w:hAnsi="Times New Roman" w:cs="Times New Roman"/>
          <w:color w:val="000000"/>
          <w:sz w:val="24"/>
          <w:szCs w:val="24"/>
        </w:rPr>
        <w:t xml:space="preserve">. This diagnosis will </w:t>
      </w:r>
      <w:r w:rsidR="00834E85">
        <w:rPr>
          <w:rFonts w:ascii="Times New Roman" w:hAnsi="Times New Roman" w:cs="Times New Roman"/>
          <w:color w:val="000000"/>
          <w:sz w:val="24"/>
          <w:szCs w:val="24"/>
        </w:rPr>
        <w:t>consider</w:t>
      </w:r>
      <w:r>
        <w:rPr>
          <w:rFonts w:ascii="Times New Roman" w:hAnsi="Times New Roman" w:cs="Times New Roman"/>
          <w:color w:val="000000"/>
          <w:sz w:val="24"/>
          <w:szCs w:val="24"/>
        </w:rPr>
        <w:t xml:space="preserve"> the factors that HAZUS tends to </w:t>
      </w:r>
      <w:r w:rsidR="00834E85">
        <w:rPr>
          <w:rFonts w:ascii="Times New Roman" w:hAnsi="Times New Roman" w:cs="Times New Roman"/>
          <w:color w:val="000000"/>
          <w:sz w:val="24"/>
          <w:szCs w:val="24"/>
        </w:rPr>
        <w:t>overpredict and will not provide any uncertainty values or attempt to be “exact” through fractional means</w:t>
      </w:r>
      <w:r w:rsidR="009D5BF2">
        <w:rPr>
          <w:rFonts w:ascii="Times New Roman" w:hAnsi="Times New Roman" w:cs="Times New Roman"/>
          <w:color w:val="000000"/>
          <w:sz w:val="24"/>
          <w:szCs w:val="24"/>
        </w:rPr>
        <w:t>, like having too many decimal places</w:t>
      </w:r>
      <w:r w:rsidR="00834E85">
        <w:rPr>
          <w:rFonts w:ascii="Times New Roman" w:hAnsi="Times New Roman" w:cs="Times New Roman"/>
          <w:color w:val="000000"/>
          <w:sz w:val="24"/>
          <w:szCs w:val="24"/>
        </w:rPr>
        <w:t>.</w:t>
      </w:r>
      <w:r w:rsidR="00645DBD">
        <w:rPr>
          <w:rFonts w:ascii="Times New Roman" w:hAnsi="Times New Roman" w:cs="Times New Roman"/>
          <w:color w:val="000000"/>
          <w:sz w:val="24"/>
          <w:szCs w:val="24"/>
        </w:rPr>
        <w:t xml:space="preserve"> Thus, it is important to understand the basis of what infrastructure data is available in HAZUS and can be used in addition to the program.</w:t>
      </w:r>
      <w:r w:rsidR="00B51AF1">
        <w:rPr>
          <w:rFonts w:ascii="Times New Roman" w:hAnsi="Times New Roman" w:cs="Times New Roman"/>
          <w:color w:val="000000"/>
          <w:sz w:val="24"/>
          <w:szCs w:val="24"/>
        </w:rPr>
        <w:br w:type="page"/>
      </w:r>
    </w:p>
    <w:p w14:paraId="3D7A11CF" w14:textId="7168E200" w:rsidR="00E67C24" w:rsidRPr="00FA2DFD" w:rsidRDefault="006071EA" w:rsidP="00FA2DFD">
      <w:pPr>
        <w:pStyle w:val="Heading1"/>
        <w:numPr>
          <w:ilvl w:val="0"/>
          <w:numId w:val="22"/>
        </w:numPr>
        <w:rPr>
          <w:rFonts w:ascii="Times New Roman" w:hAnsi="Times New Roman" w:cs="Times New Roman"/>
          <w:b/>
          <w:bCs/>
        </w:rPr>
      </w:pPr>
      <w:r w:rsidRPr="00FA2DFD">
        <w:rPr>
          <w:rFonts w:ascii="Times New Roman" w:hAnsi="Times New Roman" w:cs="Times New Roman"/>
          <w:b/>
          <w:bCs/>
          <w:color w:val="auto"/>
        </w:rPr>
        <w:lastRenderedPageBreak/>
        <w:t>I</w:t>
      </w:r>
      <w:r w:rsidR="00FA2DFD">
        <w:rPr>
          <w:rFonts w:ascii="Times New Roman" w:hAnsi="Times New Roman" w:cs="Times New Roman"/>
          <w:b/>
          <w:bCs/>
          <w:color w:val="auto"/>
        </w:rPr>
        <w:t>NFRASTRUCTURE DATA</w:t>
      </w:r>
    </w:p>
    <w:p w14:paraId="23AE2D38" w14:textId="2098AD36" w:rsidR="007104AA" w:rsidRDefault="000E0706" w:rsidP="00F30F3F">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This thesis </w:t>
      </w:r>
      <w:r w:rsidR="007104AA" w:rsidRPr="007104AA">
        <w:rPr>
          <w:rFonts w:ascii="Times New Roman" w:hAnsi="Times New Roman" w:cs="Times New Roman"/>
          <w:sz w:val="24"/>
          <w:szCs w:val="24"/>
        </w:rPr>
        <w:t xml:space="preserve">will </w:t>
      </w:r>
      <w:r>
        <w:rPr>
          <w:rFonts w:ascii="Times New Roman" w:hAnsi="Times New Roman" w:cs="Times New Roman"/>
          <w:sz w:val="24"/>
          <w:szCs w:val="24"/>
        </w:rPr>
        <w:t xml:space="preserve">examine the same infrastructure systems for </w:t>
      </w:r>
      <w:r w:rsidR="007104AA" w:rsidRPr="007104AA">
        <w:rPr>
          <w:rFonts w:ascii="Times New Roman" w:hAnsi="Times New Roman" w:cs="Times New Roman"/>
          <w:sz w:val="24"/>
          <w:szCs w:val="24"/>
        </w:rPr>
        <w:t xml:space="preserve">both analyses to allow for a comparison between the two hazards to assess which may be </w:t>
      </w:r>
      <w:r w:rsidR="00F805C4">
        <w:rPr>
          <w:rFonts w:ascii="Times New Roman" w:hAnsi="Times New Roman" w:cs="Times New Roman"/>
          <w:sz w:val="24"/>
          <w:szCs w:val="24"/>
        </w:rPr>
        <w:t xml:space="preserve">of </w:t>
      </w:r>
      <w:r w:rsidR="007104AA" w:rsidRPr="007104AA">
        <w:rPr>
          <w:rFonts w:ascii="Times New Roman" w:hAnsi="Times New Roman" w:cs="Times New Roman"/>
          <w:sz w:val="24"/>
          <w:szCs w:val="24"/>
        </w:rPr>
        <w:t xml:space="preserve">a higher priority for research in the future. For this </w:t>
      </w:r>
      <w:r w:rsidR="00F805C4">
        <w:rPr>
          <w:rFonts w:ascii="Times New Roman" w:hAnsi="Times New Roman" w:cs="Times New Roman"/>
          <w:sz w:val="24"/>
          <w:szCs w:val="24"/>
        </w:rPr>
        <w:t>thes</w:t>
      </w:r>
      <w:r w:rsidR="004C2377">
        <w:rPr>
          <w:rFonts w:ascii="Times New Roman" w:hAnsi="Times New Roman" w:cs="Times New Roman"/>
          <w:sz w:val="24"/>
          <w:szCs w:val="24"/>
        </w:rPr>
        <w:t>i</w:t>
      </w:r>
      <w:r w:rsidR="00F805C4">
        <w:rPr>
          <w:rFonts w:ascii="Times New Roman" w:hAnsi="Times New Roman" w:cs="Times New Roman"/>
          <w:sz w:val="24"/>
          <w:szCs w:val="24"/>
        </w:rPr>
        <w:t>s</w:t>
      </w:r>
      <w:r w:rsidR="007104AA" w:rsidRPr="007104AA">
        <w:rPr>
          <w:rFonts w:ascii="Times New Roman" w:hAnsi="Times New Roman" w:cs="Times New Roman"/>
          <w:sz w:val="24"/>
          <w:szCs w:val="24"/>
        </w:rPr>
        <w:t xml:space="preserve">, infrastructure will be in reference to the organizational and physical structures that assist in the operation of </w:t>
      </w:r>
      <w:r w:rsidR="004C2377">
        <w:rPr>
          <w:rFonts w:ascii="Times New Roman" w:hAnsi="Times New Roman" w:cs="Times New Roman"/>
          <w:sz w:val="24"/>
          <w:szCs w:val="24"/>
        </w:rPr>
        <w:t xml:space="preserve">a </w:t>
      </w:r>
      <w:r w:rsidR="007104AA" w:rsidRPr="007104AA">
        <w:rPr>
          <w:rFonts w:ascii="Times New Roman" w:hAnsi="Times New Roman" w:cs="Times New Roman"/>
          <w:sz w:val="24"/>
          <w:szCs w:val="24"/>
        </w:rPr>
        <w:t>society such as: transportation, utilities, and buildings. For HAZUS, infrastructure is represented as points in its database management. The infrastructure examined will consist of data provided by HAZUS in its software package for Oklahoma</w:t>
      </w:r>
      <w:r>
        <w:rPr>
          <w:rFonts w:ascii="Times New Roman" w:hAnsi="Times New Roman" w:cs="Times New Roman"/>
          <w:sz w:val="24"/>
          <w:szCs w:val="24"/>
        </w:rPr>
        <w:t xml:space="preserve">. </w:t>
      </w:r>
      <w:r w:rsidR="007104AA" w:rsidRPr="007104AA">
        <w:rPr>
          <w:rFonts w:ascii="Times New Roman" w:hAnsi="Times New Roman" w:cs="Times New Roman"/>
          <w:sz w:val="24"/>
          <w:szCs w:val="24"/>
        </w:rPr>
        <w:t xml:space="preserve">This will help give us a </w:t>
      </w:r>
      <w:r w:rsidR="00FD09BC">
        <w:rPr>
          <w:rFonts w:ascii="Times New Roman" w:hAnsi="Times New Roman" w:cs="Times New Roman"/>
          <w:sz w:val="24"/>
          <w:szCs w:val="24"/>
        </w:rPr>
        <w:t>L</w:t>
      </w:r>
      <w:r w:rsidR="007104AA" w:rsidRPr="007104AA">
        <w:rPr>
          <w:rFonts w:ascii="Times New Roman" w:hAnsi="Times New Roman" w:cs="Times New Roman"/>
          <w:sz w:val="24"/>
          <w:szCs w:val="24"/>
        </w:rPr>
        <w:t>evel 1 according to HAZUS.</w:t>
      </w:r>
    </w:p>
    <w:p w14:paraId="6B0BAE40" w14:textId="6448A85E" w:rsidR="00B51AF1" w:rsidRDefault="007104AA" w:rsidP="00B51AF1">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w:t>
      </w:r>
      <w:r w:rsidRPr="007104AA">
        <w:rPr>
          <w:rFonts w:ascii="Times New Roman" w:hAnsi="Times New Roman" w:cs="Times New Roman"/>
          <w:sz w:val="24"/>
          <w:szCs w:val="24"/>
        </w:rPr>
        <w:t xml:space="preserve">he version of HAZUS that was used for this </w:t>
      </w:r>
      <w:r w:rsidR="00A856DC">
        <w:rPr>
          <w:rFonts w:ascii="Times New Roman" w:hAnsi="Times New Roman" w:cs="Times New Roman"/>
          <w:sz w:val="24"/>
          <w:szCs w:val="24"/>
        </w:rPr>
        <w:t>thesis</w:t>
      </w:r>
      <w:r w:rsidRPr="007104AA">
        <w:rPr>
          <w:rFonts w:ascii="Times New Roman" w:hAnsi="Times New Roman" w:cs="Times New Roman"/>
          <w:sz w:val="24"/>
          <w:szCs w:val="24"/>
        </w:rPr>
        <w:t xml:space="preserve"> </w:t>
      </w:r>
      <w:r w:rsidR="00AC3EE8">
        <w:rPr>
          <w:rFonts w:ascii="Times New Roman" w:hAnsi="Times New Roman" w:cs="Times New Roman"/>
          <w:sz w:val="24"/>
          <w:szCs w:val="24"/>
        </w:rPr>
        <w:t>is</w:t>
      </w:r>
      <w:r w:rsidRPr="007104AA">
        <w:rPr>
          <w:rFonts w:ascii="Times New Roman" w:hAnsi="Times New Roman" w:cs="Times New Roman"/>
          <w:sz w:val="24"/>
          <w:szCs w:val="24"/>
        </w:rPr>
        <w:t xml:space="preserve"> HAZUS </w:t>
      </w:r>
      <w:r w:rsidR="00626F43">
        <w:rPr>
          <w:rFonts w:ascii="Times New Roman" w:hAnsi="Times New Roman" w:cs="Times New Roman"/>
          <w:sz w:val="24"/>
          <w:szCs w:val="24"/>
        </w:rPr>
        <w:t xml:space="preserve">version </w:t>
      </w:r>
      <w:r w:rsidRPr="007104AA">
        <w:rPr>
          <w:rFonts w:ascii="Times New Roman" w:hAnsi="Times New Roman" w:cs="Times New Roman"/>
          <w:sz w:val="24"/>
          <w:szCs w:val="24"/>
        </w:rPr>
        <w:t>5.1. The infrastructure we will be looking at that has been provided by HAZUS will include mostly publicly available data. The sources that HAZUS builds its inventory from, therefore, may be outdated in some cases, if not outright missing some sources of infrastructure.</w:t>
      </w:r>
      <w:r w:rsidR="00E4199D">
        <w:rPr>
          <w:rFonts w:ascii="Times New Roman" w:hAnsi="Times New Roman" w:cs="Times New Roman"/>
          <w:sz w:val="24"/>
          <w:szCs w:val="24"/>
        </w:rPr>
        <w:t xml:space="preserve"> The databases that HAZUS version 5.1 </w:t>
      </w:r>
      <w:r w:rsidRPr="007104AA">
        <w:rPr>
          <w:rFonts w:ascii="Times New Roman" w:hAnsi="Times New Roman" w:cs="Times New Roman"/>
          <w:sz w:val="24"/>
          <w:szCs w:val="24"/>
        </w:rPr>
        <w:t>pulls from are: the 2010 U.S. Census Data, Homeland Infrastructure Foundation-Level Data (HIFLD), the National Center for Education Statistics (NCES), the Federal Highway Administration’s (FHWA) National Bridge Inventory (NBI), HIFLD Open Road Tunnels, the National Highway Planning Network (NHPN), HIFLD Open Railroad Networks, the Federal Railroad Administration (FRA), Amtrak, the Intermodal Passenger Connectivity Database (IPCD), National Transportation Atlas Database (NTAD), the Environmental Protection Agency (EPA) Envirofacts Data Warehouse Location Reference Table (LRT), the EPA’s Facility Registry Service (FRS), the HIFLD Open Natural Gas Pipelines, HIFLD Open Power Plants, and the Federal Communications Commission (FCC).</w:t>
      </w:r>
      <w:r w:rsidR="00405523">
        <w:rPr>
          <w:rFonts w:ascii="Times New Roman" w:hAnsi="Times New Roman" w:cs="Times New Roman"/>
          <w:sz w:val="24"/>
          <w:szCs w:val="24"/>
        </w:rPr>
        <w:t xml:space="preserve"> It is known within these analyses that </w:t>
      </w:r>
      <w:r w:rsidRPr="007104AA">
        <w:rPr>
          <w:rFonts w:ascii="Times New Roman" w:hAnsi="Times New Roman" w:cs="Times New Roman"/>
          <w:sz w:val="24"/>
          <w:szCs w:val="24"/>
        </w:rPr>
        <w:t xml:space="preserve">HAZUS </w:t>
      </w:r>
      <w:r w:rsidR="00626F43">
        <w:rPr>
          <w:rFonts w:ascii="Times New Roman" w:hAnsi="Times New Roman" w:cs="Times New Roman"/>
          <w:sz w:val="24"/>
          <w:szCs w:val="24"/>
        </w:rPr>
        <w:t xml:space="preserve">version </w:t>
      </w:r>
      <w:r w:rsidRPr="007104AA">
        <w:rPr>
          <w:rFonts w:ascii="Times New Roman" w:hAnsi="Times New Roman" w:cs="Times New Roman"/>
          <w:sz w:val="24"/>
          <w:szCs w:val="24"/>
        </w:rPr>
        <w:t>5.1 behav</w:t>
      </w:r>
      <w:r w:rsidR="00405523">
        <w:rPr>
          <w:rFonts w:ascii="Times New Roman" w:hAnsi="Times New Roman" w:cs="Times New Roman"/>
          <w:sz w:val="24"/>
          <w:szCs w:val="24"/>
        </w:rPr>
        <w:t>es</w:t>
      </w:r>
      <w:r w:rsidRPr="007104AA">
        <w:rPr>
          <w:rFonts w:ascii="Times New Roman" w:hAnsi="Times New Roman" w:cs="Times New Roman"/>
          <w:sz w:val="24"/>
          <w:szCs w:val="24"/>
        </w:rPr>
        <w:t xml:space="preserve"> inconsistently w</w:t>
      </w:r>
      <w:r w:rsidR="00405523">
        <w:rPr>
          <w:rFonts w:ascii="Times New Roman" w:hAnsi="Times New Roman" w:cs="Times New Roman"/>
          <w:sz w:val="24"/>
          <w:szCs w:val="24"/>
        </w:rPr>
        <w:t>ith</w:t>
      </w:r>
      <w:r w:rsidRPr="007104AA">
        <w:rPr>
          <w:rFonts w:ascii="Times New Roman" w:hAnsi="Times New Roman" w:cs="Times New Roman"/>
          <w:sz w:val="24"/>
          <w:szCs w:val="24"/>
        </w:rPr>
        <w:t xml:space="preserve"> “polyline” </w:t>
      </w:r>
      <w:r w:rsidR="00405523">
        <w:rPr>
          <w:rFonts w:ascii="Times New Roman" w:hAnsi="Times New Roman" w:cs="Times New Roman"/>
          <w:sz w:val="24"/>
          <w:szCs w:val="24"/>
        </w:rPr>
        <w:t>data</w:t>
      </w:r>
      <w:r w:rsidR="009D5BF2">
        <w:rPr>
          <w:rFonts w:ascii="Times New Roman" w:hAnsi="Times New Roman" w:cs="Times New Roman"/>
          <w:sz w:val="24"/>
          <w:szCs w:val="24"/>
        </w:rPr>
        <w:t xml:space="preserve">, or data that is represented as a collection of line segments, </w:t>
      </w:r>
      <w:r w:rsidR="00405523">
        <w:rPr>
          <w:rFonts w:ascii="Times New Roman" w:hAnsi="Times New Roman" w:cs="Times New Roman"/>
          <w:sz w:val="24"/>
          <w:szCs w:val="24"/>
        </w:rPr>
        <w:t>especially within the flooding module.</w:t>
      </w:r>
      <w:r w:rsidR="009D5BF2">
        <w:rPr>
          <w:rFonts w:ascii="Times New Roman" w:hAnsi="Times New Roman" w:cs="Times New Roman"/>
          <w:sz w:val="24"/>
          <w:szCs w:val="24"/>
        </w:rPr>
        <w:t xml:space="preserve"> </w:t>
      </w:r>
      <w:r w:rsidR="004A4AC5">
        <w:rPr>
          <w:rFonts w:ascii="Times New Roman" w:hAnsi="Times New Roman" w:cs="Times New Roman"/>
          <w:sz w:val="24"/>
          <w:szCs w:val="24"/>
        </w:rPr>
        <w:t>The analyses</w:t>
      </w:r>
      <w:r w:rsidRPr="007104AA">
        <w:rPr>
          <w:rFonts w:ascii="Times New Roman" w:hAnsi="Times New Roman" w:cs="Times New Roman"/>
          <w:sz w:val="24"/>
          <w:szCs w:val="24"/>
        </w:rPr>
        <w:t xml:space="preserve"> </w:t>
      </w:r>
      <w:r w:rsidR="004A4AC5">
        <w:rPr>
          <w:rFonts w:ascii="Times New Roman" w:hAnsi="Times New Roman" w:cs="Times New Roman"/>
          <w:sz w:val="24"/>
          <w:szCs w:val="24"/>
        </w:rPr>
        <w:t>were also confined</w:t>
      </w:r>
      <w:r w:rsidRPr="007104AA">
        <w:rPr>
          <w:rFonts w:ascii="Times New Roman" w:hAnsi="Times New Roman" w:cs="Times New Roman"/>
          <w:sz w:val="24"/>
          <w:szCs w:val="24"/>
        </w:rPr>
        <w:t xml:space="preserve"> to the counties that encompass the Little River Watershed in the </w:t>
      </w:r>
      <w:r w:rsidRPr="007104AA">
        <w:rPr>
          <w:rFonts w:ascii="Times New Roman" w:hAnsi="Times New Roman" w:cs="Times New Roman"/>
          <w:sz w:val="24"/>
          <w:szCs w:val="24"/>
        </w:rPr>
        <w:lastRenderedPageBreak/>
        <w:t>broad simulations run through HAZUS but will narrow particular focus onto facilities or structures that are within the watershed itself.</w:t>
      </w:r>
      <w:r w:rsidR="00C40085">
        <w:rPr>
          <w:rFonts w:ascii="Times New Roman" w:hAnsi="Times New Roman" w:cs="Times New Roman"/>
          <w:sz w:val="24"/>
          <w:szCs w:val="24"/>
        </w:rPr>
        <w:t xml:space="preserve"> </w:t>
      </w:r>
    </w:p>
    <w:p w14:paraId="34972F4F" w14:textId="77777777" w:rsidR="00B51AF1" w:rsidRDefault="00B51AF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BD7898" w14:textId="17B79EA2" w:rsidR="00F7424E" w:rsidRPr="00FA2DFD" w:rsidRDefault="00FA2DFD" w:rsidP="00FA2DFD">
      <w:pPr>
        <w:pStyle w:val="Heading1"/>
        <w:rPr>
          <w:rFonts w:ascii="Times New Roman" w:hAnsi="Times New Roman" w:cs="Times New Roman"/>
          <w:b/>
          <w:bCs/>
          <w:color w:val="auto"/>
        </w:rPr>
      </w:pPr>
      <w:r w:rsidRPr="00FA2DFD">
        <w:rPr>
          <w:rFonts w:ascii="Times New Roman" w:hAnsi="Times New Roman" w:cs="Times New Roman"/>
          <w:b/>
          <w:bCs/>
          <w:color w:val="auto"/>
        </w:rPr>
        <w:lastRenderedPageBreak/>
        <w:t xml:space="preserve">4.0 </w:t>
      </w:r>
      <w:r w:rsidR="00B076BD" w:rsidRPr="00FA2DFD">
        <w:rPr>
          <w:rFonts w:ascii="Times New Roman" w:hAnsi="Times New Roman" w:cs="Times New Roman"/>
          <w:b/>
          <w:bCs/>
          <w:color w:val="auto"/>
        </w:rPr>
        <w:t>E</w:t>
      </w:r>
      <w:r w:rsidRPr="00FA2DFD">
        <w:rPr>
          <w:rFonts w:ascii="Times New Roman" w:hAnsi="Times New Roman" w:cs="Times New Roman"/>
          <w:b/>
          <w:bCs/>
          <w:color w:val="auto"/>
        </w:rPr>
        <w:t>ARTHQUAKE ANALYSIS</w:t>
      </w:r>
    </w:p>
    <w:p w14:paraId="6C71F56F" w14:textId="4D4A6431" w:rsidR="003C6607" w:rsidRDefault="00F5419E" w:rsidP="00F30F3F">
      <w:pPr>
        <w:spacing w:after="0" w:line="480" w:lineRule="auto"/>
        <w:ind w:firstLine="360"/>
        <w:rPr>
          <w:rFonts w:ascii="Times New Roman" w:hAnsi="Times New Roman" w:cs="Times New Roman"/>
          <w:sz w:val="24"/>
          <w:szCs w:val="24"/>
        </w:rPr>
      </w:pPr>
      <w:r w:rsidRPr="00F5419E">
        <w:rPr>
          <w:rFonts w:ascii="Times New Roman" w:hAnsi="Times New Roman" w:cs="Times New Roman"/>
          <w:sz w:val="24"/>
          <w:szCs w:val="24"/>
        </w:rPr>
        <w:t xml:space="preserve">The HAZUS earthquake model requires the magnitude of an earthquake, the location, and the attenuation function to produce a risk assessment. The magnitude of an earthquake describes the strength of the </w:t>
      </w:r>
      <w:r w:rsidR="00C32164" w:rsidRPr="00F5419E">
        <w:rPr>
          <w:rFonts w:ascii="Times New Roman" w:hAnsi="Times New Roman" w:cs="Times New Roman"/>
          <w:sz w:val="24"/>
          <w:szCs w:val="24"/>
        </w:rPr>
        <w:t>earthquake. The</w:t>
      </w:r>
      <w:r w:rsidRPr="00F5419E">
        <w:rPr>
          <w:rFonts w:ascii="Times New Roman" w:hAnsi="Times New Roman" w:cs="Times New Roman"/>
          <w:sz w:val="24"/>
          <w:szCs w:val="24"/>
        </w:rPr>
        <w:t xml:space="preserve"> hypocenter, or the focus of the earthquake, is the location of where the earthquake originates—latitude and longitude coordinates—as well as the depth of the earthquake beneath the earth’s surface. Finally, the attenuation function describes the loss of energy as the earthquake waves are transmitted through the earth. After these are given, HAZUS can perform analyses using the built-in fragility curves and estimate the loss </w:t>
      </w:r>
      <w:r w:rsidR="004E3B3D">
        <w:rPr>
          <w:rFonts w:ascii="Times New Roman" w:hAnsi="Times New Roman" w:cs="Times New Roman"/>
          <w:sz w:val="24"/>
          <w:szCs w:val="24"/>
        </w:rPr>
        <w:t>in</w:t>
      </w:r>
      <w:r w:rsidRPr="00F5419E">
        <w:rPr>
          <w:rFonts w:ascii="Times New Roman" w:hAnsi="Times New Roman" w:cs="Times New Roman"/>
          <w:sz w:val="24"/>
          <w:szCs w:val="24"/>
        </w:rPr>
        <w:t xml:space="preserve"> an area based on said curves. Fragility curves are probabilistic determinations of how much damage a structure would incur given a certain force input. For earthquakes, th</w:t>
      </w:r>
      <w:r w:rsidR="003C6607">
        <w:rPr>
          <w:rFonts w:ascii="Times New Roman" w:hAnsi="Times New Roman" w:cs="Times New Roman"/>
          <w:sz w:val="24"/>
          <w:szCs w:val="24"/>
        </w:rPr>
        <w:t>ese inputs</w:t>
      </w:r>
      <w:r w:rsidR="001C6480">
        <w:rPr>
          <w:rFonts w:ascii="Times New Roman" w:hAnsi="Times New Roman" w:cs="Times New Roman"/>
          <w:sz w:val="24"/>
          <w:szCs w:val="24"/>
        </w:rPr>
        <w:t xml:space="preserve"> can vary between spectral acceleration, peak ground</w:t>
      </w:r>
      <w:r w:rsidR="00DA2812">
        <w:rPr>
          <w:rFonts w:ascii="Times New Roman" w:hAnsi="Times New Roman" w:cs="Times New Roman"/>
          <w:sz w:val="24"/>
          <w:szCs w:val="24"/>
        </w:rPr>
        <w:t xml:space="preserve"> deformation</w:t>
      </w:r>
      <w:r w:rsidR="001C6480">
        <w:rPr>
          <w:rFonts w:ascii="Times New Roman" w:hAnsi="Times New Roman" w:cs="Times New Roman"/>
          <w:sz w:val="24"/>
          <w:szCs w:val="24"/>
        </w:rPr>
        <w:t>, or peak ground acceleration</w:t>
      </w:r>
      <w:r w:rsidRPr="00F5419E">
        <w:rPr>
          <w:rFonts w:ascii="Times New Roman" w:hAnsi="Times New Roman" w:cs="Times New Roman"/>
          <w:sz w:val="24"/>
          <w:szCs w:val="24"/>
        </w:rPr>
        <w:t xml:space="preserve"> </w:t>
      </w:r>
      <w:r w:rsidR="00490D33">
        <w:rPr>
          <w:rFonts w:ascii="Times New Roman" w:hAnsi="Times New Roman" w:cs="Times New Roman"/>
          <w:sz w:val="24"/>
          <w:szCs w:val="24"/>
        </w:rPr>
        <w:t xml:space="preserve">experienced at </w:t>
      </w:r>
      <w:r w:rsidR="00870C5E">
        <w:rPr>
          <w:rFonts w:ascii="Times New Roman" w:hAnsi="Times New Roman" w:cs="Times New Roman"/>
          <w:sz w:val="24"/>
          <w:szCs w:val="24"/>
        </w:rPr>
        <w:t>a given</w:t>
      </w:r>
      <w:r w:rsidRPr="00F5419E">
        <w:rPr>
          <w:rFonts w:ascii="Times New Roman" w:hAnsi="Times New Roman" w:cs="Times New Roman"/>
          <w:sz w:val="24"/>
          <w:szCs w:val="24"/>
        </w:rPr>
        <w:t xml:space="preserve"> location.</w:t>
      </w:r>
      <w:r w:rsidR="00490D33">
        <w:rPr>
          <w:rFonts w:ascii="Times New Roman" w:hAnsi="Times New Roman" w:cs="Times New Roman"/>
          <w:sz w:val="24"/>
          <w:szCs w:val="24"/>
        </w:rPr>
        <w:t xml:space="preserve"> </w:t>
      </w:r>
    </w:p>
    <w:p w14:paraId="0EF3D982" w14:textId="2EA4D0C1" w:rsidR="001C6480" w:rsidRPr="00490D33" w:rsidRDefault="00490D33" w:rsidP="00175E3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An example of a fragility curve can be seen in </w:t>
      </w:r>
      <w:r w:rsidRPr="00DC3AC1">
        <w:rPr>
          <w:rFonts w:ascii="Times New Roman" w:hAnsi="Times New Roman" w:cs="Times New Roman"/>
          <w:sz w:val="24"/>
          <w:szCs w:val="24"/>
        </w:rPr>
        <w:t xml:space="preserve">Figure </w:t>
      </w:r>
      <w:r w:rsidR="00DC3AC1">
        <w:rPr>
          <w:rFonts w:ascii="Times New Roman" w:hAnsi="Times New Roman" w:cs="Times New Roman"/>
          <w:sz w:val="24"/>
          <w:szCs w:val="24"/>
        </w:rPr>
        <w:t>4.1</w:t>
      </w:r>
      <w:r w:rsidR="00F14CB2">
        <w:rPr>
          <w:rFonts w:ascii="Times New Roman" w:hAnsi="Times New Roman" w:cs="Times New Roman"/>
          <w:sz w:val="24"/>
          <w:szCs w:val="24"/>
        </w:rPr>
        <w:t>,</w:t>
      </w:r>
      <w:r w:rsidR="000052BE">
        <w:rPr>
          <w:rFonts w:ascii="Times New Roman" w:hAnsi="Times New Roman" w:cs="Times New Roman"/>
          <w:sz w:val="24"/>
          <w:szCs w:val="24"/>
        </w:rPr>
        <w:t xml:space="preserve"> which </w:t>
      </w:r>
      <w:r>
        <w:rPr>
          <w:rFonts w:ascii="Times New Roman" w:hAnsi="Times New Roman" w:cs="Times New Roman"/>
          <w:sz w:val="24"/>
          <w:szCs w:val="24"/>
        </w:rPr>
        <w:t xml:space="preserve">HAZUS uses </w:t>
      </w:r>
      <w:r w:rsidR="00F8097A">
        <w:rPr>
          <w:rFonts w:ascii="Times New Roman" w:hAnsi="Times New Roman" w:cs="Times New Roman"/>
          <w:sz w:val="24"/>
          <w:szCs w:val="24"/>
        </w:rPr>
        <w:t>to</w:t>
      </w:r>
      <w:r>
        <w:rPr>
          <w:rFonts w:ascii="Times New Roman" w:hAnsi="Times New Roman" w:cs="Times New Roman"/>
          <w:sz w:val="24"/>
          <w:szCs w:val="24"/>
        </w:rPr>
        <w:t xml:space="preserve"> </w:t>
      </w:r>
      <w:r w:rsidR="00F8097A">
        <w:rPr>
          <w:rFonts w:ascii="Times New Roman" w:hAnsi="Times New Roman" w:cs="Times New Roman"/>
          <w:sz w:val="24"/>
          <w:szCs w:val="24"/>
        </w:rPr>
        <w:t xml:space="preserve">estimate </w:t>
      </w:r>
      <w:r>
        <w:rPr>
          <w:rFonts w:ascii="Times New Roman" w:hAnsi="Times New Roman" w:cs="Times New Roman"/>
          <w:sz w:val="24"/>
          <w:szCs w:val="24"/>
        </w:rPr>
        <w:t>damage states for major roads like interstates and highways</w:t>
      </w:r>
      <w:r w:rsidR="00DC3AC1">
        <w:rPr>
          <w:rFonts w:ascii="Times New Roman" w:hAnsi="Times New Roman" w:cs="Times New Roman"/>
          <w:sz w:val="24"/>
          <w:szCs w:val="24"/>
        </w:rPr>
        <w:t xml:space="preserve"> (FEMA 2022a)</w:t>
      </w:r>
      <w:r>
        <w:rPr>
          <w:rFonts w:ascii="Times New Roman" w:hAnsi="Times New Roman" w:cs="Times New Roman"/>
          <w:sz w:val="24"/>
          <w:szCs w:val="24"/>
        </w:rPr>
        <w:t xml:space="preserve">. </w:t>
      </w:r>
      <w:r w:rsidR="007B5F9A">
        <w:rPr>
          <w:rFonts w:ascii="Times New Roman" w:hAnsi="Times New Roman" w:cs="Times New Roman"/>
          <w:sz w:val="24"/>
          <w:szCs w:val="24"/>
        </w:rPr>
        <w:t xml:space="preserve">Using Figure </w:t>
      </w:r>
      <w:r w:rsidR="0007631D">
        <w:rPr>
          <w:rFonts w:ascii="Times New Roman" w:hAnsi="Times New Roman" w:cs="Times New Roman"/>
          <w:sz w:val="24"/>
          <w:szCs w:val="24"/>
        </w:rPr>
        <w:t>4</w:t>
      </w:r>
      <w:r w:rsidR="00CC58F5">
        <w:rPr>
          <w:rFonts w:ascii="Times New Roman" w:hAnsi="Times New Roman" w:cs="Times New Roman"/>
          <w:sz w:val="24"/>
          <w:szCs w:val="24"/>
        </w:rPr>
        <w:t>.</w:t>
      </w:r>
      <w:r w:rsidR="0007631D">
        <w:rPr>
          <w:rFonts w:ascii="Times New Roman" w:hAnsi="Times New Roman" w:cs="Times New Roman"/>
          <w:sz w:val="24"/>
          <w:szCs w:val="24"/>
        </w:rPr>
        <w:t>1</w:t>
      </w:r>
      <w:r w:rsidR="007B5F9A">
        <w:rPr>
          <w:rFonts w:ascii="Times New Roman" w:hAnsi="Times New Roman" w:cs="Times New Roman"/>
          <w:sz w:val="24"/>
          <w:szCs w:val="24"/>
        </w:rPr>
        <w:t xml:space="preserve"> as an example, each “damage function” line—slight</w:t>
      </w:r>
      <w:r w:rsidR="00F8097A">
        <w:rPr>
          <w:rFonts w:ascii="Times New Roman" w:hAnsi="Times New Roman" w:cs="Times New Roman"/>
          <w:sz w:val="24"/>
          <w:szCs w:val="24"/>
        </w:rPr>
        <w:t xml:space="preserve">, </w:t>
      </w:r>
      <w:r w:rsidR="007B5F9A">
        <w:rPr>
          <w:rFonts w:ascii="Times New Roman" w:hAnsi="Times New Roman" w:cs="Times New Roman"/>
          <w:sz w:val="24"/>
          <w:szCs w:val="24"/>
        </w:rPr>
        <w:t>moderate</w:t>
      </w:r>
      <w:r w:rsidR="00F8097A">
        <w:rPr>
          <w:rFonts w:ascii="Times New Roman" w:hAnsi="Times New Roman" w:cs="Times New Roman"/>
          <w:sz w:val="24"/>
          <w:szCs w:val="24"/>
        </w:rPr>
        <w:t xml:space="preserve">, </w:t>
      </w:r>
      <w:r w:rsidR="007B5F9A">
        <w:rPr>
          <w:rFonts w:ascii="Times New Roman" w:hAnsi="Times New Roman" w:cs="Times New Roman"/>
          <w:sz w:val="24"/>
          <w:szCs w:val="24"/>
        </w:rPr>
        <w:t>extensive/complete</w:t>
      </w:r>
      <w:r w:rsidR="00F8097A">
        <w:rPr>
          <w:rFonts w:ascii="Times New Roman" w:hAnsi="Times New Roman" w:cs="Times New Roman"/>
          <w:sz w:val="24"/>
          <w:szCs w:val="24"/>
        </w:rPr>
        <w:t>— describe</w:t>
      </w:r>
      <w:r w:rsidR="00B9066C">
        <w:rPr>
          <w:rFonts w:ascii="Times New Roman" w:hAnsi="Times New Roman" w:cs="Times New Roman"/>
          <w:sz w:val="24"/>
          <w:szCs w:val="24"/>
        </w:rPr>
        <w:t>s</w:t>
      </w:r>
      <w:r w:rsidR="00F8097A">
        <w:rPr>
          <w:rFonts w:ascii="Times New Roman" w:hAnsi="Times New Roman" w:cs="Times New Roman"/>
          <w:sz w:val="24"/>
          <w:szCs w:val="24"/>
        </w:rPr>
        <w:t xml:space="preserve"> the different damage states for the urban road, or the piece of infrastructure. The horizontal axis describes the p</w:t>
      </w:r>
      <w:r w:rsidR="0022310E">
        <w:rPr>
          <w:rFonts w:ascii="Times New Roman" w:hAnsi="Times New Roman" w:cs="Times New Roman"/>
          <w:sz w:val="24"/>
          <w:szCs w:val="24"/>
        </w:rPr>
        <w:t>ermanent</w:t>
      </w:r>
      <w:r w:rsidR="00F8097A">
        <w:rPr>
          <w:rFonts w:ascii="Times New Roman" w:hAnsi="Times New Roman" w:cs="Times New Roman"/>
          <w:sz w:val="24"/>
          <w:szCs w:val="24"/>
        </w:rPr>
        <w:t xml:space="preserve"> ground d</w:t>
      </w:r>
      <w:r w:rsidR="00954DEC">
        <w:rPr>
          <w:rFonts w:ascii="Times New Roman" w:hAnsi="Times New Roman" w:cs="Times New Roman"/>
          <w:sz w:val="24"/>
          <w:szCs w:val="24"/>
        </w:rPr>
        <w:t>eformation</w:t>
      </w:r>
      <w:r w:rsidR="0022310E">
        <w:rPr>
          <w:rFonts w:ascii="Times New Roman" w:hAnsi="Times New Roman" w:cs="Times New Roman"/>
          <w:sz w:val="24"/>
          <w:szCs w:val="24"/>
        </w:rPr>
        <w:t xml:space="preserve"> (PGD)</w:t>
      </w:r>
      <w:r w:rsidR="00F8097A">
        <w:rPr>
          <w:rFonts w:ascii="Times New Roman" w:hAnsi="Times New Roman" w:cs="Times New Roman"/>
          <w:sz w:val="24"/>
          <w:szCs w:val="24"/>
        </w:rPr>
        <w:t xml:space="preserve">, or the </w:t>
      </w:r>
      <w:r w:rsidR="0022310E">
        <w:rPr>
          <w:rFonts w:ascii="Times New Roman" w:hAnsi="Times New Roman" w:cs="Times New Roman"/>
          <w:sz w:val="24"/>
          <w:szCs w:val="24"/>
        </w:rPr>
        <w:t>intensity measure</w:t>
      </w:r>
      <w:r w:rsidR="00F8097A">
        <w:rPr>
          <w:rFonts w:ascii="Times New Roman" w:hAnsi="Times New Roman" w:cs="Times New Roman"/>
          <w:sz w:val="24"/>
          <w:szCs w:val="24"/>
        </w:rPr>
        <w:t xml:space="preserve"> that could theoretically produce damage to a structure. The vertical axis, therefore, reflects the probability that the structure in question would experience a certain damage state. Since these are probabilities, these will usually range between 0.0~1.0</w:t>
      </w:r>
      <w:r w:rsidR="00954DEC">
        <w:rPr>
          <w:rFonts w:ascii="Times New Roman" w:hAnsi="Times New Roman" w:cs="Times New Roman"/>
          <w:sz w:val="24"/>
          <w:szCs w:val="24"/>
        </w:rPr>
        <w:t>,</w:t>
      </w:r>
      <w:r w:rsidR="00F8097A">
        <w:rPr>
          <w:rFonts w:ascii="Times New Roman" w:hAnsi="Times New Roman" w:cs="Times New Roman"/>
          <w:sz w:val="24"/>
          <w:szCs w:val="24"/>
        </w:rPr>
        <w:t xml:space="preserve"> which can also be reflected in percentage chance as 0~100%. For example, if you were to read a</w:t>
      </w:r>
      <w:r w:rsidR="0022310E">
        <w:rPr>
          <w:rFonts w:ascii="Times New Roman" w:hAnsi="Times New Roman" w:cs="Times New Roman"/>
          <w:sz w:val="24"/>
          <w:szCs w:val="24"/>
        </w:rPr>
        <w:t xml:space="preserve"> </w:t>
      </w:r>
      <w:r w:rsidR="00F8097A">
        <w:rPr>
          <w:rFonts w:ascii="Times New Roman" w:hAnsi="Times New Roman" w:cs="Times New Roman"/>
          <w:sz w:val="24"/>
          <w:szCs w:val="24"/>
        </w:rPr>
        <w:t>PGD at a</w:t>
      </w:r>
      <w:r w:rsidR="0007631D">
        <w:rPr>
          <w:rFonts w:ascii="Times New Roman" w:hAnsi="Times New Roman" w:cs="Times New Roman"/>
          <w:sz w:val="24"/>
          <w:szCs w:val="24"/>
        </w:rPr>
        <w:t>n</w:t>
      </w:r>
      <w:r w:rsidR="00F8097A">
        <w:rPr>
          <w:rFonts w:ascii="Times New Roman" w:hAnsi="Times New Roman" w:cs="Times New Roman"/>
          <w:sz w:val="24"/>
          <w:szCs w:val="24"/>
        </w:rPr>
        <w:t xml:space="preserve"> interstate location to be 12 inches you may read the probability of slight damage as 0.50, moderate damage at about 0.18, and complete at 0.01.</w:t>
      </w:r>
    </w:p>
    <w:p w14:paraId="7B7A549B" w14:textId="4F121C63" w:rsidR="00B00D14" w:rsidRPr="004C761A" w:rsidRDefault="00B00D14" w:rsidP="003C6607">
      <w:pPr>
        <w:spacing w:after="0" w:line="480" w:lineRule="auto"/>
        <w:jc w:val="center"/>
        <w:rPr>
          <w:rFonts w:ascii="Times New Roman" w:hAnsi="Times New Roman" w:cs="Times New Roman"/>
          <w:i/>
          <w:iCs/>
          <w:sz w:val="24"/>
          <w:szCs w:val="24"/>
        </w:rPr>
      </w:pPr>
      <w:r w:rsidRPr="004C761A">
        <w:rPr>
          <w:rFonts w:ascii="Times New Roman" w:hAnsi="Times New Roman" w:cs="Times New Roman"/>
          <w:i/>
          <w:iCs/>
          <w:noProof/>
          <w:sz w:val="24"/>
          <w:szCs w:val="24"/>
        </w:rPr>
        <w:lastRenderedPageBreak/>
        <w:drawing>
          <wp:anchor distT="0" distB="0" distL="114300" distR="114300" simplePos="0" relativeHeight="251674624" behindDoc="0" locked="0" layoutInCell="1" allowOverlap="1" wp14:anchorId="5AB86C92" wp14:editId="7B780C85">
            <wp:simplePos x="0" y="0"/>
            <wp:positionH relativeFrom="column">
              <wp:posOffset>0</wp:posOffset>
            </wp:positionH>
            <wp:positionV relativeFrom="page">
              <wp:posOffset>914400</wp:posOffset>
            </wp:positionV>
            <wp:extent cx="5784850" cy="3727450"/>
            <wp:effectExtent l="0" t="0" r="6350" b="6350"/>
            <wp:wrapTopAndBottom/>
            <wp:docPr id="393009601" name="Picture 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09601" name="Picture 1" descr="A picture containing text, diagram, line, plo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84850" cy="3727450"/>
                    </a:xfrm>
                    <a:prstGeom prst="rect">
                      <a:avLst/>
                    </a:prstGeom>
                  </pic:spPr>
                </pic:pic>
              </a:graphicData>
            </a:graphic>
          </wp:anchor>
        </w:drawing>
      </w:r>
      <w:r w:rsidR="003C6607" w:rsidRPr="004C761A">
        <w:rPr>
          <w:rFonts w:ascii="Times New Roman" w:hAnsi="Times New Roman" w:cs="Times New Roman"/>
          <w:i/>
          <w:iCs/>
          <w:sz w:val="24"/>
          <w:szCs w:val="24"/>
        </w:rPr>
        <w:t xml:space="preserve">Figure </w:t>
      </w:r>
      <w:r w:rsidR="000A0601" w:rsidRPr="004C761A">
        <w:rPr>
          <w:rFonts w:ascii="Times New Roman" w:hAnsi="Times New Roman" w:cs="Times New Roman"/>
          <w:i/>
          <w:iCs/>
          <w:sz w:val="24"/>
          <w:szCs w:val="24"/>
        </w:rPr>
        <w:t>4.1</w:t>
      </w:r>
      <w:r w:rsidR="00DB3227">
        <w:rPr>
          <w:rFonts w:ascii="Times New Roman" w:hAnsi="Times New Roman" w:cs="Times New Roman"/>
          <w:i/>
          <w:iCs/>
          <w:sz w:val="24"/>
          <w:szCs w:val="24"/>
        </w:rPr>
        <w:t>:</w:t>
      </w:r>
      <w:r w:rsidR="003C6607" w:rsidRPr="004C761A">
        <w:rPr>
          <w:rFonts w:ascii="Times New Roman" w:hAnsi="Times New Roman" w:cs="Times New Roman"/>
          <w:i/>
          <w:iCs/>
          <w:sz w:val="24"/>
          <w:szCs w:val="24"/>
        </w:rPr>
        <w:t xml:space="preserve"> HAZUS Fragility Curves for Major Roads</w:t>
      </w:r>
      <w:r w:rsidR="00CC58F5">
        <w:rPr>
          <w:rFonts w:ascii="Times New Roman" w:hAnsi="Times New Roman" w:cs="Times New Roman"/>
          <w:i/>
          <w:iCs/>
          <w:sz w:val="24"/>
          <w:szCs w:val="24"/>
        </w:rPr>
        <w:t xml:space="preserve"> (FEMA 2022a)</w:t>
      </w:r>
    </w:p>
    <w:p w14:paraId="7A04A912" w14:textId="6EF02CDC" w:rsidR="00A831B5" w:rsidRDefault="003C6607" w:rsidP="003C6607">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An</w:t>
      </w:r>
      <w:r w:rsidR="00C766E7">
        <w:rPr>
          <w:rFonts w:ascii="Times New Roman" w:hAnsi="Times New Roman" w:cs="Times New Roman"/>
          <w:sz w:val="24"/>
          <w:szCs w:val="24"/>
        </w:rPr>
        <w:t>alyses</w:t>
      </w:r>
      <w:r>
        <w:rPr>
          <w:rFonts w:ascii="Times New Roman" w:hAnsi="Times New Roman" w:cs="Times New Roman"/>
          <w:sz w:val="24"/>
          <w:szCs w:val="24"/>
        </w:rPr>
        <w:t xml:space="preserve"> for fragility curve</w:t>
      </w:r>
      <w:r w:rsidR="00C766E7">
        <w:rPr>
          <w:rFonts w:ascii="Times New Roman" w:hAnsi="Times New Roman" w:cs="Times New Roman"/>
          <w:sz w:val="24"/>
          <w:szCs w:val="24"/>
        </w:rPr>
        <w:t xml:space="preserve"> </w:t>
      </w:r>
      <w:r w:rsidR="00F5419E" w:rsidRPr="00F5419E">
        <w:rPr>
          <w:rFonts w:ascii="Times New Roman" w:hAnsi="Times New Roman" w:cs="Times New Roman"/>
          <w:sz w:val="24"/>
          <w:szCs w:val="24"/>
        </w:rPr>
        <w:t xml:space="preserve">usually consider general building code and building specifications within a city. For most residential </w:t>
      </w:r>
      <w:r w:rsidR="00C13464">
        <w:rPr>
          <w:rFonts w:ascii="Times New Roman" w:hAnsi="Times New Roman" w:cs="Times New Roman"/>
          <w:sz w:val="24"/>
          <w:szCs w:val="24"/>
        </w:rPr>
        <w:t>buildings</w:t>
      </w:r>
      <w:r w:rsidR="00F5419E" w:rsidRPr="00F5419E">
        <w:rPr>
          <w:rFonts w:ascii="Times New Roman" w:hAnsi="Times New Roman" w:cs="Times New Roman"/>
          <w:sz w:val="24"/>
          <w:szCs w:val="24"/>
        </w:rPr>
        <w:t>, there is a standard that is usually followed by contractors and construction crews. For structures such as highways, bridges, and emergency facilities these may be more specific</w:t>
      </w:r>
      <w:r w:rsidR="00C13464">
        <w:rPr>
          <w:rFonts w:ascii="Times New Roman" w:hAnsi="Times New Roman" w:cs="Times New Roman"/>
          <w:sz w:val="24"/>
          <w:szCs w:val="24"/>
        </w:rPr>
        <w:t xml:space="preserve"> to the structure</w:t>
      </w:r>
      <w:r w:rsidR="00F5419E" w:rsidRPr="00F5419E">
        <w:rPr>
          <w:rFonts w:ascii="Times New Roman" w:hAnsi="Times New Roman" w:cs="Times New Roman"/>
          <w:sz w:val="24"/>
          <w:szCs w:val="24"/>
        </w:rPr>
        <w:t>. Fragility curves separate the output that is returned based on how an expected “damage state” may affect a building in its structur</w:t>
      </w:r>
      <w:r w:rsidR="000309C7">
        <w:rPr>
          <w:rFonts w:ascii="Times New Roman" w:hAnsi="Times New Roman" w:cs="Times New Roman"/>
          <w:sz w:val="24"/>
          <w:szCs w:val="24"/>
        </w:rPr>
        <w:t>al</w:t>
      </w:r>
      <w:r w:rsidR="00F5419E" w:rsidRPr="00F5419E">
        <w:rPr>
          <w:rFonts w:ascii="Times New Roman" w:hAnsi="Times New Roman" w:cs="Times New Roman"/>
          <w:sz w:val="24"/>
          <w:szCs w:val="24"/>
        </w:rPr>
        <w:t xml:space="preserve"> functionality. HAZUS defines its “damage states” as: none, slight, moderate, extensive, and complete. Every structure within the HAZUS database has different definitions concerning each “damage state”, but each state can be summarized simply. None, or no damage, refers to the likelihood of no damage happening. Slight damage is usually defined by minor damage, stretching, small cracking, or deformations within a structure’s materials. Moderate damage is usually defined by larger cracks in weaker rigid materials, small diagonal cracks within shear wall panels, and with steel beginning to yield. Extensive damage is usually </w:t>
      </w:r>
      <w:r w:rsidR="00F5419E" w:rsidRPr="00F5419E">
        <w:rPr>
          <w:rFonts w:ascii="Times New Roman" w:hAnsi="Times New Roman" w:cs="Times New Roman"/>
          <w:sz w:val="24"/>
          <w:szCs w:val="24"/>
        </w:rPr>
        <w:lastRenderedPageBreak/>
        <w:t>characterized by large diagonal cracks across shear wall panels, wood splitting, most steel braces exceeding their yield capacity, as well as permanent lateral movement of floors and roofs. Complete damag</w:t>
      </w:r>
      <w:r w:rsidR="00F5419E">
        <w:rPr>
          <w:rFonts w:ascii="Times New Roman" w:hAnsi="Times New Roman" w:cs="Times New Roman"/>
          <w:sz w:val="24"/>
          <w:szCs w:val="24"/>
        </w:rPr>
        <w:t xml:space="preserve">e </w:t>
      </w:r>
      <w:r w:rsidR="00F5419E" w:rsidRPr="00F5419E">
        <w:rPr>
          <w:rFonts w:ascii="Times New Roman" w:hAnsi="Times New Roman" w:cs="Times New Roman"/>
          <w:sz w:val="24"/>
          <w:szCs w:val="24"/>
        </w:rPr>
        <w:t>shows large permanent lateral displacement, imminent danger of collapse, or collapse may have occurred already.</w:t>
      </w:r>
    </w:p>
    <w:p w14:paraId="0FE3BA86" w14:textId="285CC814" w:rsidR="00F30F3F" w:rsidRDefault="00A831B5" w:rsidP="00F30F3F">
      <w:pPr>
        <w:pStyle w:val="NormalWeb"/>
        <w:spacing w:before="0" w:beforeAutospacing="0" w:after="0" w:afterAutospacing="0" w:line="480" w:lineRule="auto"/>
        <w:ind w:firstLine="360"/>
        <w:rPr>
          <w:color w:val="000000"/>
        </w:rPr>
      </w:pPr>
      <w:r>
        <w:rPr>
          <w:color w:val="000000"/>
        </w:rPr>
        <w:t>To give</w:t>
      </w:r>
      <w:r w:rsidR="00E1689F">
        <w:rPr>
          <w:color w:val="000000"/>
        </w:rPr>
        <w:t xml:space="preserve"> </w:t>
      </w:r>
      <w:r>
        <w:rPr>
          <w:color w:val="000000"/>
        </w:rPr>
        <w:t xml:space="preserve">context within </w:t>
      </w:r>
      <w:r w:rsidR="00893D08">
        <w:rPr>
          <w:color w:val="000000"/>
        </w:rPr>
        <w:t>the</w:t>
      </w:r>
      <w:r>
        <w:rPr>
          <w:color w:val="000000"/>
        </w:rPr>
        <w:t xml:space="preserve"> study area,</w:t>
      </w:r>
      <w:r w:rsidR="00E1689F">
        <w:rPr>
          <w:color w:val="000000"/>
        </w:rPr>
        <w:t xml:space="preserve"> </w:t>
      </w:r>
      <w:r>
        <w:rPr>
          <w:color w:val="000000"/>
        </w:rPr>
        <w:t>an analysis of how a historical earthquake within the years of the increased seismic activity had affected infrastructure within the study area</w:t>
      </w:r>
      <w:r w:rsidR="00E1689F">
        <w:rPr>
          <w:color w:val="000000"/>
        </w:rPr>
        <w:t xml:space="preserve"> will</w:t>
      </w:r>
      <w:r w:rsidR="00893D08">
        <w:rPr>
          <w:color w:val="000000"/>
        </w:rPr>
        <w:t xml:space="preserve"> </w:t>
      </w:r>
      <w:r w:rsidR="00E1689F">
        <w:rPr>
          <w:color w:val="000000"/>
        </w:rPr>
        <w:t>first</w:t>
      </w:r>
      <w:r w:rsidR="00893D08">
        <w:rPr>
          <w:color w:val="000000"/>
        </w:rPr>
        <w:t xml:space="preserve"> be</w:t>
      </w:r>
      <w:r w:rsidR="00E1689F">
        <w:rPr>
          <w:color w:val="000000"/>
        </w:rPr>
        <w:t xml:space="preserve"> provided</w:t>
      </w:r>
      <w:r>
        <w:rPr>
          <w:color w:val="000000"/>
        </w:rPr>
        <w:t>. Th</w:t>
      </w:r>
      <w:r w:rsidR="0096106C">
        <w:rPr>
          <w:color w:val="000000"/>
        </w:rPr>
        <w:t>erefore, the first</w:t>
      </w:r>
      <w:r>
        <w:rPr>
          <w:color w:val="000000"/>
        </w:rPr>
        <w:t xml:space="preserve"> </w:t>
      </w:r>
      <w:r w:rsidR="0096106C">
        <w:rPr>
          <w:color w:val="000000"/>
        </w:rPr>
        <w:t>analysis</w:t>
      </w:r>
      <w:r>
        <w:rPr>
          <w:color w:val="000000"/>
        </w:rPr>
        <w:t xml:space="preserve"> </w:t>
      </w:r>
      <w:r w:rsidR="0096106C">
        <w:rPr>
          <w:color w:val="000000"/>
        </w:rPr>
        <w:t>focused on t</w:t>
      </w:r>
      <w:r>
        <w:rPr>
          <w:color w:val="000000"/>
        </w:rPr>
        <w:t>he highest magnitude earthquake experienced within Oklahoma between the years 2010-2020. Pulling from</w:t>
      </w:r>
      <w:r w:rsidR="00DB3227">
        <w:rPr>
          <w:color w:val="000000"/>
        </w:rPr>
        <w:t xml:space="preserve"> Oklahoma Geological Survey (OGS)</w:t>
      </w:r>
      <w:r>
        <w:rPr>
          <w:color w:val="000000"/>
        </w:rPr>
        <w:t xml:space="preserve"> </w:t>
      </w:r>
      <w:r w:rsidR="00CC3E7F">
        <w:rPr>
          <w:color w:val="000000"/>
        </w:rPr>
        <w:t>d</w:t>
      </w:r>
      <w:r>
        <w:rPr>
          <w:color w:val="000000"/>
        </w:rPr>
        <w:t xml:space="preserve">ata, we can find that the highest magnitude earthquake inside Oklahoma in this time frame was a 5.8 magnitude earthquake experienced in Pawnee County (Lat.: 36.44°, Long.: -97.70°) at a depth of 5.6 km. The results for peak ground acceleration using the historical analysis are shown in </w:t>
      </w:r>
      <w:r w:rsidRPr="00380459">
        <w:rPr>
          <w:color w:val="000000"/>
        </w:rPr>
        <w:t>Figure 4.</w:t>
      </w:r>
      <w:r w:rsidR="000A0601">
        <w:rPr>
          <w:color w:val="000000"/>
        </w:rPr>
        <w:t>2</w:t>
      </w:r>
      <w:r w:rsidR="0022310E">
        <w:rPr>
          <w:color w:val="000000"/>
        </w:rPr>
        <w:t>.</w:t>
      </w:r>
      <w:r w:rsidRPr="00380459">
        <w:rPr>
          <w:color w:val="000000"/>
        </w:rPr>
        <w:t xml:space="preserve"> Figure 4.</w:t>
      </w:r>
      <w:r w:rsidR="000A0601">
        <w:rPr>
          <w:color w:val="000000"/>
        </w:rPr>
        <w:t>3</w:t>
      </w:r>
      <w:r>
        <w:rPr>
          <w:i/>
          <w:iCs/>
          <w:color w:val="000000"/>
        </w:rPr>
        <w:t xml:space="preserve"> </w:t>
      </w:r>
      <w:r>
        <w:rPr>
          <w:color w:val="000000"/>
        </w:rPr>
        <w:t>shows the general building count based on wh</w:t>
      </w:r>
      <w:r w:rsidR="00306490">
        <w:rPr>
          <w:color w:val="000000"/>
        </w:rPr>
        <w:t>ich</w:t>
      </w:r>
      <w:r>
        <w:rPr>
          <w:color w:val="000000"/>
        </w:rPr>
        <w:t xml:space="preserve"> buildings received moderate damage. For all highway bridges in the Little River Watershed, the probability that they would exceed moderate damage </w:t>
      </w:r>
      <w:r w:rsidR="008B71AA">
        <w:rPr>
          <w:color w:val="000000"/>
        </w:rPr>
        <w:t>was</w:t>
      </w:r>
      <w:r>
        <w:rPr>
          <w:color w:val="000000"/>
        </w:rPr>
        <w:t xml:space="preserve"> </w:t>
      </w:r>
      <w:r w:rsidR="006439C4">
        <w:rPr>
          <w:color w:val="000000"/>
        </w:rPr>
        <w:t xml:space="preserve">no more than 3.5 </w:t>
      </w:r>
      <w:r w:rsidR="00C72D20">
        <w:rPr>
          <w:color w:val="000000"/>
        </w:rPr>
        <w:t>%</w:t>
      </w:r>
      <w:r w:rsidR="00244588">
        <w:rPr>
          <w:color w:val="000000"/>
        </w:rPr>
        <w:t>, as can be seen in Figure 4.4</w:t>
      </w:r>
      <w:r w:rsidR="00F23D98">
        <w:rPr>
          <w:color w:val="000000"/>
        </w:rPr>
        <w:t>.</w:t>
      </w:r>
      <w:r>
        <w:rPr>
          <w:color w:val="000000"/>
        </w:rPr>
        <w:t xml:space="preserve"> With these probabilities being relatively low, and the damage counts from the historical analysis being low as well it was determined that we should move onto a theoretical analysis of an event closer to or within the Little River Watershed.</w:t>
      </w:r>
    </w:p>
    <w:p w14:paraId="12A49724" w14:textId="46A50722" w:rsidR="009217C2" w:rsidRPr="00A831B5" w:rsidRDefault="00A831B5" w:rsidP="00A831B5">
      <w:pPr>
        <w:spacing w:after="0" w:line="240" w:lineRule="auto"/>
        <w:jc w:val="center"/>
        <w:rPr>
          <w:rFonts w:ascii="Times New Roman" w:hAnsi="Times New Roman" w:cs="Times New Roman"/>
          <w:i/>
          <w:iCs/>
          <w:sz w:val="24"/>
          <w:szCs w:val="24"/>
        </w:rPr>
      </w:pPr>
      <w:r>
        <w:rPr>
          <w:noProof/>
        </w:rPr>
        <w:lastRenderedPageBreak/>
        <w:drawing>
          <wp:anchor distT="0" distB="0" distL="114300" distR="114300" simplePos="0" relativeHeight="251673600" behindDoc="0" locked="0" layoutInCell="1" allowOverlap="1" wp14:anchorId="0EF62F76" wp14:editId="503DC7C4">
            <wp:simplePos x="0" y="0"/>
            <wp:positionH relativeFrom="margin">
              <wp:posOffset>0</wp:posOffset>
            </wp:positionH>
            <wp:positionV relativeFrom="page">
              <wp:posOffset>4427316</wp:posOffset>
            </wp:positionV>
            <wp:extent cx="5943600" cy="3200400"/>
            <wp:effectExtent l="0" t="0" r="0" b="0"/>
            <wp:wrapTopAndBottom/>
            <wp:docPr id="20" name="Picture 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anchor>
        </w:drawing>
      </w:r>
      <w:r w:rsidRPr="00070EE0">
        <w:rPr>
          <w:i/>
          <w:iCs/>
          <w:noProof/>
        </w:rPr>
        <w:drawing>
          <wp:anchor distT="0" distB="0" distL="114300" distR="114300" simplePos="0" relativeHeight="251672576" behindDoc="0" locked="0" layoutInCell="1" allowOverlap="1" wp14:anchorId="48847591" wp14:editId="5FD91E71">
            <wp:simplePos x="0" y="0"/>
            <wp:positionH relativeFrom="margin">
              <wp:posOffset>0</wp:posOffset>
            </wp:positionH>
            <wp:positionV relativeFrom="page">
              <wp:posOffset>914400</wp:posOffset>
            </wp:positionV>
            <wp:extent cx="5943600" cy="3200400"/>
            <wp:effectExtent l="0" t="0" r="0" b="0"/>
            <wp:wrapTopAndBottom/>
            <wp:docPr id="10" name="Picture 10" descr="Map&#10;&#10;Description automatically generated">
              <a:extLst xmlns:a="http://schemas.openxmlformats.org/drawingml/2006/main">
                <a:ext uri="{FF2B5EF4-FFF2-40B4-BE49-F238E27FC236}">
                  <a16:creationId xmlns:a16="http://schemas.microsoft.com/office/drawing/2014/main" id="{BF16E0F7-AF7B-35D4-7D6E-6ADF0F6B6A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Map&#10;&#10;Description automatically generated">
                      <a:extLst>
                        <a:ext uri="{FF2B5EF4-FFF2-40B4-BE49-F238E27FC236}">
                          <a16:creationId xmlns:a16="http://schemas.microsoft.com/office/drawing/2014/main" id="{BF16E0F7-AF7B-35D4-7D6E-6ADF0F6B6AD9}"/>
                        </a:ext>
                      </a:extLst>
                    </pic:cNvPr>
                    <pic:cNvPicPr>
                      <a:picLocks noGrp="1"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943600" cy="3200400"/>
                    </a:xfrm>
                    <a:prstGeom prst="rect">
                      <a:avLst/>
                    </a:prstGeom>
                  </pic:spPr>
                </pic:pic>
              </a:graphicData>
            </a:graphic>
          </wp:anchor>
        </w:drawing>
      </w:r>
      <w:r>
        <w:rPr>
          <w:rFonts w:ascii="Times New Roman" w:hAnsi="Times New Roman" w:cs="Times New Roman"/>
          <w:i/>
          <w:iCs/>
          <w:sz w:val="24"/>
          <w:szCs w:val="24"/>
        </w:rPr>
        <w:t>Figure 4.</w:t>
      </w:r>
      <w:r w:rsidR="000A0601">
        <w:rPr>
          <w:rFonts w:ascii="Times New Roman" w:hAnsi="Times New Roman" w:cs="Times New Roman"/>
          <w:i/>
          <w:iCs/>
          <w:sz w:val="24"/>
          <w:szCs w:val="24"/>
        </w:rPr>
        <w:t>2</w:t>
      </w:r>
      <w:r>
        <w:rPr>
          <w:rFonts w:ascii="Times New Roman" w:hAnsi="Times New Roman" w:cs="Times New Roman"/>
          <w:i/>
          <w:iCs/>
          <w:sz w:val="24"/>
          <w:szCs w:val="24"/>
        </w:rPr>
        <w:t>: Peak Ground Acceleration Mapped Out for</w:t>
      </w:r>
      <w:r w:rsidR="00626CCF">
        <w:rPr>
          <w:rFonts w:ascii="Times New Roman" w:hAnsi="Times New Roman" w:cs="Times New Roman"/>
          <w:i/>
          <w:iCs/>
          <w:sz w:val="24"/>
          <w:szCs w:val="24"/>
        </w:rPr>
        <w:t xml:space="preserve"> </w:t>
      </w:r>
      <w:r>
        <w:rPr>
          <w:rFonts w:ascii="Times New Roman" w:hAnsi="Times New Roman" w:cs="Times New Roman"/>
          <w:i/>
          <w:iCs/>
          <w:sz w:val="24"/>
          <w:szCs w:val="24"/>
        </w:rPr>
        <w:t xml:space="preserve">Historical </w:t>
      </w:r>
      <w:r w:rsidR="0064615F">
        <w:rPr>
          <w:rFonts w:ascii="Times New Roman" w:hAnsi="Times New Roman" w:cs="Times New Roman"/>
          <w:i/>
          <w:iCs/>
          <w:sz w:val="24"/>
          <w:szCs w:val="24"/>
        </w:rPr>
        <w:t xml:space="preserve">Earthquake </w:t>
      </w:r>
      <w:r>
        <w:rPr>
          <w:rFonts w:ascii="Times New Roman" w:hAnsi="Times New Roman" w:cs="Times New Roman"/>
          <w:i/>
          <w:iCs/>
          <w:sz w:val="24"/>
          <w:szCs w:val="24"/>
        </w:rPr>
        <w:t>Analysis</w:t>
      </w:r>
    </w:p>
    <w:p w14:paraId="3DF922A7" w14:textId="7680D90C" w:rsidR="00A831B5" w:rsidRPr="00A831B5" w:rsidRDefault="00A831B5" w:rsidP="00A831B5">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Figure 4.</w:t>
      </w:r>
      <w:r w:rsidR="000A0601">
        <w:rPr>
          <w:rFonts w:ascii="Times New Roman" w:hAnsi="Times New Roman" w:cs="Times New Roman"/>
          <w:i/>
          <w:iCs/>
          <w:sz w:val="24"/>
          <w:szCs w:val="24"/>
        </w:rPr>
        <w:t>3</w:t>
      </w:r>
      <w:r>
        <w:rPr>
          <w:rFonts w:ascii="Times New Roman" w:hAnsi="Times New Roman" w:cs="Times New Roman"/>
          <w:i/>
          <w:iCs/>
          <w:sz w:val="24"/>
          <w:szCs w:val="24"/>
        </w:rPr>
        <w:t>: Historical</w:t>
      </w:r>
      <w:r w:rsidR="00626CCF">
        <w:rPr>
          <w:rFonts w:ascii="Times New Roman" w:hAnsi="Times New Roman" w:cs="Times New Roman"/>
          <w:i/>
          <w:iCs/>
          <w:sz w:val="24"/>
          <w:szCs w:val="24"/>
        </w:rPr>
        <w:t xml:space="preserve"> E</w:t>
      </w:r>
      <w:r w:rsidR="00380459">
        <w:rPr>
          <w:rFonts w:ascii="Times New Roman" w:hAnsi="Times New Roman" w:cs="Times New Roman"/>
          <w:i/>
          <w:iCs/>
          <w:sz w:val="24"/>
          <w:szCs w:val="24"/>
        </w:rPr>
        <w:t xml:space="preserve">arthquake General Building Stock </w:t>
      </w:r>
      <w:r>
        <w:rPr>
          <w:rFonts w:ascii="Times New Roman" w:hAnsi="Times New Roman" w:cs="Times New Roman"/>
          <w:i/>
          <w:iCs/>
          <w:sz w:val="24"/>
          <w:szCs w:val="24"/>
        </w:rPr>
        <w:t>Receiving Moderate Damage Mapped Out</w:t>
      </w:r>
    </w:p>
    <w:p w14:paraId="2784743C" w14:textId="654252F0" w:rsidR="00244588" w:rsidRDefault="0024458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DF0CCE" w14:textId="55EE444A" w:rsidR="00244588" w:rsidRDefault="00A37841" w:rsidP="00244588">
      <w:pPr>
        <w:spacing w:after="0" w:line="240" w:lineRule="auto"/>
        <w:jc w:val="center"/>
        <w:rPr>
          <w:rFonts w:ascii="Times New Roman" w:hAnsi="Times New Roman" w:cs="Times New Roman"/>
          <w:i/>
          <w:iCs/>
          <w:sz w:val="24"/>
          <w:szCs w:val="24"/>
        </w:rPr>
      </w:pPr>
      <w:r>
        <w:rPr>
          <w:rFonts w:ascii="Times New Roman" w:hAnsi="Times New Roman" w:cs="Times New Roman"/>
          <w:noProof/>
          <w:sz w:val="24"/>
          <w:szCs w:val="24"/>
        </w:rPr>
        <w:lastRenderedPageBreak/>
        <w:drawing>
          <wp:anchor distT="0" distB="0" distL="114300" distR="114300" simplePos="0" relativeHeight="251679744" behindDoc="0" locked="0" layoutInCell="1" allowOverlap="1" wp14:anchorId="0AD81E7E" wp14:editId="1A2CDF31">
            <wp:simplePos x="0" y="0"/>
            <wp:positionH relativeFrom="margin">
              <wp:posOffset>109959</wp:posOffset>
            </wp:positionH>
            <wp:positionV relativeFrom="page">
              <wp:posOffset>4543063</wp:posOffset>
            </wp:positionV>
            <wp:extent cx="5835650" cy="3956050"/>
            <wp:effectExtent l="0" t="0" r="0" b="6350"/>
            <wp:wrapTopAndBottom/>
            <wp:docPr id="561820565" name="Picture 1"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20565" name="Picture 1" descr="A picture containing map, text, atlas, diagram&#10;&#10;Description automatically generated"/>
                    <pic:cNvPicPr/>
                  </pic:nvPicPr>
                  <pic:blipFill rotWithShape="1">
                    <a:blip r:embed="rId18">
                      <a:extLst>
                        <a:ext uri="{28A0092B-C50C-407E-A947-70E740481C1C}">
                          <a14:useLocalDpi xmlns:a14="http://schemas.microsoft.com/office/drawing/2010/main" val="0"/>
                        </a:ext>
                      </a:extLst>
                    </a:blip>
                    <a:srcRect l="1710" t="2074" r="1602" b="2240"/>
                    <a:stretch/>
                  </pic:blipFill>
                  <pic:spPr bwMode="auto">
                    <a:xfrm>
                      <a:off x="0" y="0"/>
                      <a:ext cx="5835650" cy="395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4588" w:rsidRPr="00244588">
        <w:rPr>
          <w:rFonts w:ascii="Times New Roman" w:hAnsi="Times New Roman" w:cs="Times New Roman"/>
          <w:noProof/>
          <w:sz w:val="24"/>
          <w:szCs w:val="24"/>
        </w:rPr>
        <w:drawing>
          <wp:anchor distT="0" distB="0" distL="114300" distR="114300" simplePos="0" relativeHeight="251678720" behindDoc="0" locked="0" layoutInCell="1" allowOverlap="1" wp14:anchorId="1A750D0D" wp14:editId="53B1C6E2">
            <wp:simplePos x="0" y="0"/>
            <wp:positionH relativeFrom="margin">
              <wp:posOffset>0</wp:posOffset>
            </wp:positionH>
            <wp:positionV relativeFrom="page">
              <wp:posOffset>978061</wp:posOffset>
            </wp:positionV>
            <wp:extent cx="5943600" cy="3200400"/>
            <wp:effectExtent l="0" t="0" r="0" b="0"/>
            <wp:wrapTopAndBottom/>
            <wp:docPr id="1099965546" name="Picture 1099965546" descr="Map&#10;&#10;Description automatically generated">
              <a:extLst xmlns:a="http://schemas.openxmlformats.org/drawingml/2006/main">
                <a:ext uri="{FF2B5EF4-FFF2-40B4-BE49-F238E27FC236}">
                  <a16:creationId xmlns:a16="http://schemas.microsoft.com/office/drawing/2014/main" id="{F1C984A0-B058-08D4-5A3D-02AC9F4F8A2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Map&#10;&#10;Description automatically generated">
                      <a:extLst>
                        <a:ext uri="{FF2B5EF4-FFF2-40B4-BE49-F238E27FC236}">
                          <a16:creationId xmlns:a16="http://schemas.microsoft.com/office/drawing/2014/main" id="{F1C984A0-B058-08D4-5A3D-02AC9F4F8A2D}"/>
                        </a:ext>
                      </a:extLst>
                    </pic:cNvPr>
                    <pic:cNvPicPr>
                      <a:picLocks noGrp="1"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943600" cy="3200400"/>
                    </a:xfrm>
                    <a:prstGeom prst="rect">
                      <a:avLst/>
                    </a:prstGeom>
                  </pic:spPr>
                </pic:pic>
              </a:graphicData>
            </a:graphic>
          </wp:anchor>
        </w:drawing>
      </w:r>
      <w:r w:rsidR="00244588">
        <w:rPr>
          <w:rFonts w:ascii="Times New Roman" w:hAnsi="Times New Roman" w:cs="Times New Roman"/>
          <w:i/>
          <w:iCs/>
          <w:sz w:val="24"/>
          <w:szCs w:val="24"/>
        </w:rPr>
        <w:t xml:space="preserve">Figure 4.4: Historical Earthquake Highway Bridges Mapped out Probability that the </w:t>
      </w:r>
      <w:r w:rsidR="0022310E">
        <w:rPr>
          <w:rFonts w:ascii="Times New Roman" w:hAnsi="Times New Roman" w:cs="Times New Roman"/>
          <w:i/>
          <w:iCs/>
          <w:sz w:val="24"/>
          <w:szCs w:val="24"/>
        </w:rPr>
        <w:t>D</w:t>
      </w:r>
      <w:r w:rsidR="00244588">
        <w:rPr>
          <w:rFonts w:ascii="Times New Roman" w:hAnsi="Times New Roman" w:cs="Times New Roman"/>
          <w:i/>
          <w:iCs/>
          <w:sz w:val="24"/>
          <w:szCs w:val="24"/>
        </w:rPr>
        <w:t xml:space="preserve">amage </w:t>
      </w:r>
      <w:r w:rsidR="0022310E">
        <w:rPr>
          <w:rFonts w:ascii="Times New Roman" w:hAnsi="Times New Roman" w:cs="Times New Roman"/>
          <w:i/>
          <w:iCs/>
          <w:sz w:val="24"/>
          <w:szCs w:val="24"/>
        </w:rPr>
        <w:t>S</w:t>
      </w:r>
      <w:r w:rsidR="00244588">
        <w:rPr>
          <w:rFonts w:ascii="Times New Roman" w:hAnsi="Times New Roman" w:cs="Times New Roman"/>
          <w:i/>
          <w:iCs/>
          <w:sz w:val="24"/>
          <w:szCs w:val="24"/>
        </w:rPr>
        <w:t>tate Exceeds Moderate Damage</w:t>
      </w:r>
    </w:p>
    <w:p w14:paraId="5BCA34A8" w14:textId="04D7F0A3" w:rsidR="00A37841" w:rsidRPr="00A37841" w:rsidRDefault="00A37841" w:rsidP="00244588">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Figure 4.5</w:t>
      </w:r>
      <w:r w:rsidR="00DB3227">
        <w:rPr>
          <w:rFonts w:ascii="Times New Roman" w:hAnsi="Times New Roman" w:cs="Times New Roman"/>
          <w:i/>
          <w:iCs/>
          <w:sz w:val="24"/>
          <w:szCs w:val="24"/>
        </w:rPr>
        <w:t>:</w:t>
      </w:r>
      <w:r>
        <w:rPr>
          <w:rFonts w:ascii="Times New Roman" w:hAnsi="Times New Roman" w:cs="Times New Roman"/>
          <w:i/>
          <w:iCs/>
          <w:sz w:val="24"/>
          <w:szCs w:val="24"/>
        </w:rPr>
        <w:t xml:space="preserve"> Modified Earthquake Analysis</w:t>
      </w:r>
      <w:r w:rsidR="005B1CB0">
        <w:rPr>
          <w:rFonts w:ascii="Times New Roman" w:hAnsi="Times New Roman" w:cs="Times New Roman"/>
          <w:i/>
          <w:iCs/>
          <w:sz w:val="24"/>
          <w:szCs w:val="24"/>
        </w:rPr>
        <w:t xml:space="preserve"> Epicenter</w:t>
      </w:r>
    </w:p>
    <w:p w14:paraId="42FADF55" w14:textId="77777777" w:rsidR="00A37841" w:rsidRDefault="00A37841" w:rsidP="00244588">
      <w:pPr>
        <w:spacing w:after="0" w:line="240" w:lineRule="auto"/>
        <w:jc w:val="center"/>
        <w:rPr>
          <w:rFonts w:ascii="Times New Roman" w:hAnsi="Times New Roman" w:cs="Times New Roman"/>
          <w:i/>
          <w:iCs/>
          <w:sz w:val="24"/>
          <w:szCs w:val="24"/>
        </w:rPr>
      </w:pPr>
    </w:p>
    <w:p w14:paraId="32255462" w14:textId="2D568796" w:rsidR="00A37841" w:rsidRDefault="00A3784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6EC907F" w14:textId="5FBC9A4C" w:rsidR="00A831B5" w:rsidRDefault="00A37841" w:rsidP="00A37841">
      <w:pPr>
        <w:pStyle w:val="NormalWeb"/>
        <w:spacing w:before="0" w:beforeAutospacing="0" w:after="0" w:afterAutospacing="0" w:line="480" w:lineRule="auto"/>
        <w:ind w:firstLine="360"/>
      </w:pPr>
      <w:r w:rsidRPr="00A831B5">
        <w:lastRenderedPageBreak/>
        <w:t>The second earthquake analysis consider</w:t>
      </w:r>
      <w:r>
        <w:t>ed</w:t>
      </w:r>
      <w:r w:rsidRPr="00A831B5">
        <w:t xml:space="preserve"> a “worst case scenario” event. This event w</w:t>
      </w:r>
      <w:r>
        <w:t>as</w:t>
      </w:r>
      <w:r w:rsidRPr="00A831B5">
        <w:t xml:space="preserve"> the highest magnitude of an earthquake within our selected time frame. The next parameter w</w:t>
      </w:r>
      <w:r>
        <w:t xml:space="preserve">as </w:t>
      </w:r>
      <w:r w:rsidRPr="00A831B5">
        <w:t xml:space="preserve">the average depth of the earthquakes during this time frame, 5.6 km. The last parameter </w:t>
      </w:r>
      <w:r>
        <w:t>was to</w:t>
      </w:r>
      <w:r w:rsidRPr="00A831B5">
        <w:t xml:space="preserve"> move the epicenter of the earthquake into Cleveland County (Lat.: 35.17°, Long.: -97.32°) this epicenter was chosen from OGS data, where the highest magnitude earthquake in the</w:t>
      </w:r>
      <w:r>
        <w:t xml:space="preserve"> </w:t>
      </w:r>
      <w:r w:rsidRPr="00A831B5">
        <w:t xml:space="preserve">study area occurred. These results showed more severe damage than the historical analysis, so they will have more in-depth results. </w:t>
      </w:r>
      <w:r w:rsidR="0096106C">
        <w:t xml:space="preserve">The general building stock analysis </w:t>
      </w:r>
      <w:r w:rsidRPr="00A831B5">
        <w:t>does not include infrastructure or essential facilities. Table 4.</w:t>
      </w:r>
      <w:r>
        <w:t>1</w:t>
      </w:r>
      <w:r w:rsidR="004E3A91">
        <w:t xml:space="preserve"> </w:t>
      </w:r>
      <w:r w:rsidR="00A831B5" w:rsidRPr="00A831B5">
        <w:t xml:space="preserve">displays the estimated damage based on the building design type. </w:t>
      </w:r>
      <w:r w:rsidR="0088330D">
        <w:t>Considering moderate, extensive, and complete damage categories</w:t>
      </w:r>
      <w:r w:rsidR="0022310E">
        <w:t>.</w:t>
      </w:r>
      <w:r w:rsidR="0088330D">
        <w:t xml:space="preserve"> </w:t>
      </w:r>
      <w:r w:rsidR="00A831B5" w:rsidRPr="00A831B5">
        <w:t>Unreinforced Masonry (URM) experienced the most damage, followed by</w:t>
      </w:r>
      <w:r w:rsidR="00DB3227">
        <w:t xml:space="preserve"> Wood, and then</w:t>
      </w:r>
      <w:r w:rsidR="00A831B5" w:rsidRPr="00A831B5">
        <w:t xml:space="preserve"> </w:t>
      </w:r>
      <w:r w:rsidR="0022310E">
        <w:t>M</w:t>
      </w:r>
      <w:r w:rsidR="00A831B5" w:rsidRPr="00A831B5">
        <w:t xml:space="preserve">anufactured </w:t>
      </w:r>
      <w:r w:rsidR="0022310E">
        <w:t>H</w:t>
      </w:r>
      <w:r w:rsidR="00A831B5" w:rsidRPr="00A831B5">
        <w:t>ousing (MH)</w:t>
      </w:r>
      <w:r w:rsidR="0088330D">
        <w:t>. These building types have the highest proportion of their count being most likely to receive extensive to complete damage, as well as the highest building count.</w:t>
      </w:r>
      <w:r w:rsidR="00A831B5" w:rsidRPr="00A831B5">
        <w:t xml:space="preserve"> </w:t>
      </w:r>
      <w:r w:rsidR="0088330D">
        <w:t>R</w:t>
      </w:r>
      <w:r w:rsidR="00A831B5" w:rsidRPr="00A831B5">
        <w:t xml:space="preserve">einforced </w:t>
      </w:r>
      <w:r w:rsidR="0022310E">
        <w:t>M</w:t>
      </w:r>
      <w:r w:rsidR="00A831B5" w:rsidRPr="00A831B5">
        <w:t>asonry (RM)</w:t>
      </w:r>
      <w:r w:rsidR="0088330D">
        <w:t>, meanwhile,</w:t>
      </w:r>
      <w:r w:rsidR="00A831B5" w:rsidRPr="00A831B5">
        <w:t xml:space="preserve"> was able to withstand the most damage. </w:t>
      </w:r>
      <w:r w:rsidR="000951C1" w:rsidRPr="000951C1">
        <w:t>Table 4.</w:t>
      </w:r>
      <w:r w:rsidR="000951C1">
        <w:t>2</w:t>
      </w:r>
      <w:r w:rsidR="000951C1" w:rsidRPr="000951C1">
        <w:t xml:space="preserve"> shows the estimated damage to the general building stock based on the occupancy of the buildings</w:t>
      </w:r>
      <w:r w:rsidR="000951C1">
        <w:t>.</w:t>
      </w:r>
      <w:r w:rsidR="00BA4000">
        <w:t xml:space="preserve"> Both of these tables were generated by HAZUS, hence why the fractional parts of the building counts exist which is a known problem with the program.</w:t>
      </w:r>
      <w:r w:rsidR="000951C1">
        <w:t xml:space="preserve"> </w:t>
      </w:r>
      <w:r w:rsidR="00A831B5" w:rsidRPr="00A831B5">
        <w:t>Essential facilities that were expected to incur the most damage in this case were schools</w:t>
      </w:r>
      <w:r w:rsidR="0096106C">
        <w:t>,</w:t>
      </w:r>
      <w:r w:rsidR="00A831B5" w:rsidRPr="00A831B5">
        <w:t xml:space="preserve"> as can be seen in Table 4.3.</w:t>
      </w:r>
    </w:p>
    <w:p w14:paraId="567F8982" w14:textId="7B27E3E3" w:rsidR="009217C2" w:rsidRDefault="004E3A91" w:rsidP="00A831B5">
      <w:pPr>
        <w:spacing w:after="0" w:line="240" w:lineRule="auto"/>
        <w:jc w:val="center"/>
        <w:rPr>
          <w:rFonts w:ascii="Times New Roman" w:hAnsi="Times New Roman" w:cs="Times New Roman"/>
          <w:sz w:val="24"/>
          <w:szCs w:val="24"/>
        </w:rPr>
      </w:pPr>
      <w:r w:rsidRPr="003E341B">
        <w:rPr>
          <w:noProof/>
        </w:rPr>
        <w:drawing>
          <wp:anchor distT="0" distB="0" distL="114300" distR="114300" simplePos="0" relativeHeight="251669504" behindDoc="0" locked="0" layoutInCell="1" allowOverlap="1" wp14:anchorId="5B23002D" wp14:editId="7A9D42ED">
            <wp:simplePos x="0" y="0"/>
            <wp:positionH relativeFrom="margin">
              <wp:posOffset>0</wp:posOffset>
            </wp:positionH>
            <wp:positionV relativeFrom="page">
              <wp:posOffset>7106856</wp:posOffset>
            </wp:positionV>
            <wp:extent cx="5943600" cy="1932305"/>
            <wp:effectExtent l="0" t="0" r="0" b="0"/>
            <wp:wrapTopAndBottom/>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1932305"/>
                    </a:xfrm>
                    <a:prstGeom prst="rect">
                      <a:avLst/>
                    </a:prstGeom>
                  </pic:spPr>
                </pic:pic>
              </a:graphicData>
            </a:graphic>
          </wp:anchor>
        </w:drawing>
      </w:r>
      <w:r w:rsidR="009217C2">
        <w:rPr>
          <w:rFonts w:ascii="Times New Roman" w:hAnsi="Times New Roman" w:cs="Times New Roman"/>
          <w:sz w:val="24"/>
          <w:szCs w:val="24"/>
        </w:rPr>
        <w:t>Table 4.1</w:t>
      </w:r>
      <w:r w:rsidR="00A831B5">
        <w:rPr>
          <w:rFonts w:ascii="Times New Roman" w:hAnsi="Times New Roman" w:cs="Times New Roman"/>
          <w:sz w:val="24"/>
          <w:szCs w:val="24"/>
        </w:rPr>
        <w:t>: Modified</w:t>
      </w:r>
      <w:r w:rsidR="00626CCF">
        <w:rPr>
          <w:rFonts w:ascii="Times New Roman" w:hAnsi="Times New Roman" w:cs="Times New Roman"/>
          <w:sz w:val="24"/>
          <w:szCs w:val="24"/>
        </w:rPr>
        <w:t xml:space="preserve"> EQ</w:t>
      </w:r>
      <w:r w:rsidR="00A831B5">
        <w:rPr>
          <w:rFonts w:ascii="Times New Roman" w:hAnsi="Times New Roman" w:cs="Times New Roman"/>
          <w:sz w:val="24"/>
          <w:szCs w:val="24"/>
        </w:rPr>
        <w:t xml:space="preserve"> Historical Analysis GBS Estimated Damage by Make</w:t>
      </w:r>
    </w:p>
    <w:p w14:paraId="218F4A58" w14:textId="2F71278D" w:rsidR="00A37841" w:rsidRDefault="00E63E0A" w:rsidP="00A37841">
      <w:pPr>
        <w:spacing w:after="0" w:line="240" w:lineRule="auto"/>
        <w:ind w:left="360"/>
        <w:jc w:val="center"/>
        <w:rPr>
          <w:rFonts w:ascii="Times New Roman" w:hAnsi="Times New Roman" w:cs="Times New Roman"/>
          <w:sz w:val="24"/>
          <w:szCs w:val="24"/>
        </w:rPr>
      </w:pPr>
      <w:r w:rsidRPr="009217C2">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47494B0C" wp14:editId="43E4117D">
            <wp:simplePos x="0" y="0"/>
            <wp:positionH relativeFrom="margin">
              <wp:align>center</wp:align>
            </wp:positionH>
            <wp:positionV relativeFrom="page">
              <wp:posOffset>1123950</wp:posOffset>
            </wp:positionV>
            <wp:extent cx="5340350" cy="1977390"/>
            <wp:effectExtent l="0" t="0" r="0" b="3810"/>
            <wp:wrapTopAndBottom/>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rotWithShape="1">
                    <a:blip r:embed="rId21" cstate="print">
                      <a:extLst>
                        <a:ext uri="{28A0092B-C50C-407E-A947-70E740481C1C}">
                          <a14:useLocalDpi xmlns:a14="http://schemas.microsoft.com/office/drawing/2010/main" val="0"/>
                        </a:ext>
                      </a:extLst>
                    </a:blip>
                    <a:srcRect l="925" t="5824" r="1804"/>
                    <a:stretch/>
                  </pic:blipFill>
                  <pic:spPr bwMode="auto">
                    <a:xfrm>
                      <a:off x="0" y="0"/>
                      <a:ext cx="5340350" cy="197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341B">
        <w:rPr>
          <w:rFonts w:ascii="Times New Roman" w:hAnsi="Times New Roman" w:cs="Times New Roman"/>
          <w:sz w:val="24"/>
          <w:szCs w:val="24"/>
        </w:rPr>
        <w:t>Table 4.2</w:t>
      </w:r>
      <w:r w:rsidR="00A831B5">
        <w:rPr>
          <w:rFonts w:ascii="Times New Roman" w:hAnsi="Times New Roman" w:cs="Times New Roman"/>
          <w:sz w:val="24"/>
          <w:szCs w:val="24"/>
        </w:rPr>
        <w:t xml:space="preserve">: Modified </w:t>
      </w:r>
      <w:r w:rsidR="00626CCF">
        <w:rPr>
          <w:rFonts w:ascii="Times New Roman" w:hAnsi="Times New Roman" w:cs="Times New Roman"/>
          <w:sz w:val="24"/>
          <w:szCs w:val="24"/>
        </w:rPr>
        <w:t xml:space="preserve">EQ </w:t>
      </w:r>
      <w:r w:rsidR="00A831B5">
        <w:rPr>
          <w:rFonts w:ascii="Times New Roman" w:hAnsi="Times New Roman" w:cs="Times New Roman"/>
          <w:sz w:val="24"/>
          <w:szCs w:val="24"/>
        </w:rPr>
        <w:t>Historical Analysis GBS Estimated Damage by Occupancy</w:t>
      </w:r>
    </w:p>
    <w:p w14:paraId="7D494F0E" w14:textId="31B95EA8" w:rsidR="00DC78E5" w:rsidRDefault="0096106C" w:rsidP="00DC78E5">
      <w:pPr>
        <w:spacing w:after="0" w:line="240" w:lineRule="auto"/>
        <w:jc w:val="center"/>
        <w:rPr>
          <w:rFonts w:ascii="Times New Roman" w:hAnsi="Times New Roman" w:cs="Times New Roman"/>
          <w:sz w:val="24"/>
          <w:szCs w:val="24"/>
        </w:rPr>
      </w:pPr>
      <w:r w:rsidRPr="003E341B">
        <w:rPr>
          <w:rFonts w:ascii="Times New Roman" w:hAnsi="Times New Roman" w:cs="Times New Roman"/>
          <w:noProof/>
          <w:sz w:val="24"/>
          <w:szCs w:val="24"/>
        </w:rPr>
        <w:drawing>
          <wp:anchor distT="0" distB="0" distL="114300" distR="114300" simplePos="0" relativeHeight="251670528" behindDoc="0" locked="0" layoutInCell="1" allowOverlap="1" wp14:anchorId="741CE94B" wp14:editId="72CB28B2">
            <wp:simplePos x="0" y="0"/>
            <wp:positionH relativeFrom="margin">
              <wp:align>right</wp:align>
            </wp:positionH>
            <wp:positionV relativeFrom="margin">
              <wp:posOffset>2460625</wp:posOffset>
            </wp:positionV>
            <wp:extent cx="5943600" cy="2562225"/>
            <wp:effectExtent l="0" t="0" r="0" b="9525"/>
            <wp:wrapTopAndBottom/>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2562225"/>
                    </a:xfrm>
                    <a:prstGeom prst="rect">
                      <a:avLst/>
                    </a:prstGeom>
                  </pic:spPr>
                </pic:pic>
              </a:graphicData>
            </a:graphic>
          </wp:anchor>
        </w:drawing>
      </w:r>
      <w:r w:rsidR="00DC78E5">
        <w:rPr>
          <w:rFonts w:ascii="Times New Roman" w:hAnsi="Times New Roman" w:cs="Times New Roman"/>
          <w:sz w:val="24"/>
          <w:szCs w:val="24"/>
        </w:rPr>
        <w:t>Table 4.3: Modified EQ Historical Analysis Essential Facility Estimated Damages</w:t>
      </w:r>
    </w:p>
    <w:p w14:paraId="45424F00" w14:textId="1295808D" w:rsidR="00A831B5" w:rsidRDefault="00A831B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01998F" w14:textId="4C4F5A26" w:rsidR="005A623E" w:rsidRDefault="0096106C" w:rsidP="005A623E">
      <w:pPr>
        <w:pStyle w:val="NormalWeb"/>
        <w:spacing w:before="0" w:beforeAutospacing="0" w:after="0" w:afterAutospacing="0" w:line="480" w:lineRule="auto"/>
        <w:ind w:firstLine="720"/>
        <w:rPr>
          <w:color w:val="000000"/>
        </w:rPr>
      </w:pPr>
      <w:r>
        <w:rPr>
          <w:noProof/>
          <w:color w:val="000000"/>
        </w:rPr>
        <w:lastRenderedPageBreak/>
        <w:drawing>
          <wp:anchor distT="0" distB="0" distL="114300" distR="114300" simplePos="0" relativeHeight="251680768" behindDoc="0" locked="0" layoutInCell="1" allowOverlap="1" wp14:anchorId="7279A600" wp14:editId="6CC4932F">
            <wp:simplePos x="0" y="0"/>
            <wp:positionH relativeFrom="margin">
              <wp:align>right</wp:align>
            </wp:positionH>
            <wp:positionV relativeFrom="page">
              <wp:posOffset>4057650</wp:posOffset>
            </wp:positionV>
            <wp:extent cx="5943600" cy="4646930"/>
            <wp:effectExtent l="0" t="0" r="0" b="1270"/>
            <wp:wrapTopAndBottom/>
            <wp:docPr id="2121516834" name="Picture 2" descr="A picture containing text, map,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6834" name="Picture 2" descr="A picture containing text, map, diagram, atlas&#10;&#10;Description automatically generated"/>
                    <pic:cNvPicPr/>
                  </pic:nvPicPr>
                  <pic:blipFill rotWithShape="1">
                    <a:blip r:embed="rId23">
                      <a:extLst>
                        <a:ext uri="{28A0092B-C50C-407E-A947-70E740481C1C}">
                          <a14:useLocalDpi xmlns:a14="http://schemas.microsoft.com/office/drawing/2010/main" val="0"/>
                        </a:ext>
                      </a:extLst>
                    </a:blip>
                    <a:srcRect l="1710" t="1936" r="1388"/>
                    <a:stretch/>
                  </pic:blipFill>
                  <pic:spPr bwMode="auto">
                    <a:xfrm>
                      <a:off x="0" y="0"/>
                      <a:ext cx="5943600" cy="4646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0F6">
        <w:rPr>
          <w:color w:val="000000"/>
        </w:rPr>
        <w:t>On the transportation side, 24 highway bridges were expected to experience at least moderate damage</w:t>
      </w:r>
      <w:r w:rsidR="007C210A">
        <w:rPr>
          <w:color w:val="000000"/>
        </w:rPr>
        <w:t>.</w:t>
      </w:r>
      <w:r w:rsidR="000C70F6">
        <w:rPr>
          <w:color w:val="000000"/>
        </w:rPr>
        <w:t xml:space="preserve"> </w:t>
      </w:r>
      <w:r w:rsidR="007C210A">
        <w:rPr>
          <w:color w:val="000000"/>
        </w:rPr>
        <w:t>T</w:t>
      </w:r>
      <w:r w:rsidR="000C70F6">
        <w:rPr>
          <w:color w:val="000000"/>
        </w:rPr>
        <w:t>he one with the mos</w:t>
      </w:r>
      <w:r w:rsidR="00B1436E">
        <w:rPr>
          <w:color w:val="000000"/>
        </w:rPr>
        <w:t>t probability, at greater than 80% chance, exceeding a</w:t>
      </w:r>
      <w:r w:rsidR="003C2447">
        <w:rPr>
          <w:color w:val="000000"/>
        </w:rPr>
        <w:t xml:space="preserve"> moderate damage state w</w:t>
      </w:r>
      <w:r w:rsidR="00B1436E">
        <w:rPr>
          <w:color w:val="000000"/>
        </w:rPr>
        <w:t>ould</w:t>
      </w:r>
      <w:r w:rsidR="003C2447">
        <w:rPr>
          <w:color w:val="000000"/>
        </w:rPr>
        <w:t xml:space="preserve"> </w:t>
      </w:r>
      <w:r w:rsidR="007C210A">
        <w:rPr>
          <w:color w:val="000000"/>
        </w:rPr>
        <w:t>be</w:t>
      </w:r>
      <w:r w:rsidR="000C70F6">
        <w:rPr>
          <w:color w:val="000000"/>
        </w:rPr>
        <w:t xml:space="preserve"> </w:t>
      </w:r>
      <w:r w:rsidR="007C210A">
        <w:rPr>
          <w:color w:val="000000"/>
        </w:rPr>
        <w:t xml:space="preserve">in </w:t>
      </w:r>
      <w:r w:rsidR="000C70F6">
        <w:rPr>
          <w:color w:val="000000"/>
        </w:rPr>
        <w:t>Cleveland County</w:t>
      </w:r>
      <w:r>
        <w:rPr>
          <w:color w:val="000000"/>
        </w:rPr>
        <w:t>,</w:t>
      </w:r>
      <w:r w:rsidR="003C2447">
        <w:rPr>
          <w:color w:val="000000"/>
        </w:rPr>
        <w:t xml:space="preserve"> </w:t>
      </w:r>
      <w:r w:rsidR="002E4FA8">
        <w:rPr>
          <w:color w:val="000000"/>
        </w:rPr>
        <w:t>as seen in Figure 4.6</w:t>
      </w:r>
      <w:r w:rsidR="000C70F6">
        <w:rPr>
          <w:color w:val="000000"/>
        </w:rPr>
        <w:t>.</w:t>
      </w:r>
      <w:r w:rsidR="00B1436E">
        <w:rPr>
          <w:color w:val="000000"/>
        </w:rPr>
        <w:t xml:space="preserve"> </w:t>
      </w:r>
      <w:r w:rsidR="00B1436E" w:rsidRPr="005A623E">
        <w:rPr>
          <w:color w:val="000000"/>
        </w:rPr>
        <w:t xml:space="preserve">The BridgeIDs for these </w:t>
      </w:r>
      <w:r w:rsidR="00C5587E" w:rsidRPr="005A623E">
        <w:rPr>
          <w:color w:val="000000"/>
        </w:rPr>
        <w:t xml:space="preserve">bridges </w:t>
      </w:r>
      <w:r w:rsidR="00B1436E" w:rsidRPr="005A623E">
        <w:rPr>
          <w:color w:val="000000"/>
        </w:rPr>
        <w:t xml:space="preserve">would be: </w:t>
      </w:r>
      <w:r w:rsidR="0003716D" w:rsidRPr="005A623E">
        <w:rPr>
          <w:color w:val="000000"/>
        </w:rPr>
        <w:t>60</w:t>
      </w:r>
      <w:r w:rsidR="0003716D" w:rsidRPr="005A623E">
        <w:rPr>
          <w:color w:val="000000"/>
          <w:vertAlign w:val="superscript"/>
        </w:rPr>
        <w:t>th</w:t>
      </w:r>
      <w:r w:rsidR="0003716D" w:rsidRPr="005A623E">
        <w:rPr>
          <w:color w:val="000000"/>
        </w:rPr>
        <w:t xml:space="preserve"> Ave. NE bridge over Rock Creek</w:t>
      </w:r>
      <w:r w:rsidR="00B1436E" w:rsidRPr="005A623E">
        <w:rPr>
          <w:color w:val="000000"/>
        </w:rPr>
        <w:t>,</w:t>
      </w:r>
      <w:r w:rsidR="00B627EE" w:rsidRPr="005A623E">
        <w:rPr>
          <w:color w:val="000000"/>
        </w:rPr>
        <w:t xml:space="preserve"> two bridges at E Almaeda Dr. over Lake Thunderbird</w:t>
      </w:r>
      <w:r w:rsidR="00B1436E" w:rsidRPr="005A623E">
        <w:rPr>
          <w:color w:val="000000"/>
        </w:rPr>
        <w:t xml:space="preserve">, and </w:t>
      </w:r>
      <w:r w:rsidR="00B627EE" w:rsidRPr="005A623E">
        <w:rPr>
          <w:color w:val="000000"/>
        </w:rPr>
        <w:t>a bridge at Franklin Rd. over the Little River</w:t>
      </w:r>
      <w:r w:rsidR="00B1436E" w:rsidRPr="005A623E">
        <w:rPr>
          <w:color w:val="000000"/>
        </w:rPr>
        <w:t xml:space="preserve">. Another problem set of bridges that could be investigated are those that were further away from the </w:t>
      </w:r>
      <w:r w:rsidR="00C5587E" w:rsidRPr="005A623E">
        <w:rPr>
          <w:color w:val="000000"/>
        </w:rPr>
        <w:t>epicenter but had a probability to exceed a moderate damage state are that are within the 50%~80% range. The</w:t>
      </w:r>
      <w:r w:rsidR="00B627EE" w:rsidRPr="005A623E">
        <w:rPr>
          <w:color w:val="000000"/>
        </w:rPr>
        <w:t>se bridges are:</w:t>
      </w:r>
      <w:r w:rsidR="00B627EE" w:rsidRPr="005A623E">
        <w:t xml:space="preserve"> </w:t>
      </w:r>
      <w:r w:rsidR="00B627EE" w:rsidRPr="005A623E">
        <w:rPr>
          <w:color w:val="000000"/>
        </w:rPr>
        <w:t xml:space="preserve">6366C a county </w:t>
      </w:r>
      <w:r w:rsidR="005A623E" w:rsidRPr="005A623E">
        <w:rPr>
          <w:color w:val="000000"/>
        </w:rPr>
        <w:t>trail bridge</w:t>
      </w:r>
      <w:r w:rsidR="00B627EE" w:rsidRPr="005A623E">
        <w:rPr>
          <w:color w:val="000000"/>
        </w:rPr>
        <w:t xml:space="preserve"> over the Little River</w:t>
      </w:r>
      <w:r w:rsidR="00C5587E" w:rsidRPr="005A623E">
        <w:rPr>
          <w:color w:val="000000"/>
        </w:rPr>
        <w:t xml:space="preserve">, </w:t>
      </w:r>
      <w:r w:rsidR="005A623E" w:rsidRPr="005A623E">
        <w:rPr>
          <w:color w:val="000000"/>
        </w:rPr>
        <w:t>180</w:t>
      </w:r>
      <w:r w:rsidR="005A623E" w:rsidRPr="005A623E">
        <w:rPr>
          <w:color w:val="000000"/>
          <w:vertAlign w:val="superscript"/>
        </w:rPr>
        <w:t>th</w:t>
      </w:r>
      <w:r w:rsidR="005A623E" w:rsidRPr="005A623E">
        <w:rPr>
          <w:color w:val="000000"/>
        </w:rPr>
        <w:t xml:space="preserve"> ave. SE over the Little River</w:t>
      </w:r>
      <w:r w:rsidR="00C5587E" w:rsidRPr="005A623E">
        <w:rPr>
          <w:color w:val="000000"/>
        </w:rPr>
        <w:t>,</w:t>
      </w:r>
      <w:r w:rsidR="005A623E">
        <w:rPr>
          <w:color w:val="000000"/>
        </w:rPr>
        <w:t xml:space="preserve"> </w:t>
      </w:r>
      <w:r w:rsidR="00C5587E" w:rsidRPr="005A623E">
        <w:rPr>
          <w:color w:val="000000"/>
        </w:rPr>
        <w:t xml:space="preserve">and </w:t>
      </w:r>
      <w:r w:rsidR="005A623E" w:rsidRPr="005A623E">
        <w:rPr>
          <w:color w:val="000000"/>
        </w:rPr>
        <w:t>a bridge at 192</w:t>
      </w:r>
      <w:r w:rsidR="005A623E" w:rsidRPr="005A623E">
        <w:rPr>
          <w:color w:val="000000"/>
          <w:vertAlign w:val="superscript"/>
        </w:rPr>
        <w:t>nd</w:t>
      </w:r>
      <w:r w:rsidR="005A623E" w:rsidRPr="005A623E">
        <w:rPr>
          <w:color w:val="000000"/>
        </w:rPr>
        <w:t xml:space="preserve"> Ave. over the Little River</w:t>
      </w:r>
      <w:r w:rsidR="00C5587E" w:rsidRPr="005A623E">
        <w:rPr>
          <w:color w:val="000000"/>
        </w:rPr>
        <w:t xml:space="preserve"> which were all named for the Little River.</w:t>
      </w:r>
      <w:r w:rsidR="005A623E">
        <w:rPr>
          <w:color w:val="000000"/>
        </w:rPr>
        <w:t xml:space="preserve"> It</w:t>
      </w:r>
    </w:p>
    <w:p w14:paraId="6874F6F0" w14:textId="6B375B8E" w:rsidR="005A623E" w:rsidRDefault="005A623E" w:rsidP="005A623E">
      <w:pPr>
        <w:pStyle w:val="NormalWeb"/>
        <w:spacing w:before="0" w:beforeAutospacing="0" w:after="0" w:afterAutospacing="0" w:line="480" w:lineRule="auto"/>
        <w:ind w:firstLine="720"/>
        <w:jc w:val="center"/>
        <w:rPr>
          <w:color w:val="000000"/>
        </w:rPr>
      </w:pPr>
      <w:r w:rsidRPr="002E4FA8">
        <w:rPr>
          <w:i/>
          <w:iCs/>
          <w:color w:val="000000"/>
        </w:rPr>
        <w:t>Figure 4.</w:t>
      </w:r>
      <w:r>
        <w:rPr>
          <w:i/>
          <w:iCs/>
          <w:color w:val="000000"/>
        </w:rPr>
        <w:t>6</w:t>
      </w:r>
      <w:r w:rsidR="00DB3227">
        <w:rPr>
          <w:i/>
          <w:iCs/>
          <w:color w:val="000000"/>
        </w:rPr>
        <w:t>:</w:t>
      </w:r>
      <w:r>
        <w:rPr>
          <w:i/>
          <w:iCs/>
          <w:color w:val="000000"/>
        </w:rPr>
        <w:t xml:space="preserve"> Modified Earthquake Analysis Highway Bridges Exceed Moderate Damage</w:t>
      </w:r>
    </w:p>
    <w:p w14:paraId="522F58D6" w14:textId="0177B55A" w:rsidR="00DC78E5" w:rsidRPr="005A623E" w:rsidRDefault="005A623E" w:rsidP="005A623E">
      <w:pPr>
        <w:pStyle w:val="NormalWeb"/>
        <w:spacing w:before="0" w:beforeAutospacing="0" w:after="0" w:afterAutospacing="0" w:line="480" w:lineRule="auto"/>
        <w:rPr>
          <w:color w:val="000000"/>
        </w:rPr>
      </w:pPr>
      <w:r>
        <w:rPr>
          <w:color w:val="000000"/>
        </w:rPr>
        <w:lastRenderedPageBreak/>
        <w:t>should be noted that most of these bridges listed in the NBI are labeled as either “basically intolerable” or “meet the present minimum requirements” and all most are rather local, small bridges.</w:t>
      </w:r>
    </w:p>
    <w:p w14:paraId="2C52D2D9" w14:textId="6D409116" w:rsidR="00DC78E5" w:rsidRDefault="00C5587E" w:rsidP="002E4FA8">
      <w:pPr>
        <w:pStyle w:val="NormalWeb"/>
        <w:spacing w:before="0" w:beforeAutospacing="0" w:after="0" w:afterAutospacing="0" w:line="480" w:lineRule="auto"/>
        <w:ind w:firstLine="720"/>
      </w:pPr>
      <w:r>
        <w:rPr>
          <w:color w:val="000000"/>
        </w:rPr>
        <w:t>F</w:t>
      </w:r>
      <w:r w:rsidR="000C70F6">
        <w:rPr>
          <w:color w:val="000000"/>
        </w:rPr>
        <w:t>or utilities, several wastewater and electrical power facilities would receive at least moderate damage. With this considered, a few of the wastewater facilities were not expected to have been restored to complete functionality within a week’s time</w:t>
      </w:r>
      <w:r w:rsidR="005B04D1">
        <w:rPr>
          <w:color w:val="000000"/>
        </w:rPr>
        <w:t xml:space="preserve"> (see Figure 4.7)</w:t>
      </w:r>
      <w:r w:rsidR="000C70F6">
        <w:rPr>
          <w:color w:val="000000"/>
        </w:rPr>
        <w:t xml:space="preserve">. The biggest damage to </w:t>
      </w:r>
      <w:r w:rsidR="00DC78E5">
        <w:rPr>
          <w:color w:val="000000"/>
        </w:rPr>
        <w:t>utilities in</w:t>
      </w:r>
      <w:r w:rsidR="000C70F6">
        <w:rPr>
          <w:color w:val="000000"/>
        </w:rPr>
        <w:t xml:space="preserve"> </w:t>
      </w:r>
      <w:r w:rsidR="00A6430C">
        <w:rPr>
          <w:color w:val="000000"/>
        </w:rPr>
        <w:t>this</w:t>
      </w:r>
      <w:r w:rsidR="000C70F6">
        <w:rPr>
          <w:color w:val="000000"/>
        </w:rPr>
        <w:t xml:space="preserve"> earthquake</w:t>
      </w:r>
      <w:r w:rsidR="00DC78E5">
        <w:rPr>
          <w:color w:val="000000"/>
        </w:rPr>
        <w:t xml:space="preserve"> scenario</w:t>
      </w:r>
      <w:r w:rsidR="000C70F6">
        <w:rPr>
          <w:color w:val="000000"/>
        </w:rPr>
        <w:t xml:space="preserve"> w</w:t>
      </w:r>
      <w:r w:rsidR="009258AE">
        <w:rPr>
          <w:color w:val="000000"/>
        </w:rPr>
        <w:t xml:space="preserve">as </w:t>
      </w:r>
      <w:r w:rsidR="00960A06">
        <w:rPr>
          <w:color w:val="000000"/>
        </w:rPr>
        <w:t>to</w:t>
      </w:r>
      <w:r w:rsidR="000C70F6">
        <w:rPr>
          <w:color w:val="000000"/>
        </w:rPr>
        <w:t xml:space="preserve"> the utility lines</w:t>
      </w:r>
      <w:r w:rsidR="0096106C">
        <w:rPr>
          <w:color w:val="000000"/>
        </w:rPr>
        <w:t>,</w:t>
      </w:r>
      <w:r w:rsidR="000C70F6">
        <w:rPr>
          <w:color w:val="000000"/>
        </w:rPr>
        <w:t xml:space="preserve"> as seen in Table 4.4</w:t>
      </w:r>
      <w:r w:rsidR="00DC78E5">
        <w:rPr>
          <w:color w:val="000000"/>
        </w:rPr>
        <w:t xml:space="preserve">. HAZUS </w:t>
      </w:r>
      <w:r w:rsidR="002E4FA8">
        <w:rPr>
          <w:color w:val="000000"/>
        </w:rPr>
        <w:t>could</w:t>
      </w:r>
      <w:r w:rsidR="007C210A">
        <w:rPr>
          <w:color w:val="000000"/>
        </w:rPr>
        <w:t xml:space="preserve"> not</w:t>
      </w:r>
      <w:r w:rsidR="00DC78E5">
        <w:rPr>
          <w:color w:val="000000"/>
        </w:rPr>
        <w:t xml:space="preserve"> create a figure to visualize the pipelines for potable water and wastewater systems themselves in this area and was only able to map out the facilities as seen in Figure</w:t>
      </w:r>
      <w:r w:rsidR="002E4FA8">
        <w:rPr>
          <w:color w:val="000000"/>
        </w:rPr>
        <w:t>s</w:t>
      </w:r>
      <w:r w:rsidR="00DC78E5">
        <w:rPr>
          <w:color w:val="000000"/>
        </w:rPr>
        <w:t xml:space="preserve"> 4.</w:t>
      </w:r>
      <w:r w:rsidR="002E4FA8">
        <w:rPr>
          <w:color w:val="000000"/>
        </w:rPr>
        <w:t xml:space="preserve">7. Facilities with a higher probability </w:t>
      </w:r>
      <w:r w:rsidR="00DB3227">
        <w:rPr>
          <w:color w:val="000000"/>
        </w:rPr>
        <w:t>of having</w:t>
      </w:r>
      <w:r w:rsidR="002E4FA8">
        <w:rPr>
          <w:color w:val="000000"/>
        </w:rPr>
        <w:t xml:space="preserve"> exceeded moderate damage states would also </w:t>
      </w:r>
      <w:r w:rsidR="0096106C">
        <w:rPr>
          <w:color w:val="000000"/>
        </w:rPr>
        <w:t xml:space="preserve">correspond to </w:t>
      </w:r>
      <w:r w:rsidR="002E4FA8">
        <w:rPr>
          <w:color w:val="000000"/>
        </w:rPr>
        <w:t>the facilities that took longer than a week to restore full functionality.</w:t>
      </w:r>
    </w:p>
    <w:p w14:paraId="17D27F8B" w14:textId="45C03538" w:rsidR="002E4FA8" w:rsidRDefault="002E4FA8" w:rsidP="000C70F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2816" behindDoc="0" locked="0" layoutInCell="1" allowOverlap="1" wp14:anchorId="04C046F2" wp14:editId="65DBF3E3">
            <wp:simplePos x="0" y="0"/>
            <wp:positionH relativeFrom="margin">
              <wp:align>right</wp:align>
            </wp:positionH>
            <wp:positionV relativeFrom="margin">
              <wp:align>top</wp:align>
            </wp:positionV>
            <wp:extent cx="5943600" cy="4592320"/>
            <wp:effectExtent l="0" t="0" r="0" b="0"/>
            <wp:wrapTopAndBottom/>
            <wp:docPr id="2012333594" name="Picture 6" descr="A picture containing map, text,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33594" name="Picture 6" descr="A picture containing map, text, diagram, atla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4592320"/>
                    </a:xfrm>
                    <a:prstGeom prst="rect">
                      <a:avLst/>
                    </a:prstGeom>
                  </pic:spPr>
                </pic:pic>
              </a:graphicData>
            </a:graphic>
          </wp:anchor>
        </w:drawing>
      </w:r>
      <w:r>
        <w:rPr>
          <w:rFonts w:ascii="Times New Roman" w:hAnsi="Times New Roman" w:cs="Times New Roman"/>
          <w:i/>
          <w:iCs/>
          <w:sz w:val="24"/>
          <w:szCs w:val="24"/>
        </w:rPr>
        <w:t>Figure 4.7</w:t>
      </w:r>
      <w:r w:rsidR="00DB3227">
        <w:rPr>
          <w:rFonts w:ascii="Times New Roman" w:hAnsi="Times New Roman" w:cs="Times New Roman"/>
          <w:i/>
          <w:iCs/>
          <w:sz w:val="24"/>
          <w:szCs w:val="24"/>
        </w:rPr>
        <w:t>:</w:t>
      </w:r>
      <w:r>
        <w:rPr>
          <w:rFonts w:ascii="Times New Roman" w:hAnsi="Times New Roman" w:cs="Times New Roman"/>
          <w:i/>
          <w:iCs/>
          <w:sz w:val="24"/>
          <w:szCs w:val="24"/>
        </w:rPr>
        <w:t xml:space="preserve"> </w:t>
      </w:r>
      <w:r w:rsidR="00DB3227">
        <w:rPr>
          <w:rFonts w:ascii="Times New Roman" w:hAnsi="Times New Roman" w:cs="Times New Roman"/>
          <w:i/>
          <w:iCs/>
          <w:sz w:val="24"/>
          <w:szCs w:val="24"/>
        </w:rPr>
        <w:t>Functionality of Utility Systems at Day 7</w:t>
      </w:r>
    </w:p>
    <w:p w14:paraId="72BE938B" w14:textId="01FF8B21" w:rsidR="00C5587E" w:rsidRDefault="00C5587E" w:rsidP="000C70F6">
      <w:pPr>
        <w:spacing w:after="0" w:line="240" w:lineRule="auto"/>
        <w:jc w:val="center"/>
        <w:rPr>
          <w:rFonts w:ascii="Times New Roman" w:hAnsi="Times New Roman" w:cs="Times New Roman"/>
          <w:sz w:val="24"/>
          <w:szCs w:val="24"/>
        </w:rPr>
      </w:pPr>
    </w:p>
    <w:p w14:paraId="185DED81" w14:textId="77777777" w:rsidR="004E3A91" w:rsidRDefault="004E3A91" w:rsidP="000C70F6">
      <w:pPr>
        <w:spacing w:after="0" w:line="240" w:lineRule="auto"/>
        <w:jc w:val="center"/>
        <w:rPr>
          <w:rFonts w:ascii="Times New Roman" w:hAnsi="Times New Roman" w:cs="Times New Roman"/>
          <w:sz w:val="24"/>
          <w:szCs w:val="24"/>
        </w:rPr>
      </w:pPr>
    </w:p>
    <w:p w14:paraId="06A455C0" w14:textId="77777777" w:rsidR="004E3A91" w:rsidRDefault="004E3A91" w:rsidP="000C70F6">
      <w:pPr>
        <w:spacing w:after="0" w:line="240" w:lineRule="auto"/>
        <w:jc w:val="center"/>
        <w:rPr>
          <w:rFonts w:ascii="Times New Roman" w:hAnsi="Times New Roman" w:cs="Times New Roman"/>
          <w:sz w:val="24"/>
          <w:szCs w:val="24"/>
        </w:rPr>
      </w:pPr>
    </w:p>
    <w:p w14:paraId="2185178B" w14:textId="3FD39363" w:rsidR="0006285E" w:rsidRPr="000C70F6" w:rsidRDefault="000C70F6" w:rsidP="000C70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Table 4.4: Modified </w:t>
      </w:r>
      <w:r w:rsidR="00626CCF">
        <w:rPr>
          <w:rFonts w:ascii="Times New Roman" w:hAnsi="Times New Roman" w:cs="Times New Roman"/>
          <w:sz w:val="24"/>
          <w:szCs w:val="24"/>
        </w:rPr>
        <w:t xml:space="preserve">EQ </w:t>
      </w:r>
      <w:r>
        <w:rPr>
          <w:rFonts w:ascii="Times New Roman" w:hAnsi="Times New Roman" w:cs="Times New Roman"/>
          <w:sz w:val="24"/>
          <w:szCs w:val="24"/>
        </w:rPr>
        <w:t>Historical Analysis Utility Lines Estimated Damage</w:t>
      </w:r>
    </w:p>
    <w:p w14:paraId="7ACB102D" w14:textId="32CA014D" w:rsidR="00934A58" w:rsidRPr="00FA2DFD" w:rsidRDefault="004E3A91" w:rsidP="00FA2DFD">
      <w:pPr>
        <w:pStyle w:val="Heading1"/>
        <w:rPr>
          <w:rFonts w:ascii="Times New Roman" w:hAnsi="Times New Roman" w:cs="Times New Roman"/>
          <w:b/>
          <w:bCs/>
        </w:rPr>
      </w:pPr>
      <w:r w:rsidRPr="00CA74F6">
        <w:rPr>
          <w:noProof/>
        </w:rPr>
        <w:drawing>
          <wp:anchor distT="0" distB="0" distL="114300" distR="114300" simplePos="0" relativeHeight="251671552" behindDoc="0" locked="0" layoutInCell="1" allowOverlap="1" wp14:anchorId="721352CE" wp14:editId="4DE04D46">
            <wp:simplePos x="0" y="0"/>
            <wp:positionH relativeFrom="margin">
              <wp:posOffset>451413</wp:posOffset>
            </wp:positionH>
            <wp:positionV relativeFrom="page">
              <wp:posOffset>6464461</wp:posOffset>
            </wp:positionV>
            <wp:extent cx="5035550" cy="1771650"/>
            <wp:effectExtent l="0" t="0" r="0" b="0"/>
            <wp:wrapTopAndBottom/>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035550" cy="1771650"/>
                    </a:xfrm>
                    <a:prstGeom prst="rect">
                      <a:avLst/>
                    </a:prstGeom>
                  </pic:spPr>
                </pic:pic>
              </a:graphicData>
            </a:graphic>
          </wp:anchor>
        </w:drawing>
      </w:r>
      <w:r w:rsidR="0006285E">
        <w:rPr>
          <w:rFonts w:ascii="Times New Roman" w:hAnsi="Times New Roman" w:cs="Times New Roman"/>
          <w:sz w:val="24"/>
          <w:szCs w:val="24"/>
        </w:rPr>
        <w:br w:type="page"/>
      </w:r>
      <w:r w:rsidR="00FA2DFD" w:rsidRPr="00FA2DFD">
        <w:rPr>
          <w:rFonts w:ascii="Times New Roman" w:hAnsi="Times New Roman" w:cs="Times New Roman"/>
          <w:b/>
          <w:bCs/>
          <w:color w:val="auto"/>
        </w:rPr>
        <w:lastRenderedPageBreak/>
        <w:t xml:space="preserve">5.0 </w:t>
      </w:r>
      <w:r w:rsidR="00B076BD" w:rsidRPr="00FA2DFD">
        <w:rPr>
          <w:rFonts w:ascii="Times New Roman" w:hAnsi="Times New Roman" w:cs="Times New Roman"/>
          <w:b/>
          <w:bCs/>
          <w:color w:val="auto"/>
        </w:rPr>
        <w:t>F</w:t>
      </w:r>
      <w:r w:rsidR="00FA2DFD">
        <w:rPr>
          <w:rFonts w:ascii="Times New Roman" w:hAnsi="Times New Roman" w:cs="Times New Roman"/>
          <w:b/>
          <w:bCs/>
          <w:color w:val="auto"/>
        </w:rPr>
        <w:t>LOODING ANALYSIS</w:t>
      </w:r>
    </w:p>
    <w:p w14:paraId="6BDA5365" w14:textId="15A38C6E" w:rsidR="008B4863" w:rsidRDefault="000C70F6" w:rsidP="00F30F3F">
      <w:pPr>
        <w:spacing w:after="0" w:line="480" w:lineRule="auto"/>
        <w:ind w:firstLine="360"/>
        <w:rPr>
          <w:rFonts w:ascii="Times New Roman" w:hAnsi="Times New Roman" w:cs="Times New Roman"/>
          <w:sz w:val="24"/>
          <w:szCs w:val="24"/>
        </w:rPr>
      </w:pPr>
      <w:r w:rsidRPr="000C70F6">
        <w:rPr>
          <w:rFonts w:ascii="Times New Roman" w:hAnsi="Times New Roman" w:cs="Times New Roman"/>
          <w:sz w:val="24"/>
          <w:szCs w:val="24"/>
        </w:rPr>
        <w:t xml:space="preserve">The way HAZUS models damage from earthquake and flooding </w:t>
      </w:r>
      <w:r w:rsidR="00154014">
        <w:rPr>
          <w:rFonts w:ascii="Times New Roman" w:hAnsi="Times New Roman" w:cs="Times New Roman"/>
          <w:sz w:val="24"/>
          <w:szCs w:val="24"/>
        </w:rPr>
        <w:t>are</w:t>
      </w:r>
      <w:r w:rsidRPr="000C70F6">
        <w:rPr>
          <w:rFonts w:ascii="Times New Roman" w:hAnsi="Times New Roman" w:cs="Times New Roman"/>
          <w:sz w:val="24"/>
          <w:szCs w:val="24"/>
        </w:rPr>
        <w:t xml:space="preserve"> </w:t>
      </w:r>
      <w:r w:rsidR="0068641F" w:rsidRPr="000C70F6">
        <w:rPr>
          <w:rFonts w:ascii="Times New Roman" w:hAnsi="Times New Roman" w:cs="Times New Roman"/>
          <w:sz w:val="24"/>
          <w:szCs w:val="24"/>
        </w:rPr>
        <w:t>comparable</w:t>
      </w:r>
      <w:r w:rsidR="00C66208">
        <w:rPr>
          <w:rFonts w:ascii="Times New Roman" w:hAnsi="Times New Roman" w:cs="Times New Roman"/>
          <w:sz w:val="24"/>
          <w:szCs w:val="24"/>
        </w:rPr>
        <w:t>,</w:t>
      </w:r>
      <w:r w:rsidR="0068641F" w:rsidRPr="000C70F6">
        <w:rPr>
          <w:rFonts w:ascii="Times New Roman" w:hAnsi="Times New Roman" w:cs="Times New Roman"/>
          <w:sz w:val="24"/>
          <w:szCs w:val="24"/>
        </w:rPr>
        <w:t xml:space="preserve"> but</w:t>
      </w:r>
      <w:r w:rsidRPr="000C70F6">
        <w:rPr>
          <w:rFonts w:ascii="Times New Roman" w:hAnsi="Times New Roman" w:cs="Times New Roman"/>
          <w:sz w:val="24"/>
          <w:szCs w:val="24"/>
        </w:rPr>
        <w:t xml:space="preserve"> </w:t>
      </w:r>
      <w:r w:rsidR="00C66208">
        <w:rPr>
          <w:rFonts w:ascii="Times New Roman" w:hAnsi="Times New Roman" w:cs="Times New Roman"/>
          <w:sz w:val="24"/>
          <w:szCs w:val="24"/>
        </w:rPr>
        <w:t xml:space="preserve">they </w:t>
      </w:r>
      <w:r w:rsidR="00C66208" w:rsidRPr="000C70F6">
        <w:rPr>
          <w:rFonts w:ascii="Times New Roman" w:hAnsi="Times New Roman" w:cs="Times New Roman"/>
          <w:sz w:val="24"/>
          <w:szCs w:val="24"/>
        </w:rPr>
        <w:t>differ</w:t>
      </w:r>
      <w:r w:rsidR="00154014">
        <w:rPr>
          <w:rFonts w:ascii="Times New Roman" w:hAnsi="Times New Roman" w:cs="Times New Roman"/>
          <w:sz w:val="24"/>
          <w:szCs w:val="24"/>
        </w:rPr>
        <w:t xml:space="preserve"> </w:t>
      </w:r>
      <w:r w:rsidRPr="000C70F6">
        <w:rPr>
          <w:rFonts w:ascii="Times New Roman" w:hAnsi="Times New Roman" w:cs="Times New Roman"/>
          <w:sz w:val="24"/>
          <w:szCs w:val="24"/>
        </w:rPr>
        <w:t xml:space="preserve">in how </w:t>
      </w:r>
      <w:r w:rsidR="00154014">
        <w:rPr>
          <w:rFonts w:ascii="Times New Roman" w:hAnsi="Times New Roman" w:cs="Times New Roman"/>
          <w:sz w:val="24"/>
          <w:szCs w:val="24"/>
        </w:rPr>
        <w:t>spatial factors are considered</w:t>
      </w:r>
      <w:r w:rsidR="0068641F">
        <w:rPr>
          <w:rFonts w:ascii="Times New Roman" w:hAnsi="Times New Roman" w:cs="Times New Roman"/>
          <w:sz w:val="24"/>
          <w:szCs w:val="24"/>
        </w:rPr>
        <w:t>.</w:t>
      </w:r>
      <w:r w:rsidRPr="000C70F6">
        <w:rPr>
          <w:rFonts w:ascii="Times New Roman" w:hAnsi="Times New Roman" w:cs="Times New Roman"/>
          <w:sz w:val="24"/>
          <w:szCs w:val="24"/>
        </w:rPr>
        <w:t xml:space="preserve"> Earthquakes can be modeled through a radial effect, meaning that they will have an effect within an area that is caught within the radius of its effect, often focused on the hypocenter. Flooding is often modeled as a local effect, meaning that the area of flooding is modeled around </w:t>
      </w:r>
      <w:r w:rsidR="00111E6D">
        <w:rPr>
          <w:rFonts w:ascii="Times New Roman" w:hAnsi="Times New Roman" w:cs="Times New Roman"/>
          <w:sz w:val="24"/>
          <w:szCs w:val="24"/>
        </w:rPr>
        <w:t>riverbanks</w:t>
      </w:r>
      <w:r w:rsidRPr="000C70F6">
        <w:rPr>
          <w:rFonts w:ascii="Times New Roman" w:hAnsi="Times New Roman" w:cs="Times New Roman"/>
          <w:sz w:val="24"/>
          <w:szCs w:val="24"/>
        </w:rPr>
        <w:t xml:space="preserve">, or locations where pluvial events may naturally accumulate due to the flow of water. With earthquakes, physical and structural damage can be used in many cases to define the losses a structure may accrue over the course of a disaster. HAZUS uses the FEMA Benefit-Cost Analysis Re-engineering (BCAR) functions to estimate the flooding damage based on the depth of water and the percentage chance that the event will occur. In a way the depth of flooding within an area and the percentage chance of that depth occurring is </w:t>
      </w:r>
      <w:r w:rsidR="0068641F">
        <w:rPr>
          <w:rFonts w:ascii="Times New Roman" w:hAnsi="Times New Roman" w:cs="Times New Roman"/>
          <w:sz w:val="24"/>
          <w:szCs w:val="24"/>
        </w:rPr>
        <w:t>the intensity measure</w:t>
      </w:r>
      <w:r w:rsidRPr="000C70F6">
        <w:rPr>
          <w:rFonts w:ascii="Times New Roman" w:hAnsi="Times New Roman" w:cs="Times New Roman"/>
          <w:sz w:val="24"/>
          <w:szCs w:val="24"/>
        </w:rPr>
        <w:t xml:space="preserve"> for flooding analysis. </w:t>
      </w:r>
      <w:r w:rsidR="0068641F">
        <w:rPr>
          <w:rFonts w:ascii="Times New Roman" w:hAnsi="Times New Roman" w:cs="Times New Roman"/>
          <w:sz w:val="24"/>
          <w:szCs w:val="24"/>
        </w:rPr>
        <w:t xml:space="preserve">When an area is flooded, there is </w:t>
      </w:r>
      <w:r w:rsidR="00B64AC6">
        <w:rPr>
          <w:rFonts w:ascii="Times New Roman" w:hAnsi="Times New Roman" w:cs="Times New Roman"/>
          <w:sz w:val="24"/>
          <w:szCs w:val="24"/>
        </w:rPr>
        <w:t>a 100</w:t>
      </w:r>
      <w:r w:rsidR="0068641F">
        <w:rPr>
          <w:rFonts w:ascii="Times New Roman" w:hAnsi="Times New Roman" w:cs="Times New Roman"/>
          <w:sz w:val="24"/>
          <w:szCs w:val="24"/>
        </w:rPr>
        <w:t xml:space="preserve">% chance that it </w:t>
      </w:r>
      <w:r w:rsidR="0034228B">
        <w:rPr>
          <w:rFonts w:ascii="Times New Roman" w:hAnsi="Times New Roman" w:cs="Times New Roman"/>
          <w:sz w:val="24"/>
          <w:szCs w:val="24"/>
        </w:rPr>
        <w:t>will incur</w:t>
      </w:r>
      <w:r w:rsidR="0068641F">
        <w:rPr>
          <w:rFonts w:ascii="Times New Roman" w:hAnsi="Times New Roman" w:cs="Times New Roman"/>
          <w:sz w:val="24"/>
          <w:szCs w:val="24"/>
        </w:rPr>
        <w:t xml:space="preserve"> damage, but the damage states can vary</w:t>
      </w:r>
      <w:r w:rsidR="000C083A">
        <w:rPr>
          <w:rFonts w:ascii="Times New Roman" w:hAnsi="Times New Roman" w:cs="Times New Roman"/>
          <w:sz w:val="24"/>
          <w:szCs w:val="24"/>
        </w:rPr>
        <w:t xml:space="preserve"> based on the </w:t>
      </w:r>
      <w:r w:rsidR="00D77A62">
        <w:rPr>
          <w:rFonts w:ascii="Times New Roman" w:hAnsi="Times New Roman" w:cs="Times New Roman"/>
          <w:sz w:val="24"/>
          <w:szCs w:val="24"/>
        </w:rPr>
        <w:t>depth of flooding</w:t>
      </w:r>
      <w:r w:rsidR="0068641F">
        <w:rPr>
          <w:rFonts w:ascii="Times New Roman" w:hAnsi="Times New Roman" w:cs="Times New Roman"/>
          <w:sz w:val="24"/>
          <w:szCs w:val="24"/>
        </w:rPr>
        <w:t xml:space="preserve"> and there is not a 100% chance that it suffers complete damage. </w:t>
      </w:r>
      <w:r w:rsidRPr="000C70F6">
        <w:rPr>
          <w:rFonts w:ascii="Times New Roman" w:hAnsi="Times New Roman" w:cs="Times New Roman"/>
          <w:sz w:val="24"/>
          <w:szCs w:val="24"/>
        </w:rPr>
        <w:t xml:space="preserve">Though, with bridges, the damage </w:t>
      </w:r>
      <w:r w:rsidR="00C66208">
        <w:rPr>
          <w:rFonts w:ascii="Times New Roman" w:hAnsi="Times New Roman" w:cs="Times New Roman"/>
          <w:sz w:val="24"/>
          <w:szCs w:val="24"/>
        </w:rPr>
        <w:t xml:space="preserve">that is done is calculated </w:t>
      </w:r>
      <w:r w:rsidRPr="000C70F6">
        <w:rPr>
          <w:rFonts w:ascii="Times New Roman" w:hAnsi="Times New Roman" w:cs="Times New Roman"/>
          <w:sz w:val="24"/>
          <w:szCs w:val="24"/>
        </w:rPr>
        <w:t xml:space="preserve">by estimating erosion within the area. Similarly, as </w:t>
      </w:r>
      <w:r w:rsidR="00111E6D">
        <w:rPr>
          <w:rFonts w:ascii="Times New Roman" w:hAnsi="Times New Roman" w:cs="Times New Roman"/>
          <w:sz w:val="24"/>
          <w:szCs w:val="24"/>
        </w:rPr>
        <w:t xml:space="preserve">with </w:t>
      </w:r>
      <w:r w:rsidRPr="000C70F6">
        <w:rPr>
          <w:rFonts w:ascii="Times New Roman" w:hAnsi="Times New Roman" w:cs="Times New Roman"/>
          <w:sz w:val="24"/>
          <w:szCs w:val="24"/>
        </w:rPr>
        <w:t xml:space="preserve">the earthquake analysis, the flooding analysis will be done using a 100-year return period as a “worst case scenario” to provide insight </w:t>
      </w:r>
      <w:r w:rsidR="00C21054">
        <w:rPr>
          <w:rFonts w:ascii="Times New Roman" w:hAnsi="Times New Roman" w:cs="Times New Roman"/>
          <w:sz w:val="24"/>
          <w:szCs w:val="24"/>
        </w:rPr>
        <w:t>into</w:t>
      </w:r>
      <w:r w:rsidRPr="000C70F6">
        <w:rPr>
          <w:rFonts w:ascii="Times New Roman" w:hAnsi="Times New Roman" w:cs="Times New Roman"/>
          <w:sz w:val="24"/>
          <w:szCs w:val="24"/>
        </w:rPr>
        <w:t xml:space="preserve"> the potentially vulnerable infrastructure within the study area. This is because</w:t>
      </w:r>
      <w:r w:rsidR="00111E6D">
        <w:rPr>
          <w:rFonts w:ascii="Times New Roman" w:hAnsi="Times New Roman" w:cs="Times New Roman"/>
          <w:sz w:val="24"/>
          <w:szCs w:val="24"/>
        </w:rPr>
        <w:t xml:space="preserve"> most analyses done for flood insurance claims use the 100-year floodplains</w:t>
      </w:r>
      <w:r w:rsidRPr="000C70F6">
        <w:rPr>
          <w:rFonts w:ascii="Times New Roman" w:hAnsi="Times New Roman" w:cs="Times New Roman"/>
          <w:sz w:val="24"/>
          <w:szCs w:val="24"/>
        </w:rPr>
        <w:t xml:space="preserve">. In addition, floodplain delineation was created using digital elevation models (DEM) provided by USGS from the years 2019-2021 with a 1-arc second resolution (~30.9-meter pixels). The floodplain delineation formulas in HAZUS do not consider impervious surface area, which can result in </w:t>
      </w:r>
      <w:r w:rsidR="002E7AD8" w:rsidRPr="000C70F6">
        <w:rPr>
          <w:rFonts w:ascii="Times New Roman" w:hAnsi="Times New Roman" w:cs="Times New Roman"/>
          <w:sz w:val="24"/>
          <w:szCs w:val="24"/>
        </w:rPr>
        <w:t>unaccounted risk</w:t>
      </w:r>
      <w:r w:rsidRPr="000C70F6">
        <w:rPr>
          <w:rFonts w:ascii="Times New Roman" w:hAnsi="Times New Roman" w:cs="Times New Roman"/>
          <w:sz w:val="24"/>
          <w:szCs w:val="24"/>
        </w:rPr>
        <w:t xml:space="preserve"> within the study area if there is an unexpectedly large amount of impervious surface area in the area. As a result, these models may under</w:t>
      </w:r>
      <w:r w:rsidR="001F24CA">
        <w:rPr>
          <w:rFonts w:ascii="Times New Roman" w:hAnsi="Times New Roman" w:cs="Times New Roman"/>
          <w:sz w:val="24"/>
          <w:szCs w:val="24"/>
        </w:rPr>
        <w:t>estimate</w:t>
      </w:r>
      <w:r w:rsidRPr="000C70F6">
        <w:rPr>
          <w:rFonts w:ascii="Times New Roman" w:hAnsi="Times New Roman" w:cs="Times New Roman"/>
          <w:sz w:val="24"/>
          <w:szCs w:val="24"/>
        </w:rPr>
        <w:t xml:space="preserve"> flooding risks </w:t>
      </w:r>
      <w:r w:rsidRPr="000C70F6">
        <w:rPr>
          <w:rFonts w:ascii="Times New Roman" w:hAnsi="Times New Roman" w:cs="Times New Roman"/>
          <w:sz w:val="24"/>
          <w:szCs w:val="24"/>
        </w:rPr>
        <w:lastRenderedPageBreak/>
        <w:t xml:space="preserve">to locations with high amounts of impervious </w:t>
      </w:r>
      <w:r w:rsidR="00C32164" w:rsidRPr="000C70F6">
        <w:rPr>
          <w:rFonts w:ascii="Times New Roman" w:hAnsi="Times New Roman" w:cs="Times New Roman"/>
          <w:sz w:val="24"/>
          <w:szCs w:val="24"/>
        </w:rPr>
        <w:t>surfaces but</w:t>
      </w:r>
      <w:r w:rsidRPr="000C70F6">
        <w:rPr>
          <w:rFonts w:ascii="Times New Roman" w:hAnsi="Times New Roman" w:cs="Times New Roman"/>
          <w:sz w:val="24"/>
          <w:szCs w:val="24"/>
        </w:rPr>
        <w:t xml:space="preserve"> will </w:t>
      </w:r>
      <w:r w:rsidR="00643276" w:rsidRPr="00F37DE2">
        <w:rPr>
          <w:rFonts w:ascii="Times New Roman" w:hAnsi="Times New Roman" w:cs="Times New Roman"/>
          <w:noProof/>
          <w:sz w:val="24"/>
          <w:szCs w:val="24"/>
        </w:rPr>
        <w:drawing>
          <wp:anchor distT="0" distB="0" distL="114300" distR="114300" simplePos="0" relativeHeight="251662336" behindDoc="0" locked="0" layoutInCell="1" allowOverlap="1" wp14:anchorId="5E37CE2A" wp14:editId="1951C5AC">
            <wp:simplePos x="0" y="0"/>
            <wp:positionH relativeFrom="margin">
              <wp:posOffset>370390</wp:posOffset>
            </wp:positionH>
            <wp:positionV relativeFrom="page">
              <wp:posOffset>1672542</wp:posOffset>
            </wp:positionV>
            <wp:extent cx="5194300" cy="2940050"/>
            <wp:effectExtent l="0" t="0" r="6350" b="0"/>
            <wp:wrapTopAndBottom/>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94300" cy="2940050"/>
                    </a:xfrm>
                    <a:prstGeom prst="rect">
                      <a:avLst/>
                    </a:prstGeom>
                  </pic:spPr>
                </pic:pic>
              </a:graphicData>
            </a:graphic>
            <wp14:sizeRelH relativeFrom="margin">
              <wp14:pctWidth>0</wp14:pctWidth>
            </wp14:sizeRelH>
            <wp14:sizeRelV relativeFrom="margin">
              <wp14:pctHeight>0</wp14:pctHeight>
            </wp14:sizeRelV>
          </wp:anchor>
        </w:drawing>
      </w:r>
      <w:r w:rsidRPr="000C70F6">
        <w:rPr>
          <w:rFonts w:ascii="Times New Roman" w:hAnsi="Times New Roman" w:cs="Times New Roman"/>
          <w:sz w:val="24"/>
          <w:szCs w:val="24"/>
        </w:rPr>
        <w:t xml:space="preserve">provide a solid baseline analysis for vulnerabilities within the area. </w:t>
      </w:r>
    </w:p>
    <w:p w14:paraId="5C461E63" w14:textId="21AF3ADE" w:rsidR="008B4863" w:rsidRPr="008B4863" w:rsidRDefault="008B4863" w:rsidP="00F30F3F">
      <w:pPr>
        <w:spacing w:after="0" w:line="48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Figure 5.1: 100-Year Floodplain </w:t>
      </w:r>
      <w:r w:rsidR="00626CCF">
        <w:rPr>
          <w:rFonts w:ascii="Times New Roman" w:hAnsi="Times New Roman" w:cs="Times New Roman"/>
          <w:i/>
          <w:iCs/>
          <w:sz w:val="24"/>
          <w:szCs w:val="24"/>
        </w:rPr>
        <w:t>Mapping</w:t>
      </w:r>
    </w:p>
    <w:p w14:paraId="4A7B683B" w14:textId="64294021" w:rsidR="007D14C2" w:rsidRDefault="008B4863" w:rsidP="004E3A91">
      <w:pPr>
        <w:spacing w:after="0" w:line="480" w:lineRule="auto"/>
        <w:ind w:firstLine="720"/>
        <w:rPr>
          <w:rFonts w:ascii="Times New Roman" w:hAnsi="Times New Roman" w:cs="Times New Roman"/>
          <w:sz w:val="24"/>
          <w:szCs w:val="24"/>
        </w:rPr>
      </w:pPr>
      <w:r w:rsidRPr="008B4863">
        <w:rPr>
          <w:rFonts w:ascii="Times New Roman" w:hAnsi="Times New Roman" w:cs="Times New Roman"/>
          <w:sz w:val="24"/>
          <w:szCs w:val="24"/>
        </w:rPr>
        <w:t xml:space="preserve">The 100-year flood analysis that HAZUS provides allows for a baseline estimate of the infrastructural damage that could result from a range of potential flooding scenarios in the state of Oklahoma. Figure 5.1 illustrates the 100-year flooding scenario provided by HAZUS, while also illustrating </w:t>
      </w:r>
      <w:r w:rsidR="00643276">
        <w:rPr>
          <w:rFonts w:ascii="Times New Roman" w:hAnsi="Times New Roman" w:cs="Times New Roman"/>
          <w:sz w:val="24"/>
          <w:szCs w:val="24"/>
        </w:rPr>
        <w:t>certain</w:t>
      </w:r>
      <w:r w:rsidRPr="008B4863">
        <w:rPr>
          <w:rFonts w:ascii="Times New Roman" w:hAnsi="Times New Roman" w:cs="Times New Roman"/>
          <w:sz w:val="24"/>
          <w:szCs w:val="24"/>
        </w:rPr>
        <w:t xml:space="preserve"> exposed facilities within the Little River Watershed.</w:t>
      </w:r>
      <w:r w:rsidR="00643276">
        <w:rPr>
          <w:rFonts w:ascii="Times New Roman" w:hAnsi="Times New Roman" w:cs="Times New Roman"/>
          <w:sz w:val="24"/>
          <w:szCs w:val="24"/>
        </w:rPr>
        <w:t xml:space="preserve"> The red lines show</w:t>
      </w:r>
      <w:r w:rsidR="002C5273">
        <w:rPr>
          <w:rFonts w:ascii="Times New Roman" w:hAnsi="Times New Roman" w:cs="Times New Roman"/>
          <w:sz w:val="24"/>
          <w:szCs w:val="24"/>
        </w:rPr>
        <w:t>n</w:t>
      </w:r>
      <w:r w:rsidR="00643276">
        <w:rPr>
          <w:rFonts w:ascii="Times New Roman" w:hAnsi="Times New Roman" w:cs="Times New Roman"/>
          <w:sz w:val="24"/>
          <w:szCs w:val="24"/>
        </w:rPr>
        <w:t xml:space="preserve"> within the map illustrate the estimated perimeter of the 100-year floodplain according to HAZUS’s calculations.</w:t>
      </w:r>
      <w:r>
        <w:rPr>
          <w:rFonts w:ascii="Times New Roman" w:hAnsi="Times New Roman" w:cs="Times New Roman"/>
          <w:sz w:val="24"/>
          <w:szCs w:val="24"/>
        </w:rPr>
        <w:t xml:space="preserve"> </w:t>
      </w:r>
      <w:r w:rsidRPr="008B4863">
        <w:rPr>
          <w:rFonts w:ascii="Times New Roman" w:hAnsi="Times New Roman" w:cs="Times New Roman"/>
          <w:sz w:val="24"/>
          <w:szCs w:val="24"/>
        </w:rPr>
        <w:t xml:space="preserve">The HAZUS model can be used to estimate flood damage for </w:t>
      </w:r>
      <w:r w:rsidR="00893D08" w:rsidRPr="008B4863">
        <w:rPr>
          <w:rFonts w:ascii="Times New Roman" w:hAnsi="Times New Roman" w:cs="Times New Roman"/>
          <w:sz w:val="24"/>
          <w:szCs w:val="24"/>
        </w:rPr>
        <w:t>individual</w:t>
      </w:r>
      <w:r w:rsidRPr="008B4863">
        <w:rPr>
          <w:rFonts w:ascii="Times New Roman" w:hAnsi="Times New Roman" w:cs="Times New Roman"/>
          <w:sz w:val="24"/>
          <w:szCs w:val="24"/>
        </w:rPr>
        <w:t xml:space="preserve"> buildings and general building stock. First, HAZUS calculates the area of the floodplain, after the floodplain area is calculated it will consider any of the buildings that are within the floodplain area as potentially damaged. The height, or depth of the water within an area of the floodplain, is then put against the </w:t>
      </w:r>
      <w:r>
        <w:rPr>
          <w:rFonts w:ascii="Times New Roman" w:hAnsi="Times New Roman" w:cs="Times New Roman"/>
          <w:sz w:val="24"/>
          <w:szCs w:val="24"/>
        </w:rPr>
        <w:t>“</w:t>
      </w:r>
      <w:r w:rsidRPr="008B4863">
        <w:rPr>
          <w:rFonts w:ascii="Times New Roman" w:hAnsi="Times New Roman" w:cs="Times New Roman"/>
          <w:sz w:val="24"/>
          <w:szCs w:val="24"/>
        </w:rPr>
        <w:t xml:space="preserve">fragility curves” of individual buildings and potential damage is calculated from there. For the general building stock, this is done similarly but using census </w:t>
      </w:r>
      <w:r w:rsidRPr="008B4863">
        <w:rPr>
          <w:rFonts w:ascii="Times New Roman" w:hAnsi="Times New Roman" w:cs="Times New Roman"/>
          <w:sz w:val="24"/>
          <w:szCs w:val="24"/>
        </w:rPr>
        <w:lastRenderedPageBreak/>
        <w:t>tract information to estimate the number of damaged buildings within an area based on the floodplain’s area of coverage. Table 5.1 illustrates the building exposure within the study area</w:t>
      </w:r>
      <w:r w:rsidR="007D14C2">
        <w:rPr>
          <w:rFonts w:ascii="Times New Roman" w:hAnsi="Times New Roman" w:cs="Times New Roman"/>
          <w:sz w:val="24"/>
          <w:szCs w:val="24"/>
        </w:rPr>
        <w:t>.</w:t>
      </w:r>
    </w:p>
    <w:p w14:paraId="13B73CE2" w14:textId="094C8549" w:rsidR="008255F0" w:rsidRDefault="004E3A91" w:rsidP="00F30F3F">
      <w:pPr>
        <w:spacing w:after="160" w:line="480" w:lineRule="auto"/>
        <w:jc w:val="center"/>
        <w:rPr>
          <w:rFonts w:ascii="Times New Roman" w:hAnsi="Times New Roman" w:cs="Times New Roman"/>
          <w:sz w:val="24"/>
          <w:szCs w:val="24"/>
        </w:rPr>
      </w:pPr>
      <w:r w:rsidRPr="007D14C2">
        <w:rPr>
          <w:rFonts w:ascii="Times New Roman" w:hAnsi="Times New Roman" w:cs="Times New Roman"/>
          <w:noProof/>
          <w:sz w:val="24"/>
          <w:szCs w:val="24"/>
        </w:rPr>
        <w:drawing>
          <wp:anchor distT="0" distB="0" distL="114300" distR="114300" simplePos="0" relativeHeight="251684864" behindDoc="0" locked="0" layoutInCell="1" allowOverlap="1" wp14:anchorId="25CEF5BA" wp14:editId="6CF960AB">
            <wp:simplePos x="0" y="0"/>
            <wp:positionH relativeFrom="margin">
              <wp:posOffset>0</wp:posOffset>
            </wp:positionH>
            <wp:positionV relativeFrom="page">
              <wp:posOffset>1834587</wp:posOffset>
            </wp:positionV>
            <wp:extent cx="5943600" cy="1749425"/>
            <wp:effectExtent l="0" t="0" r="0" b="3175"/>
            <wp:wrapTopAndBottom/>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1749425"/>
                    </a:xfrm>
                    <a:prstGeom prst="rect">
                      <a:avLst/>
                    </a:prstGeom>
                  </pic:spPr>
                </pic:pic>
              </a:graphicData>
            </a:graphic>
          </wp:anchor>
        </w:drawing>
      </w:r>
      <w:r w:rsidR="008255F0">
        <w:rPr>
          <w:rFonts w:ascii="Times New Roman" w:hAnsi="Times New Roman" w:cs="Times New Roman"/>
          <w:sz w:val="24"/>
          <w:szCs w:val="24"/>
        </w:rPr>
        <w:t>Table 5.1</w:t>
      </w:r>
      <w:r w:rsidR="00626CCF">
        <w:rPr>
          <w:rFonts w:ascii="Times New Roman" w:hAnsi="Times New Roman" w:cs="Times New Roman"/>
          <w:sz w:val="24"/>
          <w:szCs w:val="24"/>
        </w:rPr>
        <w:t>: General Building Stock Exposure Based on Occupancy</w:t>
      </w:r>
      <w:r w:rsidR="000B0D35">
        <w:rPr>
          <w:rFonts w:ascii="Times New Roman" w:hAnsi="Times New Roman" w:cs="Times New Roman"/>
          <w:sz w:val="24"/>
          <w:szCs w:val="24"/>
        </w:rPr>
        <w:t xml:space="preserve"> for </w:t>
      </w:r>
      <w:r w:rsidR="006D054B">
        <w:rPr>
          <w:rFonts w:ascii="Times New Roman" w:hAnsi="Times New Roman" w:cs="Times New Roman"/>
          <w:sz w:val="24"/>
          <w:szCs w:val="24"/>
        </w:rPr>
        <w:t>100-year Flood</w:t>
      </w:r>
    </w:p>
    <w:p w14:paraId="7BB86C90" w14:textId="77777777" w:rsidR="004E3A91" w:rsidRDefault="004E3A91" w:rsidP="00F30F3F">
      <w:pPr>
        <w:spacing w:after="160" w:line="480" w:lineRule="auto"/>
        <w:jc w:val="center"/>
        <w:rPr>
          <w:rFonts w:ascii="Times New Roman" w:hAnsi="Times New Roman" w:cs="Times New Roman"/>
          <w:sz w:val="24"/>
          <w:szCs w:val="24"/>
        </w:rPr>
      </w:pPr>
    </w:p>
    <w:p w14:paraId="3D7EA879" w14:textId="17937F0D" w:rsidR="00907A22" w:rsidRDefault="00626CCF" w:rsidP="00907A22">
      <w:pPr>
        <w:pStyle w:val="NormalWeb"/>
        <w:spacing w:before="0" w:beforeAutospacing="0" w:after="160" w:afterAutospacing="0" w:line="480" w:lineRule="auto"/>
        <w:ind w:firstLine="720"/>
        <w:rPr>
          <w:color w:val="000000"/>
        </w:rPr>
      </w:pPr>
      <w:r w:rsidRPr="00626CCF">
        <w:t>Tables 5.2 and 5.3 provide the damage for general building stock</w:t>
      </w:r>
      <w:r w:rsidR="00340B8C">
        <w:t>.</w:t>
      </w:r>
      <w:r w:rsidRPr="00626CCF">
        <w:t xml:space="preserve"> </w:t>
      </w:r>
      <w:r w:rsidR="00340B8C">
        <w:t>T</w:t>
      </w:r>
      <w:r w:rsidRPr="00626CCF">
        <w:t>hese are primarily any buildings that are not deemed as essential facilities, or under private land ownership.</w:t>
      </w:r>
      <w:r w:rsidR="000A0601">
        <w:t xml:space="preserve"> For these tables, the numbers at the top of each column are the percentage damage range</w:t>
      </w:r>
      <w:r w:rsidR="0068641F">
        <w:t>.</w:t>
      </w:r>
      <w:r w:rsidR="000A0601">
        <w:t xml:space="preserve"> </w:t>
      </w:r>
      <w:r w:rsidR="0068641F">
        <w:t>T</w:t>
      </w:r>
      <w:r w:rsidR="000A0601">
        <w:t>he count is the count of buildings that will be in this damage percentage range</w:t>
      </w:r>
      <w:r w:rsidR="00175E38">
        <w:t xml:space="preserve"> (FEMA 2022b)</w:t>
      </w:r>
      <w:r w:rsidR="000A0601">
        <w:t>. The (%) column reflects the percentage of the buildings affected by the flood that are predicted to be in the damage percentage range.</w:t>
      </w:r>
      <w:r w:rsidRPr="00626CCF">
        <w:t xml:space="preserve"> </w:t>
      </w:r>
      <w:r w:rsidRPr="000A0601">
        <w:t>Figure 5.2</w:t>
      </w:r>
      <w:r w:rsidRPr="00626CCF">
        <w:t xml:space="preserve"> also generalizes the building damage level numbers. As may be expected, commercial and residential buildings account for the largest proportion of damage estimated in these flooding scenarios, due primarily to the proportion they make up of the overall</w:t>
      </w:r>
      <w:r w:rsidR="00643276">
        <w:t xml:space="preserve"> b</w:t>
      </w:r>
      <w:r w:rsidRPr="00626CCF">
        <w:t xml:space="preserve">uilding stock </w:t>
      </w:r>
      <w:r w:rsidR="00211E77">
        <w:t xml:space="preserve">(see </w:t>
      </w:r>
      <w:r w:rsidRPr="00626CCF">
        <w:t>Table 5.1</w:t>
      </w:r>
      <w:r w:rsidR="00211E77">
        <w:t>)</w:t>
      </w:r>
      <w:r w:rsidRPr="00626CCF">
        <w:t>. Still, these results are worth noting in</w:t>
      </w:r>
      <w:r w:rsidR="008255F0">
        <w:t>-</w:t>
      </w:r>
      <w:r>
        <w:t xml:space="preserve">themselves </w:t>
      </w:r>
      <w:r>
        <w:rPr>
          <w:color w:val="000000"/>
        </w:rPr>
        <w:t>as it signals the</w:t>
      </w:r>
      <w:r w:rsidR="00907A22">
        <w:rPr>
          <w:color w:val="000000"/>
        </w:rPr>
        <w:t xml:space="preserve"> potential dangers that constituents may face within the study area. Table 5.</w:t>
      </w:r>
      <w:r w:rsidR="00A06453">
        <w:rPr>
          <w:color w:val="000000"/>
        </w:rPr>
        <w:t>2</w:t>
      </w:r>
      <w:r w:rsidR="00907A22">
        <w:rPr>
          <w:color w:val="000000"/>
        </w:rPr>
        <w:t xml:space="preserve"> helps provide an understanding of the building types that are most in danger in the study area. </w:t>
      </w:r>
      <w:r w:rsidR="00263F9D">
        <w:rPr>
          <w:color w:val="000000"/>
        </w:rPr>
        <w:t>By looking at the building counts damaged at least in the &gt;50% damage type in Table 5.2:</w:t>
      </w:r>
      <w:r w:rsidR="00907A22">
        <w:rPr>
          <w:color w:val="000000"/>
        </w:rPr>
        <w:t xml:space="preserve"> wood, and manufactured housing</w:t>
      </w:r>
      <w:r w:rsidR="00263F9D">
        <w:rPr>
          <w:color w:val="000000"/>
        </w:rPr>
        <w:t>, and masonry</w:t>
      </w:r>
      <w:r w:rsidR="00907A22">
        <w:rPr>
          <w:color w:val="000000"/>
        </w:rPr>
        <w:t xml:space="preserve"> have the highest potential to be damaged within the study area by flooding. Table 5.4 provides a summary of essential facility damage. Finally, a </w:t>
      </w:r>
      <w:r w:rsidR="00907A22">
        <w:rPr>
          <w:color w:val="000000"/>
        </w:rPr>
        <w:lastRenderedPageBreak/>
        <w:t>breakdown of the direct economic losses for the general building stock is shown</w:t>
      </w:r>
      <w:r w:rsidR="00907A22" w:rsidRPr="00626CCF">
        <w:rPr>
          <w:color w:val="000000"/>
        </w:rPr>
        <w:t xml:space="preserve"> in Table 5.5</w:t>
      </w:r>
      <w:r w:rsidR="00907A22">
        <w:rPr>
          <w:color w:val="000000"/>
        </w:rPr>
        <w:t>. Table 5.5 reveals that</w:t>
      </w:r>
      <w:r w:rsidR="00907A22" w:rsidRPr="00626CCF">
        <w:rPr>
          <w:color w:val="000000"/>
        </w:rPr>
        <w:t xml:space="preserve"> the highest economic losses to be in the commercial region for flooding.</w:t>
      </w:r>
    </w:p>
    <w:p w14:paraId="1798F2A5" w14:textId="19CF96C6" w:rsidR="00907A22" w:rsidRDefault="00263F9D" w:rsidP="00907A22">
      <w:pPr>
        <w:pStyle w:val="NormalWeb"/>
        <w:spacing w:before="0" w:beforeAutospacing="0" w:after="160" w:afterAutospacing="0" w:line="480" w:lineRule="auto"/>
        <w:jc w:val="center"/>
        <w:rPr>
          <w:color w:val="000000"/>
        </w:rPr>
      </w:pPr>
      <w:r w:rsidRPr="00D3702D">
        <w:rPr>
          <w:noProof/>
        </w:rPr>
        <w:drawing>
          <wp:anchor distT="0" distB="0" distL="114300" distR="114300" simplePos="0" relativeHeight="251677696" behindDoc="0" locked="0" layoutInCell="1" allowOverlap="1" wp14:anchorId="64176C18" wp14:editId="64D2DBB1">
            <wp:simplePos x="0" y="0"/>
            <wp:positionH relativeFrom="margin">
              <wp:align>center</wp:align>
            </wp:positionH>
            <wp:positionV relativeFrom="page">
              <wp:posOffset>2051685</wp:posOffset>
            </wp:positionV>
            <wp:extent cx="5803900" cy="1364615"/>
            <wp:effectExtent l="0" t="0" r="6350"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a:extLst>
                        <a:ext uri="{28A0092B-C50C-407E-A947-70E740481C1C}">
                          <a14:useLocalDpi xmlns:a14="http://schemas.microsoft.com/office/drawing/2010/main" val="0"/>
                        </a:ext>
                      </a:extLst>
                    </a:blip>
                    <a:srcRect t="4985" b="4985"/>
                    <a:stretch>
                      <a:fillRect/>
                    </a:stretch>
                  </pic:blipFill>
                  <pic:spPr bwMode="auto">
                    <a:xfrm>
                      <a:off x="0" y="0"/>
                      <a:ext cx="5803900" cy="1364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07A22">
        <w:rPr>
          <w:color w:val="000000"/>
        </w:rPr>
        <w:t>Table 5.2</w:t>
      </w:r>
      <w:r w:rsidR="00A92334">
        <w:rPr>
          <w:color w:val="000000"/>
        </w:rPr>
        <w:t xml:space="preserve"> General Building Stock Damage Estimates based on House Type</w:t>
      </w:r>
    </w:p>
    <w:p w14:paraId="4B298F3E" w14:textId="05A945CF" w:rsidR="00907A22" w:rsidRDefault="00263F9D" w:rsidP="00907A22">
      <w:pPr>
        <w:pStyle w:val="NormalWeb"/>
        <w:spacing w:before="0" w:beforeAutospacing="0" w:after="160" w:afterAutospacing="0" w:line="480" w:lineRule="auto"/>
        <w:jc w:val="center"/>
        <w:rPr>
          <w:color w:val="000000"/>
        </w:rPr>
      </w:pPr>
      <w:r w:rsidRPr="00D3702D">
        <w:rPr>
          <w:noProof/>
        </w:rPr>
        <w:drawing>
          <wp:anchor distT="0" distB="0" distL="114300" distR="114300" simplePos="0" relativeHeight="251676672" behindDoc="0" locked="0" layoutInCell="1" allowOverlap="1" wp14:anchorId="564CD3F0" wp14:editId="49E7CB53">
            <wp:simplePos x="0" y="0"/>
            <wp:positionH relativeFrom="margin">
              <wp:align>center</wp:align>
            </wp:positionH>
            <wp:positionV relativeFrom="page">
              <wp:posOffset>3658235</wp:posOffset>
            </wp:positionV>
            <wp:extent cx="5334000" cy="2032000"/>
            <wp:effectExtent l="0" t="0" r="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
                      <a:extLst>
                        <a:ext uri="{28A0092B-C50C-407E-A947-70E740481C1C}">
                          <a14:useLocalDpi xmlns:a14="http://schemas.microsoft.com/office/drawing/2010/main" val="0"/>
                        </a:ext>
                      </a:extLst>
                    </a:blip>
                    <a:stretch>
                      <a:fillRect/>
                    </a:stretch>
                  </pic:blipFill>
                  <pic:spPr>
                    <a:xfrm>
                      <a:off x="0" y="0"/>
                      <a:ext cx="5334000" cy="2032000"/>
                    </a:xfrm>
                    <a:prstGeom prst="rect">
                      <a:avLst/>
                    </a:prstGeom>
                  </pic:spPr>
                </pic:pic>
              </a:graphicData>
            </a:graphic>
            <wp14:sizeRelH relativeFrom="margin">
              <wp14:pctWidth>0</wp14:pctWidth>
            </wp14:sizeRelH>
            <wp14:sizeRelV relativeFrom="margin">
              <wp14:pctHeight>0</wp14:pctHeight>
            </wp14:sizeRelV>
          </wp:anchor>
        </w:drawing>
      </w:r>
      <w:r w:rsidRPr="007D14C2">
        <w:rPr>
          <w:noProof/>
        </w:rPr>
        <w:drawing>
          <wp:anchor distT="0" distB="0" distL="114300" distR="114300" simplePos="0" relativeHeight="251665408" behindDoc="0" locked="0" layoutInCell="1" allowOverlap="1" wp14:anchorId="7CB3DB0C" wp14:editId="335BFA05">
            <wp:simplePos x="0" y="0"/>
            <wp:positionH relativeFrom="margin">
              <wp:align>right</wp:align>
            </wp:positionH>
            <wp:positionV relativeFrom="page">
              <wp:posOffset>5810250</wp:posOffset>
            </wp:positionV>
            <wp:extent cx="5943600" cy="3102610"/>
            <wp:effectExtent l="0" t="0" r="0" b="2540"/>
            <wp:wrapTopAndBottom/>
            <wp:docPr id="6" name="Pictur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pie chart&#10;&#10;Description automatically generated"/>
                    <pic:cNvPicPr/>
                  </pic:nvPicPr>
                  <pic:blipFill rotWithShape="1">
                    <a:blip r:embed="rId30">
                      <a:extLst>
                        <a:ext uri="{28A0092B-C50C-407E-A947-70E740481C1C}">
                          <a14:useLocalDpi xmlns:a14="http://schemas.microsoft.com/office/drawing/2010/main" val="0"/>
                        </a:ext>
                      </a:extLst>
                    </a:blip>
                    <a:srcRect t="2005"/>
                    <a:stretch/>
                  </pic:blipFill>
                  <pic:spPr bwMode="auto">
                    <a:xfrm>
                      <a:off x="0" y="0"/>
                      <a:ext cx="5943600" cy="3102610"/>
                    </a:xfrm>
                    <a:prstGeom prst="rect">
                      <a:avLst/>
                    </a:prstGeom>
                    <a:ln>
                      <a:noFill/>
                    </a:ln>
                    <a:extLst>
                      <a:ext uri="{53640926-AAD7-44D8-BBD7-CCE9431645EC}">
                        <a14:shadowObscured xmlns:a14="http://schemas.microsoft.com/office/drawing/2010/main"/>
                      </a:ext>
                    </a:extLst>
                  </pic:spPr>
                </pic:pic>
              </a:graphicData>
            </a:graphic>
          </wp:anchor>
        </w:drawing>
      </w:r>
      <w:r w:rsidR="00907A22">
        <w:rPr>
          <w:color w:val="000000"/>
        </w:rPr>
        <w:t>Table 5.3</w:t>
      </w:r>
      <w:r w:rsidR="00A92334">
        <w:rPr>
          <w:color w:val="000000"/>
        </w:rPr>
        <w:t xml:space="preserve"> General Building Stock Damage Estimates based on Occupancy</w:t>
      </w:r>
    </w:p>
    <w:p w14:paraId="61AA93AE" w14:textId="240336CF" w:rsidR="008255F0" w:rsidRPr="008255F0" w:rsidRDefault="00907A22" w:rsidP="00907A22">
      <w:pPr>
        <w:pStyle w:val="NormalWeb"/>
        <w:spacing w:before="0" w:beforeAutospacing="0" w:after="160" w:afterAutospacing="0" w:line="480" w:lineRule="auto"/>
        <w:jc w:val="center"/>
        <w:rPr>
          <w:i/>
          <w:iCs/>
        </w:rPr>
      </w:pPr>
      <w:r>
        <w:rPr>
          <w:i/>
          <w:iCs/>
          <w:color w:val="000000"/>
        </w:rPr>
        <w:t>Figure 5.2: 100-Year Flood Damage Level Proportions</w:t>
      </w:r>
      <w:r>
        <w:rPr>
          <w:color w:val="000000"/>
        </w:rPr>
        <w:br w:type="page"/>
      </w:r>
    </w:p>
    <w:p w14:paraId="22E19AF8" w14:textId="7C4CE6C5" w:rsidR="008255F0" w:rsidRPr="008255F0" w:rsidRDefault="008255F0" w:rsidP="00D3702D">
      <w:pPr>
        <w:spacing w:after="160" w:line="259" w:lineRule="auto"/>
        <w:rPr>
          <w:rFonts w:ascii="Times New Roman" w:hAnsi="Times New Roman" w:cs="Times New Roman"/>
          <w:sz w:val="24"/>
          <w:szCs w:val="24"/>
        </w:rPr>
      </w:pPr>
    </w:p>
    <w:p w14:paraId="190CE170" w14:textId="30547267" w:rsidR="008255F0" w:rsidRDefault="004E3A91" w:rsidP="008255F0">
      <w:pPr>
        <w:spacing w:after="160" w:line="259" w:lineRule="auto"/>
        <w:jc w:val="center"/>
        <w:rPr>
          <w:rFonts w:ascii="Times New Roman" w:hAnsi="Times New Roman" w:cs="Times New Roman"/>
          <w:sz w:val="24"/>
          <w:szCs w:val="24"/>
        </w:rPr>
      </w:pPr>
      <w:r w:rsidRPr="008255F0">
        <w:rPr>
          <w:rFonts w:ascii="Times New Roman" w:hAnsi="Times New Roman" w:cs="Times New Roman"/>
          <w:noProof/>
          <w:sz w:val="24"/>
          <w:szCs w:val="24"/>
        </w:rPr>
        <w:drawing>
          <wp:anchor distT="0" distB="0" distL="114300" distR="114300" simplePos="0" relativeHeight="251685888" behindDoc="0" locked="0" layoutInCell="1" allowOverlap="1" wp14:anchorId="307AE565" wp14:editId="285FE77E">
            <wp:simplePos x="0" y="0"/>
            <wp:positionH relativeFrom="margin">
              <wp:posOffset>0</wp:posOffset>
            </wp:positionH>
            <wp:positionV relativeFrom="page">
              <wp:posOffset>1504709</wp:posOffset>
            </wp:positionV>
            <wp:extent cx="5943600" cy="1567815"/>
            <wp:effectExtent l="0" t="0" r="0" b="0"/>
            <wp:wrapTopAndBottom/>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rotWithShape="1">
                    <a:blip r:embed="rId31">
                      <a:extLst>
                        <a:ext uri="{28A0092B-C50C-407E-A947-70E740481C1C}">
                          <a14:useLocalDpi xmlns:a14="http://schemas.microsoft.com/office/drawing/2010/main" val="0"/>
                        </a:ext>
                      </a:extLst>
                    </a:blip>
                    <a:srcRect t="6442"/>
                    <a:stretch/>
                  </pic:blipFill>
                  <pic:spPr bwMode="auto">
                    <a:xfrm>
                      <a:off x="0" y="0"/>
                      <a:ext cx="5943600" cy="1567815"/>
                    </a:xfrm>
                    <a:prstGeom prst="rect">
                      <a:avLst/>
                    </a:prstGeom>
                    <a:ln>
                      <a:noFill/>
                    </a:ln>
                    <a:extLst>
                      <a:ext uri="{53640926-AAD7-44D8-BBD7-CCE9431645EC}">
                        <a14:shadowObscured xmlns:a14="http://schemas.microsoft.com/office/drawing/2010/main"/>
                      </a:ext>
                    </a:extLst>
                  </pic:spPr>
                </pic:pic>
              </a:graphicData>
            </a:graphic>
          </wp:anchor>
        </w:drawing>
      </w:r>
      <w:r w:rsidR="008255F0">
        <w:rPr>
          <w:rFonts w:ascii="Times New Roman" w:hAnsi="Times New Roman" w:cs="Times New Roman"/>
          <w:sz w:val="24"/>
          <w:szCs w:val="24"/>
        </w:rPr>
        <w:t>Table 5.4</w:t>
      </w:r>
      <w:r w:rsidR="00626CCF">
        <w:rPr>
          <w:rFonts w:ascii="Times New Roman" w:hAnsi="Times New Roman" w:cs="Times New Roman"/>
          <w:sz w:val="24"/>
          <w:szCs w:val="24"/>
        </w:rPr>
        <w:t>: 100 Year Flood Estimated Damage to Essential Facilities</w:t>
      </w:r>
    </w:p>
    <w:p w14:paraId="70719AC8" w14:textId="56785F5B" w:rsidR="00FB6C3B" w:rsidRDefault="00FB6C3B" w:rsidP="00FB6C3B">
      <w:pPr>
        <w:spacing w:after="160" w:line="259" w:lineRule="auto"/>
        <w:rPr>
          <w:rFonts w:ascii="Times New Roman" w:hAnsi="Times New Roman" w:cs="Times New Roman"/>
          <w:sz w:val="24"/>
          <w:szCs w:val="24"/>
        </w:rPr>
      </w:pPr>
    </w:p>
    <w:p w14:paraId="364A1868" w14:textId="62EEFA93" w:rsidR="00626CCF" w:rsidRDefault="004E3A91" w:rsidP="00E733A4">
      <w:pPr>
        <w:spacing w:after="0" w:line="259" w:lineRule="auto"/>
        <w:jc w:val="center"/>
        <w:rPr>
          <w:rFonts w:ascii="Times New Roman" w:hAnsi="Times New Roman" w:cs="Times New Roman"/>
          <w:sz w:val="24"/>
          <w:szCs w:val="24"/>
        </w:rPr>
      </w:pPr>
      <w:bookmarkStart w:id="0" w:name="_Hlk131168764"/>
      <w:r w:rsidRPr="00FB6C3B">
        <w:rPr>
          <w:rFonts w:ascii="Times New Roman" w:hAnsi="Times New Roman" w:cs="Times New Roman"/>
          <w:noProof/>
          <w:sz w:val="24"/>
          <w:szCs w:val="24"/>
        </w:rPr>
        <w:drawing>
          <wp:anchor distT="0" distB="0" distL="114300" distR="114300" simplePos="0" relativeHeight="251686912" behindDoc="0" locked="0" layoutInCell="1" allowOverlap="1" wp14:anchorId="1518C45B" wp14:editId="007EFDAD">
            <wp:simplePos x="0" y="0"/>
            <wp:positionH relativeFrom="margin">
              <wp:posOffset>0</wp:posOffset>
            </wp:positionH>
            <wp:positionV relativeFrom="page">
              <wp:posOffset>3605514</wp:posOffset>
            </wp:positionV>
            <wp:extent cx="5943600" cy="2566670"/>
            <wp:effectExtent l="0" t="0" r="0" b="5080"/>
            <wp:wrapTopAndBottom/>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566670"/>
                    </a:xfrm>
                    <a:prstGeom prst="rect">
                      <a:avLst/>
                    </a:prstGeom>
                  </pic:spPr>
                </pic:pic>
              </a:graphicData>
            </a:graphic>
          </wp:anchor>
        </w:drawing>
      </w:r>
      <w:r w:rsidR="00E733A4">
        <w:rPr>
          <w:rFonts w:ascii="Times New Roman" w:hAnsi="Times New Roman" w:cs="Times New Roman"/>
          <w:sz w:val="24"/>
          <w:szCs w:val="24"/>
        </w:rPr>
        <w:t>Table 5.5: Economic Losses (Millions of Dollars) for 100-Year Flood</w:t>
      </w:r>
    </w:p>
    <w:bookmarkEnd w:id="0"/>
    <w:p w14:paraId="6C0FCCD8" w14:textId="77777777" w:rsidR="00E733A4" w:rsidRDefault="00E733A4" w:rsidP="00E733A4">
      <w:pPr>
        <w:spacing w:after="0" w:line="259" w:lineRule="auto"/>
        <w:ind w:firstLine="720"/>
        <w:rPr>
          <w:rFonts w:ascii="Times New Roman" w:hAnsi="Times New Roman" w:cs="Times New Roman"/>
          <w:sz w:val="24"/>
          <w:szCs w:val="24"/>
        </w:rPr>
      </w:pPr>
    </w:p>
    <w:p w14:paraId="7ECE3AA9" w14:textId="380DAB8D" w:rsidR="00E733A4" w:rsidRDefault="00E733A4" w:rsidP="001D14D9">
      <w:pPr>
        <w:spacing w:after="0" w:line="480" w:lineRule="auto"/>
        <w:ind w:firstLine="691"/>
        <w:rPr>
          <w:rFonts w:ascii="Times New Roman" w:hAnsi="Times New Roman" w:cs="Times New Roman"/>
          <w:sz w:val="24"/>
          <w:szCs w:val="24"/>
        </w:rPr>
      </w:pPr>
      <w:r w:rsidRPr="00E733A4">
        <w:rPr>
          <w:rFonts w:ascii="Times New Roman" w:hAnsi="Times New Roman" w:cs="Times New Roman"/>
          <w:sz w:val="24"/>
          <w:szCs w:val="24"/>
        </w:rPr>
        <w:t>Infrastructur</w:t>
      </w:r>
      <w:r w:rsidR="001A5CBC">
        <w:rPr>
          <w:rFonts w:ascii="Times New Roman" w:hAnsi="Times New Roman" w:cs="Times New Roman"/>
          <w:sz w:val="24"/>
          <w:szCs w:val="24"/>
        </w:rPr>
        <w:t>e</w:t>
      </w:r>
      <w:r w:rsidRPr="00E733A4">
        <w:rPr>
          <w:rFonts w:ascii="Times New Roman" w:hAnsi="Times New Roman" w:cs="Times New Roman"/>
          <w:sz w:val="24"/>
          <w:szCs w:val="24"/>
        </w:rPr>
        <w:t xml:space="preserve"> damage should also be accounted for in th</w:t>
      </w:r>
      <w:r w:rsidR="001A5CBC">
        <w:rPr>
          <w:rFonts w:ascii="Times New Roman" w:hAnsi="Times New Roman" w:cs="Times New Roman"/>
          <w:sz w:val="24"/>
          <w:szCs w:val="24"/>
        </w:rPr>
        <w:t>e flood</w:t>
      </w:r>
      <w:r w:rsidRPr="00E733A4">
        <w:rPr>
          <w:rFonts w:ascii="Times New Roman" w:hAnsi="Times New Roman" w:cs="Times New Roman"/>
          <w:sz w:val="24"/>
          <w:szCs w:val="24"/>
        </w:rPr>
        <w:t xml:space="preserve"> study, and throughout every county within the Little River Watershed, the wastewater utilities incurred the highest, and only, economic losses for the area. These incurred above 900 million USD in economic losses. This is most likely due to these types of facilities having the highest risk of damage in flooding situations</w:t>
      </w:r>
      <w:r w:rsidR="00C66208">
        <w:rPr>
          <w:rFonts w:ascii="Times New Roman" w:hAnsi="Times New Roman" w:cs="Times New Roman"/>
          <w:sz w:val="24"/>
          <w:szCs w:val="24"/>
        </w:rPr>
        <w:t>,</w:t>
      </w:r>
      <w:r w:rsidRPr="00E733A4">
        <w:rPr>
          <w:rFonts w:ascii="Times New Roman" w:hAnsi="Times New Roman" w:cs="Times New Roman"/>
          <w:sz w:val="24"/>
          <w:szCs w:val="24"/>
        </w:rPr>
        <w:t xml:space="preserve"> especially with how they are usually placed in lower elevation areas close to rivers so sewer system design</w:t>
      </w:r>
      <w:r w:rsidR="00C66208">
        <w:rPr>
          <w:rFonts w:ascii="Times New Roman" w:hAnsi="Times New Roman" w:cs="Times New Roman"/>
          <w:sz w:val="24"/>
          <w:szCs w:val="24"/>
        </w:rPr>
        <w:t>s</w:t>
      </w:r>
      <w:r w:rsidRPr="00E733A4">
        <w:rPr>
          <w:rFonts w:ascii="Times New Roman" w:hAnsi="Times New Roman" w:cs="Times New Roman"/>
          <w:sz w:val="24"/>
          <w:szCs w:val="24"/>
        </w:rPr>
        <w:t xml:space="preserve"> can use gravity </w:t>
      </w:r>
      <w:r w:rsidR="00282286">
        <w:rPr>
          <w:rFonts w:ascii="Times New Roman" w:hAnsi="Times New Roman" w:cs="Times New Roman"/>
          <w:sz w:val="24"/>
          <w:szCs w:val="24"/>
        </w:rPr>
        <w:t>conveyance</w:t>
      </w:r>
      <w:r w:rsidRPr="00E733A4">
        <w:rPr>
          <w:rFonts w:ascii="Times New Roman" w:hAnsi="Times New Roman" w:cs="Times New Roman"/>
          <w:sz w:val="24"/>
          <w:szCs w:val="24"/>
        </w:rPr>
        <w:t>. Transportation systems, by contrast, were not estimated to face any significant losses</w:t>
      </w:r>
      <w:r>
        <w:rPr>
          <w:rFonts w:ascii="Times New Roman" w:hAnsi="Times New Roman" w:cs="Times New Roman"/>
          <w:sz w:val="24"/>
          <w:szCs w:val="24"/>
        </w:rPr>
        <w:t xml:space="preserve">. </w:t>
      </w:r>
      <w:r w:rsidR="00B51AF1">
        <w:rPr>
          <w:rFonts w:ascii="Times New Roman" w:hAnsi="Times New Roman" w:cs="Times New Roman"/>
          <w:sz w:val="24"/>
          <w:szCs w:val="24"/>
        </w:rPr>
        <w:br w:type="page"/>
      </w:r>
    </w:p>
    <w:p w14:paraId="52941E07" w14:textId="0B204209" w:rsidR="00180539" w:rsidRPr="00FA2DFD" w:rsidRDefault="00FA2DFD" w:rsidP="00FA2DFD">
      <w:pPr>
        <w:pStyle w:val="Heading1"/>
        <w:rPr>
          <w:rFonts w:ascii="Times New Roman" w:hAnsi="Times New Roman" w:cs="Times New Roman"/>
          <w:b/>
          <w:bCs/>
        </w:rPr>
      </w:pPr>
      <w:r w:rsidRPr="00FA2DFD">
        <w:rPr>
          <w:rFonts w:ascii="Times New Roman" w:hAnsi="Times New Roman" w:cs="Times New Roman"/>
          <w:b/>
          <w:bCs/>
          <w:color w:val="auto"/>
        </w:rPr>
        <w:lastRenderedPageBreak/>
        <w:t>6.0 DISCUSSION OF THE TWO ANALYSES</w:t>
      </w:r>
    </w:p>
    <w:p w14:paraId="28AFEF70" w14:textId="715A73C3" w:rsidR="00C32164" w:rsidRDefault="00C32164" w:rsidP="00E2209C">
      <w:pPr>
        <w:pStyle w:val="NormalWeb"/>
        <w:spacing w:before="0" w:beforeAutospacing="0" w:after="0" w:afterAutospacing="0" w:line="480" w:lineRule="auto"/>
        <w:ind w:firstLine="360"/>
      </w:pPr>
      <w:r>
        <w:rPr>
          <w:color w:val="000000"/>
        </w:rPr>
        <w:t xml:space="preserve">Through the analyses </w:t>
      </w:r>
      <w:r w:rsidR="005C1F47">
        <w:rPr>
          <w:color w:val="000000"/>
        </w:rPr>
        <w:t>of</w:t>
      </w:r>
      <w:r>
        <w:rPr>
          <w:color w:val="000000"/>
        </w:rPr>
        <w:t xml:space="preserve"> the two hazards in HAZUS there were</w:t>
      </w:r>
      <w:r w:rsidR="00465B70">
        <w:rPr>
          <w:color w:val="000000"/>
        </w:rPr>
        <w:t xml:space="preserve"> a</w:t>
      </w:r>
      <w:r w:rsidR="00740AFA">
        <w:rPr>
          <w:color w:val="000000"/>
        </w:rPr>
        <w:t xml:space="preserve"> </w:t>
      </w:r>
      <w:r>
        <w:rPr>
          <w:color w:val="000000"/>
        </w:rPr>
        <w:t xml:space="preserve">few </w:t>
      </w:r>
      <w:r w:rsidR="00E2209C">
        <w:rPr>
          <w:color w:val="000000"/>
        </w:rPr>
        <w:t>principal</w:t>
      </w:r>
      <w:r>
        <w:rPr>
          <w:color w:val="000000"/>
        </w:rPr>
        <w:t xml:space="preserve"> findings for the infrastructure within the Little River Watershed. The first </w:t>
      </w:r>
      <w:r w:rsidR="00E562A3">
        <w:rPr>
          <w:color w:val="000000"/>
        </w:rPr>
        <w:t>finding</w:t>
      </w:r>
      <w:r>
        <w:rPr>
          <w:color w:val="000000"/>
        </w:rPr>
        <w:t xml:space="preserve"> is that</w:t>
      </w:r>
      <w:r w:rsidR="00A2494E">
        <w:rPr>
          <w:color w:val="000000"/>
        </w:rPr>
        <w:t xml:space="preserve"> </w:t>
      </w:r>
      <w:r>
        <w:rPr>
          <w:color w:val="000000"/>
        </w:rPr>
        <w:t>most of the transportation infrastructure within the state of Oklahoma is resilient enough to handle both earthquakes and flooding scenarios within the state. That is</w:t>
      </w:r>
      <w:r w:rsidR="00AF79F8">
        <w:rPr>
          <w:color w:val="000000"/>
        </w:rPr>
        <w:t>,</w:t>
      </w:r>
      <w:r>
        <w:rPr>
          <w:color w:val="000000"/>
        </w:rPr>
        <w:t xml:space="preserve"> barring the exception of traffic interruptions that may happen due to these events. The critical similarity between both earthquake and flooding models, however, was the estimated damage to wastewater utilities and the general building stock within the area. </w:t>
      </w:r>
      <w:r w:rsidR="00A2494E">
        <w:rPr>
          <w:color w:val="000000"/>
        </w:rPr>
        <w:t>Most</w:t>
      </w:r>
      <w:r>
        <w:rPr>
          <w:color w:val="000000"/>
        </w:rPr>
        <w:t xml:space="preserve"> of the buildings within the state of Oklahoma were not designed for earthquakes of the scale examined since the state was not as seismically active until the last decade. The same can be said about the pipelines within the state for both wastewater utilities and potable water. While both the general building stock and water utility infrastructure remain vulnerable to both earthquakes and flooding, earthquake damage can be thought of as a comparatively lower risk given the recent downturn in seismic activity. </w:t>
      </w:r>
      <w:r w:rsidR="000E1724">
        <w:rPr>
          <w:color w:val="000000"/>
        </w:rPr>
        <w:t>Based on</w:t>
      </w:r>
      <w:r>
        <w:rPr>
          <w:color w:val="000000"/>
        </w:rPr>
        <w:t xml:space="preserve"> these results, it may make sense to </w:t>
      </w:r>
      <w:r w:rsidR="00A2494E">
        <w:rPr>
          <w:color w:val="000000"/>
        </w:rPr>
        <w:t>prioritize mitigating flood damage over earthquakes during the hazard planning process</w:t>
      </w:r>
      <w:r>
        <w:rPr>
          <w:color w:val="000000"/>
        </w:rPr>
        <w:t>.</w:t>
      </w:r>
    </w:p>
    <w:p w14:paraId="747B5369" w14:textId="2C1A2609" w:rsidR="00B51AF1" w:rsidRDefault="00C32164" w:rsidP="00E2209C">
      <w:pPr>
        <w:pStyle w:val="NormalWeb"/>
        <w:spacing w:before="0" w:beforeAutospacing="0" w:after="0" w:afterAutospacing="0" w:line="480" w:lineRule="auto"/>
        <w:ind w:firstLine="360"/>
        <w:rPr>
          <w:color w:val="000000"/>
        </w:rPr>
      </w:pPr>
      <w:r>
        <w:rPr>
          <w:color w:val="000000"/>
        </w:rPr>
        <w:t xml:space="preserve">HAZUS is the state of practice program for hazard analysis, and while the version used </w:t>
      </w:r>
      <w:r w:rsidR="001B386D">
        <w:rPr>
          <w:color w:val="000000"/>
        </w:rPr>
        <w:t>in</w:t>
      </w:r>
      <w:r>
        <w:rPr>
          <w:color w:val="000000"/>
        </w:rPr>
        <w:t xml:space="preserve"> this </w:t>
      </w:r>
      <w:r w:rsidR="001B386D">
        <w:rPr>
          <w:color w:val="000000"/>
        </w:rPr>
        <w:t>thesis</w:t>
      </w:r>
      <w:r>
        <w:rPr>
          <w:color w:val="000000"/>
        </w:rPr>
        <w:t xml:space="preserve"> was limited, even under time constraints it was still able to illustrate a few of the critically affected components of infrastructure within the Little River Watershed. The numbers the program generates should not be taken at full face value, but as a measure of vulnerability that hazard planners may consider. It should be noted that the severity of the flooding module may be understated by the dimension analysis that HAZUS uses to analyze floodplains. This means that the floodplains were modeled through using the height to understand how flooding water may accumulate, but it does not consider the material surface area within the area and that some areas could have higher severity of flooding than predicted due to high amounts of </w:t>
      </w:r>
      <w:r>
        <w:rPr>
          <w:color w:val="000000"/>
        </w:rPr>
        <w:lastRenderedPageBreak/>
        <w:t xml:space="preserve">impermeable area, or that an increase of impermeable area may increase runoff from a storm. This can also be paired with S3OK’s </w:t>
      </w:r>
      <w:r w:rsidR="00B01002">
        <w:rPr>
          <w:color w:val="000000"/>
        </w:rPr>
        <w:t>S2S</w:t>
      </w:r>
      <w:r>
        <w:rPr>
          <w:color w:val="000000"/>
        </w:rPr>
        <w:t xml:space="preserve"> group’s theory, which is that the severity of weather events like flooding may increase over years to come in the state of Oklahoma due to climate change. For computation time, earthquake simulations and analys</w:t>
      </w:r>
      <w:r w:rsidR="00A2494E">
        <w:rPr>
          <w:color w:val="000000"/>
        </w:rPr>
        <w:t>es</w:t>
      </w:r>
      <w:r>
        <w:rPr>
          <w:color w:val="000000"/>
        </w:rPr>
        <w:t xml:space="preserve"> for HAZUS are all rather quick, taking only a few minutes to complete. Meanwhile, the flooding analysis for HAZUS can take several days to a week depending on how fast one’s computer is and the results for flooding analysis have potential to be erroneous. The last thing to note about HAZUS for this project is that the version used serves as a good baseline for analyzing how these hazards may affect the infrastructure itself. The program has </w:t>
      </w:r>
      <w:r w:rsidR="00A2494E">
        <w:rPr>
          <w:color w:val="000000"/>
        </w:rPr>
        <w:t>valid</w:t>
      </w:r>
      <w:r>
        <w:rPr>
          <w:color w:val="000000"/>
        </w:rPr>
        <w:t xml:space="preserve"> fragility curves for earthquakes, and</w:t>
      </w:r>
      <w:r w:rsidR="00A2494E">
        <w:rPr>
          <w:color w:val="000000"/>
        </w:rPr>
        <w:t xml:space="preserve"> reasonable</w:t>
      </w:r>
      <w:r>
        <w:rPr>
          <w:color w:val="000000"/>
        </w:rPr>
        <w:t xml:space="preserve"> measures for how to analyze flooding on a macro scale. If a group wanted to examine an area on a micro scale, it would be best to </w:t>
      </w:r>
      <w:r w:rsidR="00425407">
        <w:rPr>
          <w:color w:val="000000"/>
        </w:rPr>
        <w:t>consider</w:t>
      </w:r>
      <w:r>
        <w:rPr>
          <w:color w:val="000000"/>
        </w:rPr>
        <w:t xml:space="preserve"> HAZUS’s weaknesses. </w:t>
      </w:r>
    </w:p>
    <w:p w14:paraId="079232B1" w14:textId="77777777" w:rsidR="00B51AF1" w:rsidRDefault="00B51AF1">
      <w:pPr>
        <w:spacing w:after="160" w:line="259" w:lineRule="auto"/>
        <w:rPr>
          <w:rFonts w:ascii="Times New Roman" w:eastAsia="Times New Roman" w:hAnsi="Times New Roman" w:cs="Times New Roman"/>
          <w:color w:val="000000"/>
          <w:sz w:val="24"/>
          <w:szCs w:val="24"/>
          <w:lang w:eastAsia="en-US"/>
        </w:rPr>
      </w:pPr>
      <w:r>
        <w:rPr>
          <w:color w:val="000000"/>
        </w:rPr>
        <w:br w:type="page"/>
      </w:r>
    </w:p>
    <w:p w14:paraId="5F0672EA" w14:textId="6C709D65" w:rsidR="00641E1B" w:rsidRPr="00FA2DFD" w:rsidRDefault="00FA2DFD" w:rsidP="00FA2DFD">
      <w:pPr>
        <w:pStyle w:val="Heading1"/>
        <w:rPr>
          <w:rFonts w:ascii="Times New Roman" w:hAnsi="Times New Roman" w:cs="Times New Roman"/>
          <w:b/>
          <w:bCs/>
          <w:color w:val="auto"/>
        </w:rPr>
      </w:pPr>
      <w:r w:rsidRPr="00FA2DFD">
        <w:rPr>
          <w:rFonts w:ascii="Times New Roman" w:hAnsi="Times New Roman" w:cs="Times New Roman"/>
          <w:b/>
          <w:bCs/>
          <w:color w:val="auto"/>
        </w:rPr>
        <w:lastRenderedPageBreak/>
        <w:t>7.0 CONCLUSIONS AND RECOM</w:t>
      </w:r>
      <w:r w:rsidR="0047655D">
        <w:rPr>
          <w:rFonts w:ascii="Times New Roman" w:hAnsi="Times New Roman" w:cs="Times New Roman"/>
          <w:b/>
          <w:bCs/>
          <w:color w:val="auto"/>
        </w:rPr>
        <w:t>M</w:t>
      </w:r>
      <w:r w:rsidRPr="00FA2DFD">
        <w:rPr>
          <w:rFonts w:ascii="Times New Roman" w:hAnsi="Times New Roman" w:cs="Times New Roman"/>
          <w:b/>
          <w:bCs/>
          <w:color w:val="auto"/>
        </w:rPr>
        <w:t>ENDATIONS FOR FUTURE RESEARCH</w:t>
      </w:r>
    </w:p>
    <w:p w14:paraId="60C32055" w14:textId="0DB600E9" w:rsidR="00425407" w:rsidRDefault="00C32164" w:rsidP="00E2209C">
      <w:pPr>
        <w:spacing w:after="0" w:line="480" w:lineRule="auto"/>
        <w:ind w:firstLine="360"/>
        <w:rPr>
          <w:rFonts w:ascii="Times New Roman" w:hAnsi="Times New Roman" w:cs="Times New Roman"/>
          <w:sz w:val="24"/>
          <w:szCs w:val="24"/>
        </w:rPr>
      </w:pPr>
      <w:r w:rsidRPr="00C32164">
        <w:rPr>
          <w:rFonts w:ascii="Times New Roman" w:hAnsi="Times New Roman" w:cs="Times New Roman"/>
          <w:sz w:val="24"/>
          <w:szCs w:val="24"/>
        </w:rPr>
        <w:t xml:space="preserve">With the S3OK project underway, it was necessary to get a baseline understanding on the hazards that have been modeled throughout the past century. HAZUS provides a baseline understanding at a macro scale for measuring the vulnerability of infrastructure within an area. While this is true, it is not recommended that HAZUS is used for micro-scale planning. At the time this </w:t>
      </w:r>
      <w:r w:rsidR="00D65142">
        <w:rPr>
          <w:rFonts w:ascii="Times New Roman" w:hAnsi="Times New Roman" w:cs="Times New Roman"/>
          <w:sz w:val="24"/>
          <w:szCs w:val="24"/>
        </w:rPr>
        <w:t>thesis</w:t>
      </w:r>
      <w:r w:rsidRPr="00C32164">
        <w:rPr>
          <w:rFonts w:ascii="Times New Roman" w:hAnsi="Times New Roman" w:cs="Times New Roman"/>
          <w:sz w:val="24"/>
          <w:szCs w:val="24"/>
        </w:rPr>
        <w:t xml:space="preserve"> was being written, new updates of </w:t>
      </w:r>
      <w:r w:rsidR="00175E38">
        <w:rPr>
          <w:rFonts w:ascii="Times New Roman" w:hAnsi="Times New Roman" w:cs="Times New Roman"/>
          <w:sz w:val="24"/>
          <w:szCs w:val="24"/>
        </w:rPr>
        <w:t xml:space="preserve">HAZUS have been rolled out into HAZUS version 6.0. The updates that were made were additions to primarily inventory data including: census data which now reflects the 2020 census data, an update in the National Structure Inventory for 2022, Essential Facility, </w:t>
      </w:r>
      <w:r w:rsidR="00BA3CB1">
        <w:rPr>
          <w:rFonts w:ascii="Times New Roman" w:hAnsi="Times New Roman" w:cs="Times New Roman"/>
          <w:sz w:val="24"/>
          <w:szCs w:val="24"/>
        </w:rPr>
        <w:t>Utilities,</w:t>
      </w:r>
      <w:r w:rsidR="00175E38">
        <w:rPr>
          <w:rFonts w:ascii="Times New Roman" w:hAnsi="Times New Roman" w:cs="Times New Roman"/>
          <w:sz w:val="24"/>
          <w:szCs w:val="24"/>
        </w:rPr>
        <w:t xml:space="preserve"> and some Transportation </w:t>
      </w:r>
      <w:r w:rsidR="00BA3CB1">
        <w:rPr>
          <w:rFonts w:ascii="Times New Roman" w:hAnsi="Times New Roman" w:cs="Times New Roman"/>
          <w:sz w:val="24"/>
          <w:szCs w:val="24"/>
        </w:rPr>
        <w:t xml:space="preserve">data </w:t>
      </w:r>
      <w:r w:rsidR="00175E38">
        <w:rPr>
          <w:rFonts w:ascii="Times New Roman" w:hAnsi="Times New Roman" w:cs="Times New Roman"/>
          <w:sz w:val="24"/>
          <w:szCs w:val="24"/>
        </w:rPr>
        <w:t xml:space="preserve">updates and HIFLD open field updates (FEMA 2022c). </w:t>
      </w:r>
      <w:r w:rsidRPr="00C32164">
        <w:rPr>
          <w:rFonts w:ascii="Times New Roman" w:hAnsi="Times New Roman" w:cs="Times New Roman"/>
          <w:sz w:val="24"/>
          <w:szCs w:val="24"/>
        </w:rPr>
        <w:t>As for the Little River Watershed and Oklahoma, HAZUS asserts that the highest amount of vulnerability within the state is for the residential and commercial buildings and</w:t>
      </w:r>
      <w:r w:rsidR="0096750D">
        <w:rPr>
          <w:rFonts w:ascii="Times New Roman" w:hAnsi="Times New Roman" w:cs="Times New Roman"/>
          <w:sz w:val="24"/>
          <w:szCs w:val="24"/>
        </w:rPr>
        <w:t xml:space="preserve"> for</w:t>
      </w:r>
      <w:r w:rsidRPr="00C32164">
        <w:rPr>
          <w:rFonts w:ascii="Times New Roman" w:hAnsi="Times New Roman" w:cs="Times New Roman"/>
          <w:sz w:val="24"/>
          <w:szCs w:val="24"/>
        </w:rPr>
        <w:t xml:space="preserve"> the wastewater utility systems. </w:t>
      </w:r>
      <w:r w:rsidR="00EE385F">
        <w:rPr>
          <w:rFonts w:ascii="Times New Roman" w:hAnsi="Times New Roman" w:cs="Times New Roman"/>
          <w:sz w:val="24"/>
          <w:szCs w:val="24"/>
        </w:rPr>
        <w:t>It is recommended that</w:t>
      </w:r>
      <w:r w:rsidRPr="00C32164">
        <w:rPr>
          <w:rFonts w:ascii="Times New Roman" w:hAnsi="Times New Roman" w:cs="Times New Roman"/>
          <w:sz w:val="24"/>
          <w:szCs w:val="24"/>
        </w:rPr>
        <w:t xml:space="preserve"> for future research</w:t>
      </w:r>
      <w:r w:rsidR="00A00039">
        <w:rPr>
          <w:rFonts w:ascii="Times New Roman" w:hAnsi="Times New Roman" w:cs="Times New Roman"/>
          <w:sz w:val="24"/>
          <w:szCs w:val="24"/>
        </w:rPr>
        <w:t xml:space="preserve"> to</w:t>
      </w:r>
      <w:r w:rsidR="006F6E11">
        <w:rPr>
          <w:rFonts w:ascii="Times New Roman" w:hAnsi="Times New Roman" w:cs="Times New Roman"/>
          <w:sz w:val="24"/>
          <w:szCs w:val="24"/>
        </w:rPr>
        <w:t xml:space="preserve"> </w:t>
      </w:r>
      <w:r w:rsidRPr="00C32164">
        <w:rPr>
          <w:rFonts w:ascii="Times New Roman" w:hAnsi="Times New Roman" w:cs="Times New Roman"/>
          <w:sz w:val="24"/>
          <w:szCs w:val="24"/>
        </w:rPr>
        <w:t>use HAZUS</w:t>
      </w:r>
      <w:r w:rsidR="006F6E11">
        <w:rPr>
          <w:rFonts w:ascii="Times New Roman" w:hAnsi="Times New Roman" w:cs="Times New Roman"/>
          <w:sz w:val="24"/>
          <w:szCs w:val="24"/>
        </w:rPr>
        <w:t xml:space="preserve"> only </w:t>
      </w:r>
      <w:r w:rsidRPr="00C32164">
        <w:rPr>
          <w:rFonts w:ascii="Times New Roman" w:hAnsi="Times New Roman" w:cs="Times New Roman"/>
          <w:sz w:val="24"/>
          <w:szCs w:val="24"/>
        </w:rPr>
        <w:t>as a basis for what</w:t>
      </w:r>
      <w:r w:rsidR="006F6E11">
        <w:rPr>
          <w:rFonts w:ascii="Times New Roman" w:hAnsi="Times New Roman" w:cs="Times New Roman"/>
          <w:sz w:val="24"/>
          <w:szCs w:val="24"/>
        </w:rPr>
        <w:t xml:space="preserve"> </w:t>
      </w:r>
      <w:r w:rsidRPr="00C32164">
        <w:rPr>
          <w:rFonts w:ascii="Times New Roman" w:hAnsi="Times New Roman" w:cs="Times New Roman"/>
          <w:sz w:val="24"/>
          <w:szCs w:val="24"/>
        </w:rPr>
        <w:t>need</w:t>
      </w:r>
      <w:r w:rsidR="006F6E11">
        <w:rPr>
          <w:rFonts w:ascii="Times New Roman" w:hAnsi="Times New Roman" w:cs="Times New Roman"/>
          <w:sz w:val="24"/>
          <w:szCs w:val="24"/>
        </w:rPr>
        <w:t>ed</w:t>
      </w:r>
      <w:r w:rsidRPr="00C32164">
        <w:rPr>
          <w:rFonts w:ascii="Times New Roman" w:hAnsi="Times New Roman" w:cs="Times New Roman"/>
          <w:sz w:val="24"/>
          <w:szCs w:val="24"/>
        </w:rPr>
        <w:t xml:space="preserve"> to be analyzed further </w:t>
      </w:r>
      <w:r w:rsidR="006F6E11">
        <w:rPr>
          <w:rFonts w:ascii="Times New Roman" w:hAnsi="Times New Roman" w:cs="Times New Roman"/>
          <w:sz w:val="24"/>
          <w:szCs w:val="24"/>
        </w:rPr>
        <w:t>using more refined analyses</w:t>
      </w:r>
      <w:r w:rsidRPr="00C32164">
        <w:rPr>
          <w:rFonts w:ascii="Times New Roman" w:hAnsi="Times New Roman" w:cs="Times New Roman"/>
          <w:sz w:val="24"/>
          <w:szCs w:val="24"/>
        </w:rPr>
        <w:t>.</w:t>
      </w:r>
      <w:r w:rsidR="00BA3CB1">
        <w:rPr>
          <w:rFonts w:ascii="Times New Roman" w:hAnsi="Times New Roman" w:cs="Times New Roman"/>
          <w:sz w:val="24"/>
          <w:szCs w:val="24"/>
        </w:rPr>
        <w:t xml:space="preserve"> In addition, since HAZUS has working damage functions for its earthquakes and flooding models, it is best to use these damage functions to expedite preparatory work</w:t>
      </w:r>
      <w:r w:rsidRPr="00C32164">
        <w:rPr>
          <w:rFonts w:ascii="Times New Roman" w:hAnsi="Times New Roman" w:cs="Times New Roman"/>
          <w:sz w:val="24"/>
          <w:szCs w:val="24"/>
        </w:rPr>
        <w:t>.</w:t>
      </w:r>
    </w:p>
    <w:p w14:paraId="462D3D1B" w14:textId="77777777" w:rsidR="00425407" w:rsidRDefault="0042540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501A239" w14:textId="63657BAC" w:rsidR="00624652" w:rsidRDefault="00FA2DFD" w:rsidP="00FA2DFD">
      <w:pPr>
        <w:pStyle w:val="Heading1"/>
        <w:numPr>
          <w:ilvl w:val="0"/>
          <w:numId w:val="26"/>
        </w:numPr>
        <w:rPr>
          <w:rFonts w:ascii="Times New Roman" w:hAnsi="Times New Roman" w:cs="Times New Roman"/>
          <w:b/>
          <w:bCs/>
          <w:color w:val="auto"/>
        </w:rPr>
      </w:pPr>
      <w:r w:rsidRPr="00FA2DFD">
        <w:rPr>
          <w:rFonts w:ascii="Times New Roman" w:hAnsi="Times New Roman" w:cs="Times New Roman"/>
          <w:b/>
          <w:bCs/>
          <w:color w:val="auto"/>
        </w:rPr>
        <w:lastRenderedPageBreak/>
        <w:t xml:space="preserve">REFERENCES </w:t>
      </w:r>
    </w:p>
    <w:p w14:paraId="30050776" w14:textId="71D9D9F7" w:rsidR="00DC3AC1" w:rsidRDefault="00DC3AC1" w:rsidP="00DC3AC1">
      <w:pPr>
        <w:pStyle w:val="NormalWeb"/>
        <w:numPr>
          <w:ilvl w:val="0"/>
          <w:numId w:val="29"/>
        </w:numPr>
        <w:spacing w:before="0" w:beforeAutospacing="0" w:after="0" w:afterAutospacing="0" w:line="480" w:lineRule="auto"/>
      </w:pPr>
      <w:r>
        <w:t xml:space="preserve">FEMA. (2022a). HAZUS Earthquake Model Technical Manual HAZUS 5.1. </w:t>
      </w:r>
      <w:r>
        <w:rPr>
          <w:i/>
          <w:iCs/>
        </w:rPr>
        <w:t>HAZUS User &amp; Technical Manuals</w:t>
      </w:r>
      <w:r>
        <w:t xml:space="preserve">. Retrieved July 2022, from </w:t>
      </w:r>
      <w:hyperlink r:id="rId33" w:history="1">
        <w:r w:rsidRPr="003342E6">
          <w:rPr>
            <w:rStyle w:val="Hyperlink"/>
          </w:rPr>
          <w:t>https://www.fema.gov/flood-maps/tools-resources/flood-map-products/hazus/user-technical-manuals</w:t>
        </w:r>
      </w:hyperlink>
      <w:r>
        <w:t xml:space="preserve">. </w:t>
      </w:r>
    </w:p>
    <w:p w14:paraId="4A2FA2B4" w14:textId="478F654D" w:rsidR="00DC3AC1" w:rsidRDefault="00DC3AC1" w:rsidP="00DC3AC1">
      <w:pPr>
        <w:pStyle w:val="NormalWeb"/>
        <w:numPr>
          <w:ilvl w:val="0"/>
          <w:numId w:val="29"/>
        </w:numPr>
        <w:spacing w:before="0" w:beforeAutospacing="0" w:after="0" w:afterAutospacing="0" w:line="480" w:lineRule="auto"/>
      </w:pPr>
      <w:r>
        <w:t xml:space="preserve">FEMA. (2022b). HAZUS Flood Technical Manual HAZUS 5.1. </w:t>
      </w:r>
      <w:r>
        <w:rPr>
          <w:i/>
          <w:iCs/>
        </w:rPr>
        <w:t>HAZUS User &amp; Technical Manuals</w:t>
      </w:r>
      <w:r>
        <w:t xml:space="preserve">. Retrieved July 2022, from </w:t>
      </w:r>
      <w:hyperlink r:id="rId34" w:history="1">
        <w:r w:rsidRPr="003342E6">
          <w:rPr>
            <w:rStyle w:val="Hyperlink"/>
          </w:rPr>
          <w:t>https://www.fema.gov/flood-maps/tools-resources/flood-map-products/hazus/user-technical-manuals</w:t>
        </w:r>
      </w:hyperlink>
      <w:r>
        <w:t xml:space="preserve">. </w:t>
      </w:r>
    </w:p>
    <w:p w14:paraId="7AB8D788" w14:textId="7D6C5412" w:rsidR="00175E38" w:rsidRPr="00DC3AC1" w:rsidRDefault="00175E38" w:rsidP="00175E38">
      <w:pPr>
        <w:pStyle w:val="NormalWeb"/>
        <w:numPr>
          <w:ilvl w:val="0"/>
          <w:numId w:val="29"/>
        </w:numPr>
        <w:spacing w:before="0" w:beforeAutospacing="0" w:after="0" w:afterAutospacing="0" w:line="480" w:lineRule="auto"/>
      </w:pPr>
      <w:r>
        <w:t xml:space="preserve">FEMA. (2022c). HAZUS Inventory Technical Manual HAZUS 6.0. </w:t>
      </w:r>
      <w:r>
        <w:rPr>
          <w:i/>
          <w:iCs/>
        </w:rPr>
        <w:t>HAZUS User &amp; Technical Manuals</w:t>
      </w:r>
      <w:r>
        <w:t xml:space="preserve">. Retrieved July 2022, from </w:t>
      </w:r>
      <w:hyperlink r:id="rId35" w:history="1">
        <w:r w:rsidRPr="003342E6">
          <w:rPr>
            <w:rStyle w:val="Hyperlink"/>
          </w:rPr>
          <w:t>https://www.fema.gov/flood-maps/tools-resources/flood-map-products/hazus/user-technical-manuals</w:t>
        </w:r>
      </w:hyperlink>
      <w:r>
        <w:t xml:space="preserve">.  </w:t>
      </w:r>
    </w:p>
    <w:p w14:paraId="31DACBA3" w14:textId="3873B691"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Flood</w:t>
      </w:r>
      <w:r w:rsidRPr="00DC3AC1">
        <w:rPr>
          <w:rFonts w:ascii="Times New Roman" w:hAnsi="Times New Roman" w:cs="Times New Roman"/>
          <w:sz w:val="24"/>
          <w:szCs w:val="24"/>
        </w:rPr>
        <w:t xml:space="preserve">. FEMA.gov. Retrieved April 29, 2022, from </w:t>
      </w:r>
      <w:hyperlink r:id="rId36" w:history="1">
        <w:r w:rsidR="00E2209C" w:rsidRPr="00DC3AC1">
          <w:rPr>
            <w:rStyle w:val="Hyperlink"/>
            <w:rFonts w:ascii="Times New Roman" w:hAnsi="Times New Roman" w:cs="Times New Roman"/>
            <w:sz w:val="24"/>
            <w:szCs w:val="24"/>
          </w:rPr>
          <w:t>https://www.fema.gov/glossary/flood</w:t>
        </w:r>
      </w:hyperlink>
      <w:r w:rsidR="00E2209C" w:rsidRPr="00DC3AC1">
        <w:rPr>
          <w:rFonts w:ascii="Times New Roman" w:hAnsi="Times New Roman" w:cs="Times New Roman"/>
          <w:sz w:val="24"/>
          <w:szCs w:val="24"/>
        </w:rPr>
        <w:t xml:space="preserve"> </w:t>
      </w:r>
    </w:p>
    <w:p w14:paraId="31C2F3B3" w14:textId="4CE7F132"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Flooding History</w:t>
      </w:r>
      <w:r w:rsidRPr="00DC3AC1">
        <w:rPr>
          <w:rFonts w:ascii="Times New Roman" w:hAnsi="Times New Roman" w:cs="Times New Roman"/>
          <w:sz w:val="24"/>
          <w:szCs w:val="24"/>
        </w:rPr>
        <w:t>. City of Tulsa. Retrieved April 29, 2022, from</w:t>
      </w:r>
    </w:p>
    <w:p w14:paraId="1F0BD872" w14:textId="7A66BD6C" w:rsidR="00624652" w:rsidRPr="00DC3AC1" w:rsidRDefault="00000000" w:rsidP="00DC3AC1">
      <w:pPr>
        <w:pStyle w:val="ListParagraph"/>
        <w:numPr>
          <w:ilvl w:val="2"/>
          <w:numId w:val="29"/>
        </w:numPr>
        <w:spacing w:after="0" w:line="480" w:lineRule="auto"/>
        <w:rPr>
          <w:rFonts w:ascii="Times New Roman" w:hAnsi="Times New Roman" w:cs="Times New Roman"/>
          <w:sz w:val="24"/>
          <w:szCs w:val="24"/>
        </w:rPr>
      </w:pPr>
      <w:hyperlink r:id="rId37" w:history="1">
        <w:r w:rsidR="00E2209C" w:rsidRPr="00DC3AC1">
          <w:rPr>
            <w:rStyle w:val="Hyperlink"/>
            <w:rFonts w:ascii="Times New Roman" w:hAnsi="Times New Roman" w:cs="Times New Roman"/>
            <w:sz w:val="24"/>
            <w:szCs w:val="24"/>
          </w:rPr>
          <w:t>https://www.cityoftulsa.org/government/departments/engineering-services/floodcontrol/flooding-history/</w:t>
        </w:r>
      </w:hyperlink>
      <w:r w:rsidR="00E2209C" w:rsidRPr="00DC3AC1">
        <w:rPr>
          <w:rFonts w:ascii="Times New Roman" w:hAnsi="Times New Roman" w:cs="Times New Roman"/>
          <w:sz w:val="24"/>
          <w:szCs w:val="24"/>
        </w:rPr>
        <w:t xml:space="preserve"> </w:t>
      </w:r>
    </w:p>
    <w:p w14:paraId="094E4ED6" w14:textId="44DAE03D"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Goebel, T. H. W., Weingarten, M., Chen, X., Haffener, J., &amp; Brodsky, E. E. (2017). </w:t>
      </w:r>
      <w:r w:rsidRPr="00DC3AC1">
        <w:rPr>
          <w:rFonts w:ascii="Times New Roman" w:hAnsi="Times New Roman" w:cs="Times New Roman"/>
          <w:i/>
          <w:iCs/>
          <w:sz w:val="24"/>
          <w:szCs w:val="24"/>
        </w:rPr>
        <w:t>The</w:t>
      </w:r>
      <w:r w:rsidR="00E2209C" w:rsidRPr="00DC3AC1">
        <w:rPr>
          <w:rFonts w:ascii="Times New Roman" w:hAnsi="Times New Roman" w:cs="Times New Roman"/>
          <w:i/>
          <w:iCs/>
          <w:sz w:val="24"/>
          <w:szCs w:val="24"/>
        </w:rPr>
        <w:t xml:space="preserve"> </w:t>
      </w:r>
      <w:r w:rsidRPr="00DC3AC1">
        <w:rPr>
          <w:rFonts w:ascii="Times New Roman" w:hAnsi="Times New Roman" w:cs="Times New Roman"/>
          <w:i/>
          <w:iCs/>
          <w:sz w:val="24"/>
          <w:szCs w:val="24"/>
        </w:rPr>
        <w:t>2016 MW 5.1 Fairview, Oklahoma earthquakes: Evidence for long-range poroelastic</w:t>
      </w:r>
      <w:r w:rsidR="00E2209C" w:rsidRPr="00DC3AC1">
        <w:rPr>
          <w:rFonts w:ascii="Times New Roman" w:hAnsi="Times New Roman" w:cs="Times New Roman"/>
          <w:i/>
          <w:iCs/>
          <w:sz w:val="24"/>
          <w:szCs w:val="24"/>
        </w:rPr>
        <w:t xml:space="preserve"> </w:t>
      </w:r>
      <w:r w:rsidRPr="00DC3AC1">
        <w:rPr>
          <w:rFonts w:ascii="Times New Roman" w:hAnsi="Times New Roman" w:cs="Times New Roman"/>
          <w:i/>
          <w:iCs/>
          <w:sz w:val="24"/>
          <w:szCs w:val="24"/>
        </w:rPr>
        <w:t>triggering at &gt;40 km from Fluid Disposal Wells.</w:t>
      </w:r>
      <w:r w:rsidRPr="00DC3AC1">
        <w:rPr>
          <w:rFonts w:ascii="Times New Roman" w:hAnsi="Times New Roman" w:cs="Times New Roman"/>
          <w:sz w:val="24"/>
          <w:szCs w:val="24"/>
        </w:rPr>
        <w:t xml:space="preserve"> Earth and Planetary Science Letters,</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 xml:space="preserve">472, 50–61. </w:t>
      </w:r>
      <w:hyperlink r:id="rId38" w:history="1">
        <w:r w:rsidRPr="00DC3AC1">
          <w:rPr>
            <w:rStyle w:val="Hyperlink"/>
            <w:rFonts w:ascii="Times New Roman" w:hAnsi="Times New Roman" w:cs="Times New Roman"/>
            <w:sz w:val="24"/>
            <w:szCs w:val="24"/>
          </w:rPr>
          <w:t>https://doi.org/10.1016/j.epsl.2017.05.011</w:t>
        </w:r>
      </w:hyperlink>
    </w:p>
    <w:p w14:paraId="024D9F51" w14:textId="77777777" w:rsidR="00E2209C"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Grout, T., &amp; Hong, Y. (2011). </w:t>
      </w:r>
      <w:r w:rsidRPr="00DC3AC1">
        <w:rPr>
          <w:rFonts w:ascii="Times New Roman" w:hAnsi="Times New Roman" w:cs="Times New Roman"/>
          <w:i/>
          <w:iCs/>
          <w:sz w:val="24"/>
          <w:szCs w:val="24"/>
        </w:rPr>
        <w:t>Significant Weather Events and Associated</w:t>
      </w:r>
      <w:r w:rsidR="00E2209C" w:rsidRPr="00DC3AC1">
        <w:rPr>
          <w:rFonts w:ascii="Times New Roman" w:hAnsi="Times New Roman" w:cs="Times New Roman"/>
          <w:i/>
          <w:iCs/>
          <w:sz w:val="24"/>
          <w:szCs w:val="24"/>
        </w:rPr>
        <w:t xml:space="preserve"> </w:t>
      </w:r>
      <w:r w:rsidRPr="00DC3AC1">
        <w:rPr>
          <w:rFonts w:ascii="Times New Roman" w:hAnsi="Times New Roman" w:cs="Times New Roman"/>
          <w:i/>
          <w:iCs/>
          <w:sz w:val="24"/>
          <w:szCs w:val="24"/>
        </w:rPr>
        <w:t>Socioeconomic Impacts (Federal Aid Expenditures)</w:t>
      </w:r>
      <w:r w:rsidRPr="00DC3AC1">
        <w:rPr>
          <w:rFonts w:ascii="Times New Roman" w:hAnsi="Times New Roman" w:cs="Times New Roman"/>
          <w:sz w:val="24"/>
          <w:szCs w:val="24"/>
        </w:rPr>
        <w:t xml:space="preserve"> (2000-10). Weather, Climate, and</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Society, 4, 48-57.</w:t>
      </w:r>
    </w:p>
    <w:p w14:paraId="4374E75E" w14:textId="2990C119" w:rsidR="003E3482" w:rsidRPr="003E3482" w:rsidRDefault="003E3482" w:rsidP="003E3482">
      <w:pPr>
        <w:pStyle w:val="NormalWeb"/>
        <w:numPr>
          <w:ilvl w:val="0"/>
          <w:numId w:val="29"/>
        </w:numPr>
        <w:spacing w:before="0" w:beforeAutospacing="0" w:after="0" w:afterAutospacing="0" w:line="480" w:lineRule="auto"/>
      </w:pPr>
      <w:r>
        <w:t xml:space="preserve">Harvey, P. S., Heinrich, S. K., &amp; Muraleetharan, K. K. (2018). A framework for post-earthquake response planning in emerging seismic regions: An Oklahoma case study. </w:t>
      </w:r>
      <w:r>
        <w:rPr>
          <w:i/>
          <w:iCs/>
        </w:rPr>
        <w:t>Earthquake Spectra</w:t>
      </w:r>
      <w:r>
        <w:t xml:space="preserve">, </w:t>
      </w:r>
      <w:r>
        <w:rPr>
          <w:i/>
          <w:iCs/>
        </w:rPr>
        <w:t>34</w:t>
      </w:r>
      <w:r>
        <w:t xml:space="preserve">(2), 503–525. </w:t>
      </w:r>
      <w:hyperlink r:id="rId39" w:history="1">
        <w:r w:rsidRPr="003342E6">
          <w:rPr>
            <w:rStyle w:val="Hyperlink"/>
          </w:rPr>
          <w:t>https://doi.org/10.1193/053117eqs100m</w:t>
        </w:r>
      </w:hyperlink>
      <w:r>
        <w:t xml:space="preserve">  </w:t>
      </w:r>
    </w:p>
    <w:p w14:paraId="012CB972" w14:textId="55497977"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Heinrich, S. K. (2017). </w:t>
      </w:r>
      <w:r w:rsidRPr="00DC3AC1">
        <w:rPr>
          <w:rFonts w:ascii="Times New Roman" w:hAnsi="Times New Roman" w:cs="Times New Roman"/>
          <w:i/>
          <w:iCs/>
          <w:sz w:val="24"/>
          <w:szCs w:val="24"/>
        </w:rPr>
        <w:t>Oklahoma earthquakes and their effects on highway bridges</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(thesis).</w:t>
      </w:r>
    </w:p>
    <w:p w14:paraId="5ABBAA79" w14:textId="41939BFB" w:rsidR="00624652" w:rsidRPr="00DC3AC1" w:rsidRDefault="00624652" w:rsidP="00DC3AC1">
      <w:pPr>
        <w:pStyle w:val="ListParagraph"/>
        <w:numPr>
          <w:ilvl w:val="0"/>
          <w:numId w:val="29"/>
        </w:numPr>
        <w:spacing w:after="0" w:line="480" w:lineRule="auto"/>
        <w:rPr>
          <w:rFonts w:ascii="Times New Roman" w:hAnsi="Times New Roman" w:cs="Times New Roman"/>
          <w:i/>
          <w:iCs/>
          <w:sz w:val="24"/>
          <w:szCs w:val="24"/>
        </w:rPr>
      </w:pPr>
      <w:r w:rsidRPr="00DC3AC1">
        <w:rPr>
          <w:rFonts w:ascii="Times New Roman" w:hAnsi="Times New Roman" w:cs="Times New Roman"/>
          <w:sz w:val="24"/>
          <w:szCs w:val="24"/>
        </w:rPr>
        <w:lastRenderedPageBreak/>
        <w:t xml:space="preserve">Longenecker, Herbert Eugene, I.,II. (2009). </w:t>
      </w:r>
      <w:r w:rsidRPr="00DC3AC1">
        <w:rPr>
          <w:rFonts w:ascii="Times New Roman" w:hAnsi="Times New Roman" w:cs="Times New Roman"/>
          <w:i/>
          <w:iCs/>
          <w:sz w:val="24"/>
          <w:szCs w:val="24"/>
        </w:rPr>
        <w:t>An evaluation of the HAZUS-MH coastal</w:t>
      </w:r>
    </w:p>
    <w:p w14:paraId="7821AEFE" w14:textId="020CFB40" w:rsidR="00152D14" w:rsidRPr="00DC3AC1" w:rsidRDefault="00624652" w:rsidP="00DC3AC1">
      <w:pPr>
        <w:pStyle w:val="ListParagraph"/>
        <w:numPr>
          <w:ilvl w:val="2"/>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 xml:space="preserve">flood model </w:t>
      </w:r>
      <w:r w:rsidRPr="00DC3AC1">
        <w:rPr>
          <w:rFonts w:ascii="Times New Roman" w:hAnsi="Times New Roman" w:cs="Times New Roman"/>
          <w:sz w:val="24"/>
          <w:szCs w:val="24"/>
        </w:rPr>
        <w:t>(Order No. 1473640). Available from ProQuest Dissertations &amp; Theses</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 xml:space="preserve">Global. (304868203). Retrieved from </w:t>
      </w:r>
      <w:hyperlink r:id="rId40" w:history="1">
        <w:r w:rsidR="00E2209C" w:rsidRPr="00DC3AC1">
          <w:rPr>
            <w:rStyle w:val="Hyperlink"/>
            <w:rFonts w:ascii="Times New Roman" w:hAnsi="Times New Roman" w:cs="Times New Roman"/>
            <w:sz w:val="24"/>
            <w:szCs w:val="24"/>
          </w:rPr>
          <w:t>https://login.ezproxy.lib.ou.edu/login?url=https://www-proquestcom.ezproxy.lib.ou.edu/dissertations-theses/evaluation-hazus-mh-coastal-floodmodel/docview/304868203/se-2?accountid=12964</w:t>
        </w:r>
      </w:hyperlink>
      <w:r w:rsidRPr="00DC3AC1">
        <w:rPr>
          <w:rFonts w:ascii="Times New Roman" w:hAnsi="Times New Roman" w:cs="Times New Roman"/>
          <w:sz w:val="24"/>
          <w:szCs w:val="24"/>
        </w:rPr>
        <w:t xml:space="preserve"> </w:t>
      </w:r>
    </w:p>
    <w:p w14:paraId="3636B7D5" w14:textId="41936359" w:rsidR="00152D14" w:rsidRDefault="00152D14"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Luza, K.V. &amp; Madole, Richard &amp; Crone, Anthony. (1987). </w:t>
      </w:r>
      <w:r w:rsidRPr="00CA37B0">
        <w:rPr>
          <w:rFonts w:ascii="Times New Roman" w:hAnsi="Times New Roman" w:cs="Times New Roman"/>
          <w:i/>
          <w:iCs/>
          <w:sz w:val="24"/>
          <w:szCs w:val="24"/>
        </w:rPr>
        <w:t>Investigation of the Meers fault in southwestern Oklahoma.</w:t>
      </w:r>
      <w:r w:rsidR="00CA37B0">
        <w:rPr>
          <w:rFonts w:ascii="Times New Roman" w:hAnsi="Times New Roman" w:cs="Times New Roman"/>
          <w:i/>
          <w:iCs/>
          <w:sz w:val="24"/>
          <w:szCs w:val="24"/>
        </w:rPr>
        <w:t xml:space="preserve"> </w:t>
      </w:r>
      <w:r w:rsidR="00CA37B0">
        <w:rPr>
          <w:rFonts w:ascii="Times New Roman" w:hAnsi="Times New Roman" w:cs="Times New Roman"/>
          <w:sz w:val="24"/>
          <w:szCs w:val="24"/>
        </w:rPr>
        <w:t>Retrieved from</w:t>
      </w:r>
    </w:p>
    <w:p w14:paraId="7EA96A1F" w14:textId="53A2A792" w:rsidR="00CA37B0" w:rsidRPr="00CA37B0" w:rsidRDefault="00000000" w:rsidP="00CA37B0">
      <w:pPr>
        <w:spacing w:after="0" w:line="480" w:lineRule="auto"/>
        <w:ind w:left="360"/>
        <w:rPr>
          <w:rFonts w:ascii="Times New Roman" w:hAnsi="Times New Roman" w:cs="Times New Roman"/>
          <w:sz w:val="24"/>
          <w:szCs w:val="24"/>
        </w:rPr>
      </w:pPr>
      <w:hyperlink r:id="rId41" w:history="1">
        <w:r w:rsidR="00CA37B0" w:rsidRPr="00320633">
          <w:rPr>
            <w:rStyle w:val="Hyperlink"/>
            <w:rFonts w:ascii="Times New Roman" w:hAnsi="Times New Roman" w:cs="Times New Roman"/>
            <w:sz w:val="24"/>
            <w:szCs w:val="24"/>
          </w:rPr>
          <w:t>https://www.researchgate.net/publication/236473980_Investigation_of_the_Meers_fault_in_southwestern_Oklahoma</w:t>
        </w:r>
      </w:hyperlink>
    </w:p>
    <w:p w14:paraId="38A01091" w14:textId="470F6F89" w:rsidR="00E2209C"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Oklahoma City, Oklahoma</w:t>
      </w:r>
      <w:r w:rsidRPr="00DC3AC1">
        <w:rPr>
          <w:rFonts w:ascii="Times New Roman" w:hAnsi="Times New Roman" w:cs="Times New Roman"/>
          <w:sz w:val="24"/>
          <w:szCs w:val="24"/>
        </w:rPr>
        <w:t>. Flood Factor. Retrieved April 29, 2022, from</w:t>
      </w:r>
      <w:r w:rsidR="00E2209C" w:rsidRPr="00DC3AC1">
        <w:rPr>
          <w:rFonts w:ascii="Times New Roman" w:hAnsi="Times New Roman" w:cs="Times New Roman"/>
          <w:sz w:val="24"/>
          <w:szCs w:val="24"/>
        </w:rPr>
        <w:t xml:space="preserve"> </w:t>
      </w:r>
      <w:hyperlink r:id="rId42" w:anchor="current_protections" w:history="1">
        <w:r w:rsidR="00E2209C" w:rsidRPr="00DC3AC1">
          <w:rPr>
            <w:rStyle w:val="Hyperlink"/>
            <w:rFonts w:ascii="Times New Roman" w:hAnsi="Times New Roman" w:cs="Times New Roman"/>
            <w:sz w:val="24"/>
            <w:szCs w:val="24"/>
          </w:rPr>
          <w:t>https://floodfactor.com/city/oklahoma-city-oklahoma/4055000_fsid#current_protections</w:t>
        </w:r>
      </w:hyperlink>
    </w:p>
    <w:p w14:paraId="61A89281" w14:textId="77777777" w:rsidR="00E2209C"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Oklahoma Geological Survey Earthquake Catalog Download Tool.</w:t>
      </w:r>
      <w:r w:rsidRPr="00DC3AC1">
        <w:rPr>
          <w:rFonts w:ascii="Times New Roman" w:hAnsi="Times New Roman" w:cs="Times New Roman"/>
          <w:sz w:val="24"/>
          <w:szCs w:val="24"/>
        </w:rPr>
        <w:t xml:space="preserve"> Oklahoma Geological Survey</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Public Web Apps. (n.d.). Retrieved April 29, 2022, from</w:t>
      </w:r>
    </w:p>
    <w:p w14:paraId="2BC3D5E0" w14:textId="7EE22744" w:rsidR="00624652" w:rsidRPr="00DC3AC1" w:rsidRDefault="00000000" w:rsidP="00DC3AC1">
      <w:pPr>
        <w:pStyle w:val="ListParagraph"/>
        <w:numPr>
          <w:ilvl w:val="2"/>
          <w:numId w:val="29"/>
        </w:numPr>
        <w:spacing w:after="0" w:line="480" w:lineRule="auto"/>
        <w:rPr>
          <w:rFonts w:ascii="Times New Roman" w:hAnsi="Times New Roman" w:cs="Times New Roman"/>
          <w:sz w:val="24"/>
          <w:szCs w:val="24"/>
        </w:rPr>
      </w:pPr>
      <w:hyperlink r:id="rId43" w:history="1">
        <w:r w:rsidR="00E2209C" w:rsidRPr="00DC3AC1">
          <w:rPr>
            <w:rStyle w:val="Hyperlink"/>
            <w:rFonts w:ascii="Times New Roman" w:hAnsi="Times New Roman" w:cs="Times New Roman"/>
            <w:sz w:val="24"/>
            <w:szCs w:val="24"/>
          </w:rPr>
          <w:t>https://ogsweb.ou.edu/eq_catalog/</w:t>
        </w:r>
      </w:hyperlink>
      <w:r w:rsidR="00624652" w:rsidRPr="00DC3AC1">
        <w:rPr>
          <w:rFonts w:ascii="Times New Roman" w:hAnsi="Times New Roman" w:cs="Times New Roman"/>
          <w:sz w:val="24"/>
          <w:szCs w:val="24"/>
        </w:rPr>
        <w:t xml:space="preserve"> </w:t>
      </w:r>
    </w:p>
    <w:p w14:paraId="6CAC9133" w14:textId="77777777" w:rsidR="00E2209C"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Querry, K. F. O. R.-T. V. and K. (2018, May 23). OCC: </w:t>
      </w:r>
      <w:r w:rsidRPr="00DC3AC1">
        <w:rPr>
          <w:rFonts w:ascii="Times New Roman" w:hAnsi="Times New Roman" w:cs="Times New Roman"/>
          <w:i/>
          <w:iCs/>
          <w:sz w:val="24"/>
          <w:szCs w:val="24"/>
        </w:rPr>
        <w:t>Some wastewater disposal wells told to</w:t>
      </w:r>
      <w:r w:rsidR="00E2209C" w:rsidRPr="00DC3AC1">
        <w:rPr>
          <w:rFonts w:ascii="Times New Roman" w:hAnsi="Times New Roman" w:cs="Times New Roman"/>
          <w:i/>
          <w:iCs/>
          <w:sz w:val="24"/>
          <w:szCs w:val="24"/>
        </w:rPr>
        <w:t xml:space="preserve"> </w:t>
      </w:r>
      <w:r w:rsidRPr="00DC3AC1">
        <w:rPr>
          <w:rFonts w:ascii="Times New Roman" w:hAnsi="Times New Roman" w:cs="Times New Roman"/>
          <w:i/>
          <w:iCs/>
          <w:sz w:val="24"/>
          <w:szCs w:val="24"/>
        </w:rPr>
        <w:t>stop operations after earthquakes</w:t>
      </w:r>
      <w:r w:rsidRPr="00DC3AC1">
        <w:rPr>
          <w:rFonts w:ascii="Times New Roman" w:hAnsi="Times New Roman" w:cs="Times New Roman"/>
          <w:sz w:val="24"/>
          <w:szCs w:val="24"/>
        </w:rPr>
        <w:t>. KFOR.com Oklahoma City. Retrieved April 29, 2022, from</w:t>
      </w:r>
    </w:p>
    <w:p w14:paraId="30974801" w14:textId="77777777" w:rsidR="00E2209C" w:rsidRPr="00DC3AC1" w:rsidRDefault="00000000" w:rsidP="00DC3AC1">
      <w:pPr>
        <w:pStyle w:val="ListParagraph"/>
        <w:numPr>
          <w:ilvl w:val="2"/>
          <w:numId w:val="29"/>
        </w:numPr>
        <w:spacing w:after="0" w:line="480" w:lineRule="auto"/>
        <w:rPr>
          <w:rFonts w:ascii="Times New Roman" w:hAnsi="Times New Roman" w:cs="Times New Roman"/>
          <w:sz w:val="24"/>
          <w:szCs w:val="24"/>
        </w:rPr>
      </w:pPr>
      <w:hyperlink r:id="rId44" w:history="1">
        <w:r w:rsidR="00E2209C" w:rsidRPr="00DC3AC1">
          <w:rPr>
            <w:rStyle w:val="Hyperlink"/>
            <w:rFonts w:ascii="Times New Roman" w:hAnsi="Times New Roman" w:cs="Times New Roman"/>
            <w:sz w:val="24"/>
            <w:szCs w:val="24"/>
          </w:rPr>
          <w:t>https://kfor.com/news/occ-some-wastewater-disposal-wells-told-to-stop-operations-afterearthquakes/</w:t>
        </w:r>
      </w:hyperlink>
      <w:r w:rsidR="00624652" w:rsidRPr="00DC3AC1">
        <w:rPr>
          <w:rFonts w:ascii="Times New Roman" w:hAnsi="Times New Roman" w:cs="Times New Roman"/>
          <w:sz w:val="24"/>
          <w:szCs w:val="24"/>
        </w:rPr>
        <w:t xml:space="preserve"> </w:t>
      </w:r>
    </w:p>
    <w:p w14:paraId="66AD23B2" w14:textId="7FADF83D" w:rsidR="00624652" w:rsidRPr="00DC3AC1" w:rsidRDefault="00624652" w:rsidP="00DC3AC1">
      <w:pPr>
        <w:pStyle w:val="ListParagraph"/>
        <w:numPr>
          <w:ilvl w:val="0"/>
          <w:numId w:val="29"/>
        </w:numPr>
        <w:spacing w:after="0" w:line="480" w:lineRule="auto"/>
        <w:rPr>
          <w:rFonts w:ascii="Times New Roman" w:hAnsi="Times New Roman" w:cs="Times New Roman"/>
          <w:i/>
          <w:iCs/>
          <w:sz w:val="24"/>
          <w:szCs w:val="24"/>
        </w:rPr>
      </w:pPr>
      <w:r w:rsidRPr="00DC3AC1">
        <w:rPr>
          <w:rFonts w:ascii="Times New Roman" w:hAnsi="Times New Roman" w:cs="Times New Roman"/>
          <w:sz w:val="24"/>
          <w:szCs w:val="24"/>
        </w:rPr>
        <w:t xml:space="preserve">Remo, Jonathan W., F., and Nicholas Pinter. </w:t>
      </w:r>
      <w:r w:rsidRPr="00DC3AC1">
        <w:rPr>
          <w:rFonts w:ascii="Times New Roman" w:hAnsi="Times New Roman" w:cs="Times New Roman"/>
          <w:i/>
          <w:iCs/>
          <w:sz w:val="24"/>
          <w:szCs w:val="24"/>
        </w:rPr>
        <w:t>Hazus-MH Earthquake Modeling in the</w:t>
      </w:r>
    </w:p>
    <w:p w14:paraId="1B3F50FD" w14:textId="58924D57" w:rsidR="00624652" w:rsidRPr="00DC3AC1" w:rsidRDefault="00624652" w:rsidP="00DC3AC1">
      <w:pPr>
        <w:pStyle w:val="ListParagraph"/>
        <w:numPr>
          <w:ilvl w:val="2"/>
          <w:numId w:val="29"/>
        </w:numPr>
        <w:spacing w:after="0" w:line="480" w:lineRule="auto"/>
        <w:rPr>
          <w:rFonts w:ascii="Times New Roman" w:hAnsi="Times New Roman" w:cs="Times New Roman"/>
          <w:sz w:val="24"/>
          <w:szCs w:val="24"/>
        </w:rPr>
      </w:pPr>
      <w:r w:rsidRPr="00DC3AC1">
        <w:rPr>
          <w:rFonts w:ascii="Times New Roman" w:hAnsi="Times New Roman" w:cs="Times New Roman"/>
          <w:i/>
          <w:iCs/>
          <w:sz w:val="24"/>
          <w:szCs w:val="24"/>
        </w:rPr>
        <w:t>Central USA</w:t>
      </w:r>
      <w:r w:rsidRPr="00DC3AC1">
        <w:rPr>
          <w:rFonts w:ascii="Times New Roman" w:hAnsi="Times New Roman" w:cs="Times New Roman"/>
          <w:sz w:val="24"/>
          <w:szCs w:val="24"/>
        </w:rPr>
        <w:t>. Natural Hazards 63.2 (2012): 1055-81. ProQuest. Web. 14 Feb. 2021.</w:t>
      </w:r>
    </w:p>
    <w:p w14:paraId="3708AB4F" w14:textId="77777777" w:rsidR="00E2209C"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lastRenderedPageBreak/>
        <w:t xml:space="preserve">Schoenball, M., Walsh, F. R., Weingarten, M., &amp; Ellsworth, W. L. (2018). </w:t>
      </w:r>
      <w:r w:rsidRPr="008D2669">
        <w:rPr>
          <w:rFonts w:ascii="Times New Roman" w:hAnsi="Times New Roman" w:cs="Times New Roman"/>
          <w:sz w:val="24"/>
          <w:szCs w:val="24"/>
        </w:rPr>
        <w:t>How faults wake up:</w:t>
      </w:r>
      <w:r w:rsidR="00E2209C" w:rsidRPr="008D2669">
        <w:rPr>
          <w:rFonts w:ascii="Times New Roman" w:hAnsi="Times New Roman" w:cs="Times New Roman"/>
          <w:sz w:val="24"/>
          <w:szCs w:val="24"/>
        </w:rPr>
        <w:t xml:space="preserve"> </w:t>
      </w:r>
      <w:r w:rsidRPr="008D2669">
        <w:rPr>
          <w:rFonts w:ascii="Times New Roman" w:hAnsi="Times New Roman" w:cs="Times New Roman"/>
          <w:sz w:val="24"/>
          <w:szCs w:val="24"/>
        </w:rPr>
        <w:t xml:space="preserve">The guthrie-langston, Oklahoma earthquakes. </w:t>
      </w:r>
      <w:r w:rsidRPr="008D2669">
        <w:rPr>
          <w:rFonts w:ascii="Times New Roman" w:hAnsi="Times New Roman" w:cs="Times New Roman"/>
          <w:i/>
          <w:iCs/>
          <w:sz w:val="24"/>
          <w:szCs w:val="24"/>
        </w:rPr>
        <w:t>The Leading Edge</w:t>
      </w:r>
      <w:r w:rsidRPr="00DC3AC1">
        <w:rPr>
          <w:rFonts w:ascii="Times New Roman" w:hAnsi="Times New Roman" w:cs="Times New Roman"/>
          <w:sz w:val="24"/>
          <w:szCs w:val="24"/>
        </w:rPr>
        <w:t>, 37(2), 100–106.</w:t>
      </w:r>
      <w:r w:rsidR="00E2209C" w:rsidRPr="00DC3AC1">
        <w:rPr>
          <w:rFonts w:ascii="Times New Roman" w:hAnsi="Times New Roman" w:cs="Times New Roman"/>
          <w:sz w:val="24"/>
          <w:szCs w:val="24"/>
        </w:rPr>
        <w:t xml:space="preserve"> </w:t>
      </w:r>
      <w:hyperlink r:id="rId45" w:history="1">
        <w:r w:rsidRPr="00DC3AC1">
          <w:rPr>
            <w:rStyle w:val="Hyperlink"/>
            <w:rFonts w:ascii="Times New Roman" w:hAnsi="Times New Roman" w:cs="Times New Roman"/>
            <w:sz w:val="24"/>
            <w:szCs w:val="24"/>
          </w:rPr>
          <w:t>https://doi.org/10.1190/tle37020100.1</w:t>
        </w:r>
      </w:hyperlink>
      <w:r w:rsidRPr="00DC3AC1">
        <w:rPr>
          <w:rFonts w:ascii="Times New Roman" w:hAnsi="Times New Roman" w:cs="Times New Roman"/>
          <w:sz w:val="24"/>
          <w:szCs w:val="24"/>
        </w:rPr>
        <w:t xml:space="preserve"> </w:t>
      </w:r>
    </w:p>
    <w:p w14:paraId="78110200" w14:textId="24D477DD"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Walter, J. I., Ogwari, P., Thiel, A., Ferrer, F., Woelfel, I., Chang, J. C., Darold, A. P., &amp; Holland,</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 xml:space="preserve">(2019). </w:t>
      </w:r>
      <w:r w:rsidRPr="00DC3AC1">
        <w:rPr>
          <w:rFonts w:ascii="Times New Roman" w:hAnsi="Times New Roman" w:cs="Times New Roman"/>
          <w:i/>
          <w:iCs/>
          <w:sz w:val="24"/>
          <w:szCs w:val="24"/>
        </w:rPr>
        <w:t>The Oklahoma Geological Survey Statewide Seismic Network. Seismological</w:t>
      </w:r>
      <w:r w:rsidR="00E2209C" w:rsidRPr="00DC3AC1">
        <w:rPr>
          <w:rFonts w:ascii="Times New Roman" w:hAnsi="Times New Roman" w:cs="Times New Roman"/>
          <w:i/>
          <w:iCs/>
          <w:sz w:val="24"/>
          <w:szCs w:val="24"/>
        </w:rPr>
        <w:t xml:space="preserve"> </w:t>
      </w:r>
      <w:r w:rsidRPr="00DC3AC1">
        <w:rPr>
          <w:rFonts w:ascii="Times New Roman" w:hAnsi="Times New Roman" w:cs="Times New Roman"/>
          <w:i/>
          <w:iCs/>
          <w:sz w:val="24"/>
          <w:szCs w:val="24"/>
        </w:rPr>
        <w:t>Research Letters</w:t>
      </w:r>
      <w:r w:rsidRPr="00DC3AC1">
        <w:rPr>
          <w:rFonts w:ascii="Times New Roman" w:hAnsi="Times New Roman" w:cs="Times New Roman"/>
          <w:sz w:val="24"/>
          <w:szCs w:val="24"/>
        </w:rPr>
        <w:t xml:space="preserve">, 91(2A), 611–621. </w:t>
      </w:r>
      <w:hyperlink r:id="rId46" w:history="1">
        <w:r w:rsidR="00E2209C" w:rsidRPr="00DC3AC1">
          <w:rPr>
            <w:rStyle w:val="Hyperlink"/>
            <w:rFonts w:ascii="Times New Roman" w:hAnsi="Times New Roman" w:cs="Times New Roman"/>
            <w:sz w:val="24"/>
            <w:szCs w:val="24"/>
          </w:rPr>
          <w:t>https://doi.org/10.1785/0220190211</w:t>
        </w:r>
      </w:hyperlink>
      <w:r w:rsidR="00E2209C" w:rsidRPr="00DC3AC1">
        <w:rPr>
          <w:rFonts w:ascii="Times New Roman" w:hAnsi="Times New Roman" w:cs="Times New Roman"/>
          <w:sz w:val="24"/>
          <w:szCs w:val="24"/>
        </w:rPr>
        <w:t xml:space="preserve"> </w:t>
      </w:r>
    </w:p>
    <w:p w14:paraId="6924D4FA" w14:textId="017B6665" w:rsidR="00624652" w:rsidRPr="00DC3AC1" w:rsidRDefault="00624652" w:rsidP="00DC3AC1">
      <w:pPr>
        <w:pStyle w:val="ListParagraph"/>
        <w:numPr>
          <w:ilvl w:val="0"/>
          <w:numId w:val="29"/>
        </w:numPr>
        <w:spacing w:after="0" w:line="480" w:lineRule="auto"/>
        <w:rPr>
          <w:rFonts w:ascii="Times New Roman" w:hAnsi="Times New Roman" w:cs="Times New Roman"/>
          <w:sz w:val="24"/>
          <w:szCs w:val="24"/>
        </w:rPr>
      </w:pPr>
      <w:r w:rsidRPr="00DC3AC1">
        <w:rPr>
          <w:rFonts w:ascii="Times New Roman" w:hAnsi="Times New Roman" w:cs="Times New Roman"/>
          <w:sz w:val="24"/>
          <w:szCs w:val="24"/>
        </w:rPr>
        <w:t xml:space="preserve">Wood, M. R. (2021, July 28). </w:t>
      </w:r>
      <w:r w:rsidRPr="00DC3AC1">
        <w:rPr>
          <w:rFonts w:ascii="Times New Roman" w:hAnsi="Times New Roman" w:cs="Times New Roman"/>
          <w:i/>
          <w:iCs/>
          <w:sz w:val="24"/>
          <w:szCs w:val="24"/>
        </w:rPr>
        <w:t>Floating by:</w:t>
      </w:r>
      <w:r w:rsidRPr="00DC3AC1">
        <w:rPr>
          <w:rFonts w:ascii="Times New Roman" w:hAnsi="Times New Roman" w:cs="Times New Roman"/>
          <w:sz w:val="24"/>
          <w:szCs w:val="24"/>
        </w:rPr>
        <w:t xml:space="preserve"> </w:t>
      </w:r>
      <w:r w:rsidRPr="00DC3AC1">
        <w:rPr>
          <w:rFonts w:ascii="Times New Roman" w:hAnsi="Times New Roman" w:cs="Times New Roman"/>
          <w:i/>
          <w:iCs/>
          <w:sz w:val="24"/>
          <w:szCs w:val="24"/>
        </w:rPr>
        <w:t>City staff grasp for future Stormwater Solutions</w:t>
      </w:r>
      <w:r w:rsidRPr="00DC3AC1">
        <w:rPr>
          <w:rFonts w:ascii="Times New Roman" w:hAnsi="Times New Roman" w:cs="Times New Roman"/>
          <w:sz w:val="24"/>
          <w:szCs w:val="24"/>
        </w:rPr>
        <w:t>.</w:t>
      </w:r>
      <w:r w:rsidR="00E2209C" w:rsidRPr="00DC3AC1">
        <w:rPr>
          <w:rFonts w:ascii="Times New Roman" w:hAnsi="Times New Roman" w:cs="Times New Roman"/>
          <w:sz w:val="24"/>
          <w:szCs w:val="24"/>
        </w:rPr>
        <w:t xml:space="preserve"> </w:t>
      </w:r>
      <w:r w:rsidRPr="00DC3AC1">
        <w:rPr>
          <w:rFonts w:ascii="Times New Roman" w:hAnsi="Times New Roman" w:cs="Times New Roman"/>
          <w:sz w:val="24"/>
          <w:szCs w:val="24"/>
        </w:rPr>
        <w:t>Norman Transcript. Retrieved April 29, 2022, from</w:t>
      </w:r>
      <w:r w:rsidR="00E2209C" w:rsidRPr="00DC3AC1">
        <w:rPr>
          <w:rFonts w:ascii="Times New Roman" w:hAnsi="Times New Roman" w:cs="Times New Roman"/>
          <w:sz w:val="24"/>
          <w:szCs w:val="24"/>
        </w:rPr>
        <w:t xml:space="preserve"> </w:t>
      </w:r>
      <w:hyperlink r:id="rId47" w:history="1">
        <w:r w:rsidR="00E2209C" w:rsidRPr="00DC3AC1">
          <w:rPr>
            <w:rStyle w:val="Hyperlink"/>
            <w:rFonts w:ascii="Times New Roman" w:hAnsi="Times New Roman" w:cs="Times New Roman"/>
            <w:sz w:val="24"/>
            <w:szCs w:val="24"/>
          </w:rPr>
          <w:t>https://www.normantranscript.com/news/floating-by-city-staff-grasp-for-future-stormwatersolutions/article_fc05b99a-ea68-11eb-bfc6-cf3e3cad957a.html</w:t>
        </w:r>
      </w:hyperlink>
      <w:r w:rsidRPr="00DC3AC1">
        <w:rPr>
          <w:rFonts w:ascii="Times New Roman" w:hAnsi="Times New Roman" w:cs="Times New Roman"/>
          <w:sz w:val="24"/>
          <w:szCs w:val="24"/>
        </w:rPr>
        <w:t xml:space="preserve"> </w:t>
      </w:r>
    </w:p>
    <w:sectPr w:rsidR="00624652" w:rsidRPr="00DC3AC1" w:rsidSect="00DD72A2">
      <w:footerReference w:type="default" r:id="rId4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74FC7" w14:textId="77777777" w:rsidR="00854271" w:rsidRDefault="00854271" w:rsidP="00DD72A2">
      <w:pPr>
        <w:spacing w:after="0" w:line="240" w:lineRule="auto"/>
      </w:pPr>
      <w:r>
        <w:separator/>
      </w:r>
    </w:p>
  </w:endnote>
  <w:endnote w:type="continuationSeparator" w:id="0">
    <w:p w14:paraId="551E8C1E" w14:textId="77777777" w:rsidR="00854271" w:rsidRDefault="00854271" w:rsidP="00DD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73591"/>
      <w:docPartObj>
        <w:docPartGallery w:val="Page Numbers (Bottom of Page)"/>
        <w:docPartUnique/>
      </w:docPartObj>
    </w:sdtPr>
    <w:sdtEndPr>
      <w:rPr>
        <w:noProof/>
      </w:rPr>
    </w:sdtEndPr>
    <w:sdtContent>
      <w:p w14:paraId="02BCA5EE" w14:textId="59506C8D" w:rsidR="00C418AB" w:rsidRDefault="00000000">
        <w:pPr>
          <w:pStyle w:val="Footer"/>
          <w:jc w:val="center"/>
        </w:pPr>
      </w:p>
    </w:sdtContent>
  </w:sdt>
  <w:p w14:paraId="61E689B5" w14:textId="77777777" w:rsidR="00C418AB" w:rsidRDefault="00C41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11183"/>
      <w:docPartObj>
        <w:docPartGallery w:val="Page Numbers (Bottom of Page)"/>
        <w:docPartUnique/>
      </w:docPartObj>
    </w:sdtPr>
    <w:sdtEndPr>
      <w:rPr>
        <w:noProof/>
      </w:rPr>
    </w:sdtEndPr>
    <w:sdtContent>
      <w:p w14:paraId="45920F1D" w14:textId="10B7F595" w:rsidR="00C418AB" w:rsidRDefault="00000000">
        <w:pPr>
          <w:pStyle w:val="Footer"/>
          <w:jc w:val="center"/>
        </w:pPr>
      </w:p>
    </w:sdtContent>
  </w:sdt>
  <w:p w14:paraId="4A3DF2A2" w14:textId="77777777" w:rsidR="00C418AB" w:rsidRDefault="00C41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73028882"/>
      <w:docPartObj>
        <w:docPartGallery w:val="Page Numbers (Bottom of Page)"/>
        <w:docPartUnique/>
      </w:docPartObj>
    </w:sdtPr>
    <w:sdtEndPr>
      <w:rPr>
        <w:noProof/>
      </w:rPr>
    </w:sdtEndPr>
    <w:sdtContent>
      <w:p w14:paraId="46BF49F0" w14:textId="368CC283" w:rsidR="00776547" w:rsidRPr="00895315" w:rsidRDefault="00776547">
        <w:pPr>
          <w:pStyle w:val="Footer"/>
          <w:jc w:val="center"/>
          <w:rPr>
            <w:rFonts w:ascii="Times New Roman" w:hAnsi="Times New Roman" w:cs="Times New Roman"/>
            <w:sz w:val="24"/>
            <w:szCs w:val="24"/>
          </w:rPr>
        </w:pPr>
        <w:r w:rsidRPr="00895315">
          <w:rPr>
            <w:rFonts w:ascii="Times New Roman" w:hAnsi="Times New Roman" w:cs="Times New Roman"/>
            <w:sz w:val="24"/>
            <w:szCs w:val="24"/>
          </w:rPr>
          <w:fldChar w:fldCharType="begin"/>
        </w:r>
        <w:r w:rsidRPr="00895315">
          <w:rPr>
            <w:rFonts w:ascii="Times New Roman" w:hAnsi="Times New Roman" w:cs="Times New Roman"/>
            <w:sz w:val="24"/>
            <w:szCs w:val="24"/>
          </w:rPr>
          <w:instrText xml:space="preserve"> PAGE   \* MERGEFORMAT </w:instrText>
        </w:r>
        <w:r w:rsidRPr="00895315">
          <w:rPr>
            <w:rFonts w:ascii="Times New Roman" w:hAnsi="Times New Roman" w:cs="Times New Roman"/>
            <w:sz w:val="24"/>
            <w:szCs w:val="24"/>
          </w:rPr>
          <w:fldChar w:fldCharType="separate"/>
        </w:r>
        <w:r w:rsidRPr="00895315">
          <w:rPr>
            <w:rFonts w:ascii="Times New Roman" w:hAnsi="Times New Roman" w:cs="Times New Roman"/>
            <w:noProof/>
            <w:sz w:val="24"/>
            <w:szCs w:val="24"/>
          </w:rPr>
          <w:t>2</w:t>
        </w:r>
        <w:r w:rsidRPr="00895315">
          <w:rPr>
            <w:rFonts w:ascii="Times New Roman" w:hAnsi="Times New Roman" w:cs="Times New Roman"/>
            <w:noProof/>
            <w:sz w:val="24"/>
            <w:szCs w:val="24"/>
          </w:rPr>
          <w:fldChar w:fldCharType="end"/>
        </w:r>
      </w:p>
    </w:sdtContent>
  </w:sdt>
  <w:p w14:paraId="338467B6" w14:textId="77777777" w:rsidR="00776547" w:rsidRDefault="007765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91841"/>
      <w:docPartObj>
        <w:docPartGallery w:val="Page Numbers (Bottom of Page)"/>
        <w:docPartUnique/>
      </w:docPartObj>
    </w:sdtPr>
    <w:sdtEndPr>
      <w:rPr>
        <w:noProof/>
      </w:rPr>
    </w:sdtEndPr>
    <w:sdtContent>
      <w:p w14:paraId="0D92D3DD" w14:textId="77777777" w:rsidR="00C418AB" w:rsidRDefault="00C418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68D84" w14:textId="77777777" w:rsidR="00C418AB" w:rsidRDefault="00C418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026821"/>
      <w:docPartObj>
        <w:docPartGallery w:val="Page Numbers (Bottom of Page)"/>
        <w:docPartUnique/>
      </w:docPartObj>
    </w:sdtPr>
    <w:sdtEndPr>
      <w:rPr>
        <w:rFonts w:ascii="Times New Roman" w:hAnsi="Times New Roman" w:cs="Times New Roman"/>
        <w:noProof/>
        <w:sz w:val="24"/>
        <w:szCs w:val="24"/>
      </w:rPr>
    </w:sdtEndPr>
    <w:sdtContent>
      <w:p w14:paraId="67FC0903" w14:textId="77777777" w:rsidR="00776547" w:rsidRPr="00895315" w:rsidRDefault="00776547">
        <w:pPr>
          <w:pStyle w:val="Footer"/>
          <w:jc w:val="center"/>
          <w:rPr>
            <w:rFonts w:ascii="Times New Roman" w:hAnsi="Times New Roman" w:cs="Times New Roman"/>
            <w:sz w:val="24"/>
            <w:szCs w:val="24"/>
          </w:rPr>
        </w:pPr>
        <w:r w:rsidRPr="00895315">
          <w:rPr>
            <w:rFonts w:ascii="Times New Roman" w:hAnsi="Times New Roman" w:cs="Times New Roman"/>
            <w:sz w:val="24"/>
            <w:szCs w:val="24"/>
          </w:rPr>
          <w:fldChar w:fldCharType="begin"/>
        </w:r>
        <w:r w:rsidRPr="00895315">
          <w:rPr>
            <w:rFonts w:ascii="Times New Roman" w:hAnsi="Times New Roman" w:cs="Times New Roman"/>
            <w:sz w:val="24"/>
            <w:szCs w:val="24"/>
          </w:rPr>
          <w:instrText xml:space="preserve"> PAGE   \* MERGEFORMAT </w:instrText>
        </w:r>
        <w:r w:rsidRPr="00895315">
          <w:rPr>
            <w:rFonts w:ascii="Times New Roman" w:hAnsi="Times New Roman" w:cs="Times New Roman"/>
            <w:sz w:val="24"/>
            <w:szCs w:val="24"/>
          </w:rPr>
          <w:fldChar w:fldCharType="separate"/>
        </w:r>
        <w:r w:rsidRPr="00895315">
          <w:rPr>
            <w:rFonts w:ascii="Times New Roman" w:hAnsi="Times New Roman" w:cs="Times New Roman"/>
            <w:noProof/>
            <w:sz w:val="24"/>
            <w:szCs w:val="24"/>
          </w:rPr>
          <w:t>2</w:t>
        </w:r>
        <w:r w:rsidRPr="00895315">
          <w:rPr>
            <w:rFonts w:ascii="Times New Roman" w:hAnsi="Times New Roman" w:cs="Times New Roman"/>
            <w:noProof/>
            <w:sz w:val="24"/>
            <w:szCs w:val="24"/>
          </w:rPr>
          <w:fldChar w:fldCharType="end"/>
        </w:r>
      </w:p>
    </w:sdtContent>
  </w:sdt>
  <w:p w14:paraId="4AF2A27D" w14:textId="77777777" w:rsidR="00776547" w:rsidRDefault="00776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7C747" w14:textId="77777777" w:rsidR="00854271" w:rsidRDefault="00854271" w:rsidP="00DD72A2">
      <w:pPr>
        <w:spacing w:after="0" w:line="240" w:lineRule="auto"/>
      </w:pPr>
      <w:r>
        <w:separator/>
      </w:r>
    </w:p>
  </w:footnote>
  <w:footnote w:type="continuationSeparator" w:id="0">
    <w:p w14:paraId="6D009800" w14:textId="77777777" w:rsidR="00854271" w:rsidRDefault="00854271" w:rsidP="00DD7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4E7"/>
    <w:multiLevelType w:val="hybridMultilevel"/>
    <w:tmpl w:val="52609414"/>
    <w:lvl w:ilvl="0" w:tplc="57DE35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84650"/>
    <w:multiLevelType w:val="multilevel"/>
    <w:tmpl w:val="7778B930"/>
    <w:lvl w:ilvl="0">
      <w:start w:val="1"/>
      <w:numFmt w:val="decimal"/>
      <w:lvlText w:val="%1.0"/>
      <w:lvlJc w:val="left"/>
      <w:pPr>
        <w:ind w:left="720" w:hanging="360"/>
      </w:pPr>
      <w:rPr>
        <w:rFonts w:hint="default"/>
        <w:i/>
      </w:rPr>
    </w:lvl>
    <w:lvl w:ilvl="1">
      <w:start w:val="1"/>
      <w:numFmt w:val="decimal"/>
      <w:lvlText w:val="%1.%2"/>
      <w:lvlJc w:val="left"/>
      <w:pPr>
        <w:ind w:left="1440" w:hanging="360"/>
      </w:pPr>
      <w:rPr>
        <w:rFonts w:hint="default"/>
        <w:i/>
      </w:rPr>
    </w:lvl>
    <w:lvl w:ilvl="2">
      <w:start w:val="1"/>
      <w:numFmt w:val="decimal"/>
      <w:lvlText w:val="%1.%2.%3"/>
      <w:lvlJc w:val="left"/>
      <w:pPr>
        <w:ind w:left="2520" w:hanging="720"/>
      </w:pPr>
      <w:rPr>
        <w:rFonts w:hint="default"/>
        <w:i/>
      </w:rPr>
    </w:lvl>
    <w:lvl w:ilvl="3">
      <w:start w:val="1"/>
      <w:numFmt w:val="decimal"/>
      <w:lvlText w:val="%1.%2.%3.%4"/>
      <w:lvlJc w:val="left"/>
      <w:pPr>
        <w:ind w:left="3240" w:hanging="720"/>
      </w:pPr>
      <w:rPr>
        <w:rFonts w:hint="default"/>
        <w:i/>
      </w:rPr>
    </w:lvl>
    <w:lvl w:ilvl="4">
      <w:start w:val="1"/>
      <w:numFmt w:val="decimal"/>
      <w:lvlText w:val="%1.%2.%3.%4.%5"/>
      <w:lvlJc w:val="left"/>
      <w:pPr>
        <w:ind w:left="4320" w:hanging="1080"/>
      </w:pPr>
      <w:rPr>
        <w:rFonts w:hint="default"/>
        <w:i/>
      </w:rPr>
    </w:lvl>
    <w:lvl w:ilvl="5">
      <w:start w:val="1"/>
      <w:numFmt w:val="decimal"/>
      <w:lvlText w:val="%1.%2.%3.%4.%5.%6"/>
      <w:lvlJc w:val="left"/>
      <w:pPr>
        <w:ind w:left="5040" w:hanging="1080"/>
      </w:pPr>
      <w:rPr>
        <w:rFonts w:hint="default"/>
        <w:i/>
      </w:rPr>
    </w:lvl>
    <w:lvl w:ilvl="6">
      <w:start w:val="1"/>
      <w:numFmt w:val="decimal"/>
      <w:lvlText w:val="%1.%2.%3.%4.%5.%6.%7"/>
      <w:lvlJc w:val="left"/>
      <w:pPr>
        <w:ind w:left="6120" w:hanging="1440"/>
      </w:pPr>
      <w:rPr>
        <w:rFonts w:hint="default"/>
        <w:i/>
      </w:rPr>
    </w:lvl>
    <w:lvl w:ilvl="7">
      <w:start w:val="1"/>
      <w:numFmt w:val="decimal"/>
      <w:lvlText w:val="%1.%2.%3.%4.%5.%6.%7.%8"/>
      <w:lvlJc w:val="left"/>
      <w:pPr>
        <w:ind w:left="6840" w:hanging="1440"/>
      </w:pPr>
      <w:rPr>
        <w:rFonts w:hint="default"/>
        <w:i/>
      </w:rPr>
    </w:lvl>
    <w:lvl w:ilvl="8">
      <w:start w:val="1"/>
      <w:numFmt w:val="decimal"/>
      <w:lvlText w:val="%1.%2.%3.%4.%5.%6.%7.%8.%9"/>
      <w:lvlJc w:val="left"/>
      <w:pPr>
        <w:ind w:left="7920" w:hanging="1800"/>
      </w:pPr>
      <w:rPr>
        <w:rFonts w:hint="default"/>
        <w:i/>
      </w:rPr>
    </w:lvl>
  </w:abstractNum>
  <w:abstractNum w:abstractNumId="2" w15:restartNumberingAfterBreak="0">
    <w:nsid w:val="02384C74"/>
    <w:multiLevelType w:val="multilevel"/>
    <w:tmpl w:val="AA6ECB0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b/>
        <w:bCs/>
        <w:i w:val="0"/>
        <w:iCs w:val="0"/>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A31435"/>
    <w:multiLevelType w:val="multilevel"/>
    <w:tmpl w:val="103294C2"/>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C2804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EA4860"/>
    <w:multiLevelType w:val="hybridMultilevel"/>
    <w:tmpl w:val="0FEAE2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31AFC"/>
    <w:multiLevelType w:val="hybridMultilevel"/>
    <w:tmpl w:val="D544109E"/>
    <w:lvl w:ilvl="0" w:tplc="62D0562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7D3E96"/>
    <w:multiLevelType w:val="hybridMultilevel"/>
    <w:tmpl w:val="7190165C"/>
    <w:lvl w:ilvl="0" w:tplc="9F4CB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91561"/>
    <w:multiLevelType w:val="hybridMultilevel"/>
    <w:tmpl w:val="B3A2E28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1E2769F6"/>
    <w:multiLevelType w:val="multilevel"/>
    <w:tmpl w:val="103294C2"/>
    <w:lvl w:ilvl="0">
      <w:start w:val="3"/>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EC40F81"/>
    <w:multiLevelType w:val="hybridMultilevel"/>
    <w:tmpl w:val="16CCFBD8"/>
    <w:lvl w:ilvl="0" w:tplc="1C6E01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AC1B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6A2105"/>
    <w:multiLevelType w:val="hybridMultilevel"/>
    <w:tmpl w:val="8084B4A4"/>
    <w:lvl w:ilvl="0" w:tplc="F8D21C56">
      <w:start w:val="1"/>
      <w:numFmt w:val="upperRoman"/>
      <w:lvlText w:val="%1."/>
      <w:lvlJc w:val="left"/>
      <w:pPr>
        <w:ind w:left="1080" w:hanging="720"/>
      </w:pPr>
      <w:rPr>
        <w:rFonts w:hint="default"/>
      </w:rPr>
    </w:lvl>
    <w:lvl w:ilvl="1" w:tplc="880A6E5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F1D8D"/>
    <w:multiLevelType w:val="multilevel"/>
    <w:tmpl w:val="9E72FB1C"/>
    <w:lvl w:ilvl="0">
      <w:start w:val="3"/>
      <w:numFmt w:val="decimal"/>
      <w:lvlText w:val="%1.0"/>
      <w:lvlJc w:val="left"/>
      <w:pPr>
        <w:ind w:left="360" w:hanging="360"/>
      </w:pPr>
      <w:rPr>
        <w:rFonts w:hint="default"/>
        <w:i/>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14" w15:restartNumberingAfterBreak="0">
    <w:nsid w:val="3BD525A6"/>
    <w:multiLevelType w:val="multilevel"/>
    <w:tmpl w:val="103294C2"/>
    <w:lvl w:ilvl="0">
      <w:start w:val="3"/>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41F80817"/>
    <w:multiLevelType w:val="hybridMultilevel"/>
    <w:tmpl w:val="351836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33D2CD8"/>
    <w:multiLevelType w:val="multilevel"/>
    <w:tmpl w:val="9E72FB1C"/>
    <w:lvl w:ilvl="0">
      <w:start w:val="3"/>
      <w:numFmt w:val="decimal"/>
      <w:lvlText w:val="%1.0"/>
      <w:lvlJc w:val="left"/>
      <w:pPr>
        <w:ind w:left="360" w:hanging="360"/>
      </w:pPr>
      <w:rPr>
        <w:rFonts w:hint="default"/>
        <w:i/>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17" w15:restartNumberingAfterBreak="0">
    <w:nsid w:val="43497A93"/>
    <w:multiLevelType w:val="hybridMultilevel"/>
    <w:tmpl w:val="493E347E"/>
    <w:lvl w:ilvl="0" w:tplc="5764EA12">
      <w:start w:val="2"/>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C57D75"/>
    <w:multiLevelType w:val="multilevel"/>
    <w:tmpl w:val="A90CA79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AEA410F"/>
    <w:multiLevelType w:val="hybridMultilevel"/>
    <w:tmpl w:val="6074A094"/>
    <w:lvl w:ilvl="0" w:tplc="0DD4BB70">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CE2D8B"/>
    <w:multiLevelType w:val="hybridMultilevel"/>
    <w:tmpl w:val="6BDEBDCA"/>
    <w:lvl w:ilvl="0" w:tplc="204682E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C20A71"/>
    <w:multiLevelType w:val="multilevel"/>
    <w:tmpl w:val="730C1214"/>
    <w:lvl w:ilvl="0">
      <w:start w:val="1"/>
      <w:numFmt w:val="decimal"/>
      <w:lvlText w:val="%1.0"/>
      <w:lvlJc w:val="left"/>
      <w:pPr>
        <w:ind w:left="360" w:hanging="360"/>
      </w:pPr>
      <w:rPr>
        <w:rFonts w:hint="default"/>
        <w:i/>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22" w15:restartNumberingAfterBreak="0">
    <w:nsid w:val="5B785986"/>
    <w:multiLevelType w:val="hybridMultilevel"/>
    <w:tmpl w:val="D61ED204"/>
    <w:lvl w:ilvl="0" w:tplc="DC682F5A">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2E4BD5"/>
    <w:multiLevelType w:val="hybridMultilevel"/>
    <w:tmpl w:val="E8EC555A"/>
    <w:lvl w:ilvl="0" w:tplc="0F20A692">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A6C8F0D4">
      <w:start w:val="2"/>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44110E"/>
    <w:multiLevelType w:val="hybridMultilevel"/>
    <w:tmpl w:val="B9A2F05C"/>
    <w:lvl w:ilvl="0" w:tplc="51300642">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D46BBB"/>
    <w:multiLevelType w:val="multilevel"/>
    <w:tmpl w:val="7E0896AC"/>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30D42E7"/>
    <w:multiLevelType w:val="multilevel"/>
    <w:tmpl w:val="103294C2"/>
    <w:lvl w:ilvl="0">
      <w:start w:val="3"/>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37A50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6805413"/>
    <w:multiLevelType w:val="hybridMultilevel"/>
    <w:tmpl w:val="C9DEE122"/>
    <w:lvl w:ilvl="0" w:tplc="F8D21C56">
      <w:start w:val="1"/>
      <w:numFmt w:val="upperRoman"/>
      <w:lvlText w:val="%1."/>
      <w:lvlJc w:val="left"/>
      <w:pPr>
        <w:ind w:left="1080" w:hanging="720"/>
      </w:pPr>
      <w:rPr>
        <w:rFonts w:hint="default"/>
      </w:rPr>
    </w:lvl>
    <w:lvl w:ilvl="1" w:tplc="FD1004C4">
      <w:start w:val="2016"/>
      <w:numFmt w:val="bullet"/>
      <w:lvlText w:val="-"/>
      <w:lvlJc w:val="left"/>
      <w:pPr>
        <w:ind w:left="1440" w:hanging="360"/>
      </w:pPr>
      <w:rPr>
        <w:rFonts w:ascii="Times New Roman" w:eastAsiaTheme="minorEastAsia" w:hAnsi="Times New Roman" w:cs="Times New Roman" w:hint="default"/>
      </w:rPr>
    </w:lvl>
    <w:lvl w:ilvl="2" w:tplc="521A3B3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9369418">
    <w:abstractNumId w:val="0"/>
  </w:num>
  <w:num w:numId="2" w16cid:durableId="1562903718">
    <w:abstractNumId w:val="12"/>
  </w:num>
  <w:num w:numId="3" w16cid:durableId="412355335">
    <w:abstractNumId w:val="23"/>
  </w:num>
  <w:num w:numId="4" w16cid:durableId="1284071807">
    <w:abstractNumId w:val="6"/>
  </w:num>
  <w:num w:numId="5" w16cid:durableId="502666163">
    <w:abstractNumId w:val="19"/>
  </w:num>
  <w:num w:numId="6" w16cid:durableId="2048023212">
    <w:abstractNumId w:val="17"/>
  </w:num>
  <w:num w:numId="7" w16cid:durableId="1003631177">
    <w:abstractNumId w:val="22"/>
  </w:num>
  <w:num w:numId="8" w16cid:durableId="1298293334">
    <w:abstractNumId w:val="15"/>
  </w:num>
  <w:num w:numId="9" w16cid:durableId="138037464">
    <w:abstractNumId w:val="10"/>
  </w:num>
  <w:num w:numId="10" w16cid:durableId="166753978">
    <w:abstractNumId w:val="8"/>
  </w:num>
  <w:num w:numId="11" w16cid:durableId="961880279">
    <w:abstractNumId w:val="5"/>
  </w:num>
  <w:num w:numId="12" w16cid:durableId="1897542028">
    <w:abstractNumId w:val="20"/>
  </w:num>
  <w:num w:numId="13" w16cid:durableId="1459490525">
    <w:abstractNumId w:val="28"/>
  </w:num>
  <w:num w:numId="14" w16cid:durableId="1340280247">
    <w:abstractNumId w:val="24"/>
  </w:num>
  <w:num w:numId="15" w16cid:durableId="2061779840">
    <w:abstractNumId w:val="21"/>
  </w:num>
  <w:num w:numId="16" w16cid:durableId="34234549">
    <w:abstractNumId w:val="1"/>
  </w:num>
  <w:num w:numId="17" w16cid:durableId="1232350700">
    <w:abstractNumId w:val="18"/>
  </w:num>
  <w:num w:numId="18" w16cid:durableId="164366462">
    <w:abstractNumId w:val="2"/>
  </w:num>
  <w:num w:numId="19" w16cid:durableId="1914462381">
    <w:abstractNumId w:val="7"/>
  </w:num>
  <w:num w:numId="20" w16cid:durableId="2135904182">
    <w:abstractNumId w:val="13"/>
  </w:num>
  <w:num w:numId="21" w16cid:durableId="486097528">
    <w:abstractNumId w:val="16"/>
  </w:num>
  <w:num w:numId="22" w16cid:durableId="734859963">
    <w:abstractNumId w:val="14"/>
  </w:num>
  <w:num w:numId="23" w16cid:durableId="941257035">
    <w:abstractNumId w:val="9"/>
  </w:num>
  <w:num w:numId="24" w16cid:durableId="421923699">
    <w:abstractNumId w:val="26"/>
  </w:num>
  <w:num w:numId="25" w16cid:durableId="1668898976">
    <w:abstractNumId w:val="25"/>
  </w:num>
  <w:num w:numId="26" w16cid:durableId="1673294425">
    <w:abstractNumId w:val="3"/>
  </w:num>
  <w:num w:numId="27" w16cid:durableId="1482187662">
    <w:abstractNumId w:val="4"/>
  </w:num>
  <w:num w:numId="28" w16cid:durableId="573585869">
    <w:abstractNumId w:val="11"/>
  </w:num>
  <w:num w:numId="29" w16cid:durableId="20403531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DF"/>
    <w:rsid w:val="000029F4"/>
    <w:rsid w:val="00004316"/>
    <w:rsid w:val="000052BE"/>
    <w:rsid w:val="00011860"/>
    <w:rsid w:val="00021611"/>
    <w:rsid w:val="0002465B"/>
    <w:rsid w:val="00024B38"/>
    <w:rsid w:val="000271DD"/>
    <w:rsid w:val="00027A16"/>
    <w:rsid w:val="000309C7"/>
    <w:rsid w:val="0003716D"/>
    <w:rsid w:val="00040D99"/>
    <w:rsid w:val="000449FE"/>
    <w:rsid w:val="000512B2"/>
    <w:rsid w:val="0005794F"/>
    <w:rsid w:val="0006285E"/>
    <w:rsid w:val="000654FD"/>
    <w:rsid w:val="00070EE0"/>
    <w:rsid w:val="0007631D"/>
    <w:rsid w:val="0008335C"/>
    <w:rsid w:val="00092873"/>
    <w:rsid w:val="000951C1"/>
    <w:rsid w:val="00096DAF"/>
    <w:rsid w:val="000A0601"/>
    <w:rsid w:val="000A2FAC"/>
    <w:rsid w:val="000A473F"/>
    <w:rsid w:val="000A7B36"/>
    <w:rsid w:val="000B0D35"/>
    <w:rsid w:val="000B37FC"/>
    <w:rsid w:val="000B5206"/>
    <w:rsid w:val="000B7231"/>
    <w:rsid w:val="000C083A"/>
    <w:rsid w:val="000C70F6"/>
    <w:rsid w:val="000D0D44"/>
    <w:rsid w:val="000D44AE"/>
    <w:rsid w:val="000D5B5E"/>
    <w:rsid w:val="000E0706"/>
    <w:rsid w:val="000E1724"/>
    <w:rsid w:val="000E6849"/>
    <w:rsid w:val="000F07D2"/>
    <w:rsid w:val="000F0C08"/>
    <w:rsid w:val="000F1033"/>
    <w:rsid w:val="000F6595"/>
    <w:rsid w:val="000F6950"/>
    <w:rsid w:val="001026BD"/>
    <w:rsid w:val="001055E2"/>
    <w:rsid w:val="00111C9C"/>
    <w:rsid w:val="00111E6D"/>
    <w:rsid w:val="00113C57"/>
    <w:rsid w:val="0012067C"/>
    <w:rsid w:val="001328EA"/>
    <w:rsid w:val="00135E74"/>
    <w:rsid w:val="00141CBB"/>
    <w:rsid w:val="001423A7"/>
    <w:rsid w:val="00142DD0"/>
    <w:rsid w:val="00152D14"/>
    <w:rsid w:val="00154014"/>
    <w:rsid w:val="00161984"/>
    <w:rsid w:val="00166145"/>
    <w:rsid w:val="00172809"/>
    <w:rsid w:val="00175384"/>
    <w:rsid w:val="00175E38"/>
    <w:rsid w:val="00180539"/>
    <w:rsid w:val="00183057"/>
    <w:rsid w:val="00193317"/>
    <w:rsid w:val="0019635E"/>
    <w:rsid w:val="001A5CBC"/>
    <w:rsid w:val="001B386D"/>
    <w:rsid w:val="001B4008"/>
    <w:rsid w:val="001B4582"/>
    <w:rsid w:val="001B4CAD"/>
    <w:rsid w:val="001C38E4"/>
    <w:rsid w:val="001C6480"/>
    <w:rsid w:val="001C71A9"/>
    <w:rsid w:val="001D10E5"/>
    <w:rsid w:val="001D14D9"/>
    <w:rsid w:val="001D21EB"/>
    <w:rsid w:val="001D32CC"/>
    <w:rsid w:val="001D7DB8"/>
    <w:rsid w:val="001E24D6"/>
    <w:rsid w:val="001E5C66"/>
    <w:rsid w:val="001F0A5C"/>
    <w:rsid w:val="001F24CA"/>
    <w:rsid w:val="0020480C"/>
    <w:rsid w:val="00211E77"/>
    <w:rsid w:val="00213993"/>
    <w:rsid w:val="0021541F"/>
    <w:rsid w:val="00216FE8"/>
    <w:rsid w:val="002207F8"/>
    <w:rsid w:val="00220B3E"/>
    <w:rsid w:val="0022310E"/>
    <w:rsid w:val="00235484"/>
    <w:rsid w:val="00241589"/>
    <w:rsid w:val="0024384C"/>
    <w:rsid w:val="00244588"/>
    <w:rsid w:val="002522B2"/>
    <w:rsid w:val="00253E20"/>
    <w:rsid w:val="00263F9D"/>
    <w:rsid w:val="00282286"/>
    <w:rsid w:val="00293303"/>
    <w:rsid w:val="00295644"/>
    <w:rsid w:val="002A250B"/>
    <w:rsid w:val="002A7BA2"/>
    <w:rsid w:val="002B3910"/>
    <w:rsid w:val="002C0333"/>
    <w:rsid w:val="002C07FF"/>
    <w:rsid w:val="002C1F53"/>
    <w:rsid w:val="002C5273"/>
    <w:rsid w:val="002D2DB6"/>
    <w:rsid w:val="002D7A8E"/>
    <w:rsid w:val="002E4FA8"/>
    <w:rsid w:val="002E7A42"/>
    <w:rsid w:val="002E7AD8"/>
    <w:rsid w:val="002F1009"/>
    <w:rsid w:val="00303976"/>
    <w:rsid w:val="00306490"/>
    <w:rsid w:val="00314DA7"/>
    <w:rsid w:val="003162D8"/>
    <w:rsid w:val="00320C9C"/>
    <w:rsid w:val="00322464"/>
    <w:rsid w:val="00331D71"/>
    <w:rsid w:val="003320BE"/>
    <w:rsid w:val="00340B8C"/>
    <w:rsid w:val="0034228B"/>
    <w:rsid w:val="003503C8"/>
    <w:rsid w:val="00351DB8"/>
    <w:rsid w:val="00366359"/>
    <w:rsid w:val="003665E7"/>
    <w:rsid w:val="00371A08"/>
    <w:rsid w:val="00380459"/>
    <w:rsid w:val="00382A35"/>
    <w:rsid w:val="00387C0C"/>
    <w:rsid w:val="0039323C"/>
    <w:rsid w:val="003B2F84"/>
    <w:rsid w:val="003C2447"/>
    <w:rsid w:val="003C6607"/>
    <w:rsid w:val="003D4242"/>
    <w:rsid w:val="003D7D23"/>
    <w:rsid w:val="003E1500"/>
    <w:rsid w:val="003E341B"/>
    <w:rsid w:val="003E3482"/>
    <w:rsid w:val="003E4F16"/>
    <w:rsid w:val="003F2CC8"/>
    <w:rsid w:val="003F5B80"/>
    <w:rsid w:val="004046A0"/>
    <w:rsid w:val="00405523"/>
    <w:rsid w:val="00411D4F"/>
    <w:rsid w:val="00425407"/>
    <w:rsid w:val="00425CEA"/>
    <w:rsid w:val="00436719"/>
    <w:rsid w:val="00451D70"/>
    <w:rsid w:val="004527A8"/>
    <w:rsid w:val="00465B70"/>
    <w:rsid w:val="00465DF2"/>
    <w:rsid w:val="004705FB"/>
    <w:rsid w:val="004741CF"/>
    <w:rsid w:val="004750F7"/>
    <w:rsid w:val="0047655D"/>
    <w:rsid w:val="00476580"/>
    <w:rsid w:val="00482411"/>
    <w:rsid w:val="004831E3"/>
    <w:rsid w:val="00490D33"/>
    <w:rsid w:val="00493FFA"/>
    <w:rsid w:val="004A0255"/>
    <w:rsid w:val="004A0500"/>
    <w:rsid w:val="004A4AC5"/>
    <w:rsid w:val="004A6358"/>
    <w:rsid w:val="004B3CC7"/>
    <w:rsid w:val="004B78AE"/>
    <w:rsid w:val="004C2377"/>
    <w:rsid w:val="004C69DD"/>
    <w:rsid w:val="004C761A"/>
    <w:rsid w:val="004D53A0"/>
    <w:rsid w:val="004E32A4"/>
    <w:rsid w:val="004E3964"/>
    <w:rsid w:val="004E3A91"/>
    <w:rsid w:val="004E3B3D"/>
    <w:rsid w:val="004E47AD"/>
    <w:rsid w:val="004E791E"/>
    <w:rsid w:val="004F0A25"/>
    <w:rsid w:val="004F34F2"/>
    <w:rsid w:val="00536562"/>
    <w:rsid w:val="00540058"/>
    <w:rsid w:val="005403A6"/>
    <w:rsid w:val="005437A8"/>
    <w:rsid w:val="0057649B"/>
    <w:rsid w:val="005871B2"/>
    <w:rsid w:val="00590F45"/>
    <w:rsid w:val="005919D6"/>
    <w:rsid w:val="00595149"/>
    <w:rsid w:val="005974AC"/>
    <w:rsid w:val="005A0204"/>
    <w:rsid w:val="005A623E"/>
    <w:rsid w:val="005B04D1"/>
    <w:rsid w:val="005B1CB0"/>
    <w:rsid w:val="005B726C"/>
    <w:rsid w:val="005C1F47"/>
    <w:rsid w:val="005C7AF8"/>
    <w:rsid w:val="005D45C3"/>
    <w:rsid w:val="005D5393"/>
    <w:rsid w:val="0060196C"/>
    <w:rsid w:val="00603906"/>
    <w:rsid w:val="006071EA"/>
    <w:rsid w:val="00616BDA"/>
    <w:rsid w:val="00624652"/>
    <w:rsid w:val="00626CCF"/>
    <w:rsid w:val="00626F43"/>
    <w:rsid w:val="00631230"/>
    <w:rsid w:val="00637CE2"/>
    <w:rsid w:val="00641D51"/>
    <w:rsid w:val="00641E1B"/>
    <w:rsid w:val="00643276"/>
    <w:rsid w:val="006437BA"/>
    <w:rsid w:val="006439C4"/>
    <w:rsid w:val="00645DBD"/>
    <w:rsid w:val="0064615F"/>
    <w:rsid w:val="006607E2"/>
    <w:rsid w:val="0066559D"/>
    <w:rsid w:val="006719F8"/>
    <w:rsid w:val="0068218C"/>
    <w:rsid w:val="00685076"/>
    <w:rsid w:val="0068641F"/>
    <w:rsid w:val="0069412B"/>
    <w:rsid w:val="006A5F42"/>
    <w:rsid w:val="006A6B33"/>
    <w:rsid w:val="006B3CFF"/>
    <w:rsid w:val="006B4EF5"/>
    <w:rsid w:val="006B4F4F"/>
    <w:rsid w:val="006C149E"/>
    <w:rsid w:val="006C7FF6"/>
    <w:rsid w:val="006D054B"/>
    <w:rsid w:val="006E0A94"/>
    <w:rsid w:val="006F18A0"/>
    <w:rsid w:val="006F6E11"/>
    <w:rsid w:val="007003BC"/>
    <w:rsid w:val="007104AA"/>
    <w:rsid w:val="00710B61"/>
    <w:rsid w:val="00715A9B"/>
    <w:rsid w:val="00727B7C"/>
    <w:rsid w:val="00731EE2"/>
    <w:rsid w:val="00740AFA"/>
    <w:rsid w:val="00760257"/>
    <w:rsid w:val="0076494B"/>
    <w:rsid w:val="007737E1"/>
    <w:rsid w:val="00776547"/>
    <w:rsid w:val="00785EE7"/>
    <w:rsid w:val="0078677D"/>
    <w:rsid w:val="007872D6"/>
    <w:rsid w:val="00790D90"/>
    <w:rsid w:val="00795213"/>
    <w:rsid w:val="007B030D"/>
    <w:rsid w:val="007B5F9A"/>
    <w:rsid w:val="007C210A"/>
    <w:rsid w:val="007D14C2"/>
    <w:rsid w:val="007D4957"/>
    <w:rsid w:val="007D587D"/>
    <w:rsid w:val="007E30AC"/>
    <w:rsid w:val="007E37EF"/>
    <w:rsid w:val="007E7EE1"/>
    <w:rsid w:val="007F3709"/>
    <w:rsid w:val="00800DD1"/>
    <w:rsid w:val="00817209"/>
    <w:rsid w:val="008243D1"/>
    <w:rsid w:val="008255F0"/>
    <w:rsid w:val="00825C69"/>
    <w:rsid w:val="00825DC7"/>
    <w:rsid w:val="00825EA9"/>
    <w:rsid w:val="00831216"/>
    <w:rsid w:val="00831920"/>
    <w:rsid w:val="00834E85"/>
    <w:rsid w:val="00854271"/>
    <w:rsid w:val="00861BF4"/>
    <w:rsid w:val="00870C5E"/>
    <w:rsid w:val="0088015E"/>
    <w:rsid w:val="0088330D"/>
    <w:rsid w:val="00883310"/>
    <w:rsid w:val="00886131"/>
    <w:rsid w:val="00887247"/>
    <w:rsid w:val="00893D08"/>
    <w:rsid w:val="00895315"/>
    <w:rsid w:val="008A6B14"/>
    <w:rsid w:val="008B4863"/>
    <w:rsid w:val="008B49A1"/>
    <w:rsid w:val="008B5AA0"/>
    <w:rsid w:val="008B71AA"/>
    <w:rsid w:val="008C5293"/>
    <w:rsid w:val="008D2669"/>
    <w:rsid w:val="008D28C3"/>
    <w:rsid w:val="008E3408"/>
    <w:rsid w:val="008E4A86"/>
    <w:rsid w:val="008E6441"/>
    <w:rsid w:val="008F1810"/>
    <w:rsid w:val="008F4EA3"/>
    <w:rsid w:val="00907A22"/>
    <w:rsid w:val="00917397"/>
    <w:rsid w:val="009217C2"/>
    <w:rsid w:val="009258AE"/>
    <w:rsid w:val="009316FF"/>
    <w:rsid w:val="00931824"/>
    <w:rsid w:val="00931B76"/>
    <w:rsid w:val="00934A58"/>
    <w:rsid w:val="00937760"/>
    <w:rsid w:val="00940511"/>
    <w:rsid w:val="00940F48"/>
    <w:rsid w:val="00944AA2"/>
    <w:rsid w:val="00946004"/>
    <w:rsid w:val="009508D1"/>
    <w:rsid w:val="009544A9"/>
    <w:rsid w:val="00954DEC"/>
    <w:rsid w:val="00955744"/>
    <w:rsid w:val="009558DF"/>
    <w:rsid w:val="00960A06"/>
    <w:rsid w:val="0096106C"/>
    <w:rsid w:val="00967323"/>
    <w:rsid w:val="0096750D"/>
    <w:rsid w:val="009707B3"/>
    <w:rsid w:val="00974E95"/>
    <w:rsid w:val="00981D3F"/>
    <w:rsid w:val="009928DA"/>
    <w:rsid w:val="009A275C"/>
    <w:rsid w:val="009A7552"/>
    <w:rsid w:val="009B2F4D"/>
    <w:rsid w:val="009B5429"/>
    <w:rsid w:val="009C0F60"/>
    <w:rsid w:val="009C4B49"/>
    <w:rsid w:val="009D5BF2"/>
    <w:rsid w:val="009E5FA9"/>
    <w:rsid w:val="009F596F"/>
    <w:rsid w:val="00A00039"/>
    <w:rsid w:val="00A02013"/>
    <w:rsid w:val="00A06453"/>
    <w:rsid w:val="00A0747B"/>
    <w:rsid w:val="00A10784"/>
    <w:rsid w:val="00A2494E"/>
    <w:rsid w:val="00A27B5A"/>
    <w:rsid w:val="00A369D2"/>
    <w:rsid w:val="00A374FB"/>
    <w:rsid w:val="00A37841"/>
    <w:rsid w:val="00A43BA9"/>
    <w:rsid w:val="00A443B2"/>
    <w:rsid w:val="00A5504D"/>
    <w:rsid w:val="00A6430C"/>
    <w:rsid w:val="00A64725"/>
    <w:rsid w:val="00A72DB8"/>
    <w:rsid w:val="00A75F2A"/>
    <w:rsid w:val="00A7608C"/>
    <w:rsid w:val="00A831B5"/>
    <w:rsid w:val="00A8527F"/>
    <w:rsid w:val="00A856DC"/>
    <w:rsid w:val="00A916FD"/>
    <w:rsid w:val="00A92334"/>
    <w:rsid w:val="00A95523"/>
    <w:rsid w:val="00AA6139"/>
    <w:rsid w:val="00AA6701"/>
    <w:rsid w:val="00AC1C44"/>
    <w:rsid w:val="00AC2566"/>
    <w:rsid w:val="00AC3EE8"/>
    <w:rsid w:val="00AD3026"/>
    <w:rsid w:val="00AE2AD6"/>
    <w:rsid w:val="00AF2DE9"/>
    <w:rsid w:val="00AF348F"/>
    <w:rsid w:val="00AF697A"/>
    <w:rsid w:val="00AF79F8"/>
    <w:rsid w:val="00B00D14"/>
    <w:rsid w:val="00B01002"/>
    <w:rsid w:val="00B076BD"/>
    <w:rsid w:val="00B11F59"/>
    <w:rsid w:val="00B1436E"/>
    <w:rsid w:val="00B27B46"/>
    <w:rsid w:val="00B440D2"/>
    <w:rsid w:val="00B51AF1"/>
    <w:rsid w:val="00B559E0"/>
    <w:rsid w:val="00B56264"/>
    <w:rsid w:val="00B57130"/>
    <w:rsid w:val="00B57169"/>
    <w:rsid w:val="00B57FFC"/>
    <w:rsid w:val="00B627EE"/>
    <w:rsid w:val="00B64AC6"/>
    <w:rsid w:val="00B65E03"/>
    <w:rsid w:val="00B66F36"/>
    <w:rsid w:val="00B67FC7"/>
    <w:rsid w:val="00B75150"/>
    <w:rsid w:val="00B7607C"/>
    <w:rsid w:val="00B83955"/>
    <w:rsid w:val="00B87EAD"/>
    <w:rsid w:val="00B9066C"/>
    <w:rsid w:val="00B907A2"/>
    <w:rsid w:val="00B96DB3"/>
    <w:rsid w:val="00BA3CB1"/>
    <w:rsid w:val="00BA4000"/>
    <w:rsid w:val="00BA459E"/>
    <w:rsid w:val="00BA758B"/>
    <w:rsid w:val="00BC3ACA"/>
    <w:rsid w:val="00BC6811"/>
    <w:rsid w:val="00C13464"/>
    <w:rsid w:val="00C1382A"/>
    <w:rsid w:val="00C15C0F"/>
    <w:rsid w:val="00C207F2"/>
    <w:rsid w:val="00C21054"/>
    <w:rsid w:val="00C32164"/>
    <w:rsid w:val="00C34291"/>
    <w:rsid w:val="00C40085"/>
    <w:rsid w:val="00C418AB"/>
    <w:rsid w:val="00C5190D"/>
    <w:rsid w:val="00C5587E"/>
    <w:rsid w:val="00C66208"/>
    <w:rsid w:val="00C72D20"/>
    <w:rsid w:val="00C74409"/>
    <w:rsid w:val="00C766E7"/>
    <w:rsid w:val="00C7679E"/>
    <w:rsid w:val="00C80498"/>
    <w:rsid w:val="00C919AF"/>
    <w:rsid w:val="00C92E0E"/>
    <w:rsid w:val="00C97758"/>
    <w:rsid w:val="00CA0215"/>
    <w:rsid w:val="00CA37B0"/>
    <w:rsid w:val="00CA3EDB"/>
    <w:rsid w:val="00CA5475"/>
    <w:rsid w:val="00CA5B5F"/>
    <w:rsid w:val="00CA6451"/>
    <w:rsid w:val="00CA74F6"/>
    <w:rsid w:val="00CB477E"/>
    <w:rsid w:val="00CC3E7F"/>
    <w:rsid w:val="00CC58F5"/>
    <w:rsid w:val="00CD1992"/>
    <w:rsid w:val="00CD3AD8"/>
    <w:rsid w:val="00CE67FB"/>
    <w:rsid w:val="00CE709D"/>
    <w:rsid w:val="00CF4945"/>
    <w:rsid w:val="00CF7A52"/>
    <w:rsid w:val="00D0288D"/>
    <w:rsid w:val="00D0591E"/>
    <w:rsid w:val="00D10584"/>
    <w:rsid w:val="00D115D9"/>
    <w:rsid w:val="00D11E7F"/>
    <w:rsid w:val="00D26D37"/>
    <w:rsid w:val="00D3702D"/>
    <w:rsid w:val="00D5242E"/>
    <w:rsid w:val="00D5410D"/>
    <w:rsid w:val="00D65142"/>
    <w:rsid w:val="00D65CD1"/>
    <w:rsid w:val="00D661D5"/>
    <w:rsid w:val="00D77A62"/>
    <w:rsid w:val="00D81268"/>
    <w:rsid w:val="00D83BF5"/>
    <w:rsid w:val="00D93B16"/>
    <w:rsid w:val="00D953EF"/>
    <w:rsid w:val="00DA0832"/>
    <w:rsid w:val="00DA2812"/>
    <w:rsid w:val="00DA2B00"/>
    <w:rsid w:val="00DB3227"/>
    <w:rsid w:val="00DB397D"/>
    <w:rsid w:val="00DB538D"/>
    <w:rsid w:val="00DC309C"/>
    <w:rsid w:val="00DC3AC1"/>
    <w:rsid w:val="00DC6B14"/>
    <w:rsid w:val="00DC71AC"/>
    <w:rsid w:val="00DC78E5"/>
    <w:rsid w:val="00DD1C8A"/>
    <w:rsid w:val="00DD72A2"/>
    <w:rsid w:val="00DE7569"/>
    <w:rsid w:val="00DF6D00"/>
    <w:rsid w:val="00E02F2F"/>
    <w:rsid w:val="00E046F5"/>
    <w:rsid w:val="00E113B6"/>
    <w:rsid w:val="00E14D5D"/>
    <w:rsid w:val="00E14D89"/>
    <w:rsid w:val="00E15DD4"/>
    <w:rsid w:val="00E1689F"/>
    <w:rsid w:val="00E2209C"/>
    <w:rsid w:val="00E35619"/>
    <w:rsid w:val="00E4199D"/>
    <w:rsid w:val="00E476B5"/>
    <w:rsid w:val="00E53EA8"/>
    <w:rsid w:val="00E55832"/>
    <w:rsid w:val="00E562A3"/>
    <w:rsid w:val="00E61B83"/>
    <w:rsid w:val="00E63E0A"/>
    <w:rsid w:val="00E663D7"/>
    <w:rsid w:val="00E67C24"/>
    <w:rsid w:val="00E703AE"/>
    <w:rsid w:val="00E727CC"/>
    <w:rsid w:val="00E733A4"/>
    <w:rsid w:val="00E736D1"/>
    <w:rsid w:val="00E8190F"/>
    <w:rsid w:val="00E81DA2"/>
    <w:rsid w:val="00E86B69"/>
    <w:rsid w:val="00EB4243"/>
    <w:rsid w:val="00EB629C"/>
    <w:rsid w:val="00EC3525"/>
    <w:rsid w:val="00ED311E"/>
    <w:rsid w:val="00ED363C"/>
    <w:rsid w:val="00EE0263"/>
    <w:rsid w:val="00EE0883"/>
    <w:rsid w:val="00EE1F2D"/>
    <w:rsid w:val="00EE385F"/>
    <w:rsid w:val="00EF5F29"/>
    <w:rsid w:val="00F02242"/>
    <w:rsid w:val="00F047FF"/>
    <w:rsid w:val="00F11990"/>
    <w:rsid w:val="00F1217A"/>
    <w:rsid w:val="00F14170"/>
    <w:rsid w:val="00F14CB2"/>
    <w:rsid w:val="00F159B1"/>
    <w:rsid w:val="00F16EB6"/>
    <w:rsid w:val="00F22631"/>
    <w:rsid w:val="00F23D98"/>
    <w:rsid w:val="00F30F3F"/>
    <w:rsid w:val="00F323AD"/>
    <w:rsid w:val="00F35352"/>
    <w:rsid w:val="00F35BA5"/>
    <w:rsid w:val="00F36690"/>
    <w:rsid w:val="00F37D21"/>
    <w:rsid w:val="00F37DE2"/>
    <w:rsid w:val="00F463B2"/>
    <w:rsid w:val="00F5296F"/>
    <w:rsid w:val="00F540A3"/>
    <w:rsid w:val="00F5419E"/>
    <w:rsid w:val="00F57C5A"/>
    <w:rsid w:val="00F614C0"/>
    <w:rsid w:val="00F64BA7"/>
    <w:rsid w:val="00F7424E"/>
    <w:rsid w:val="00F7568C"/>
    <w:rsid w:val="00F805C4"/>
    <w:rsid w:val="00F8097A"/>
    <w:rsid w:val="00F83A90"/>
    <w:rsid w:val="00FA0F4F"/>
    <w:rsid w:val="00FA0FBF"/>
    <w:rsid w:val="00FA2DFD"/>
    <w:rsid w:val="00FB2017"/>
    <w:rsid w:val="00FB22DF"/>
    <w:rsid w:val="00FB33DB"/>
    <w:rsid w:val="00FB6C3B"/>
    <w:rsid w:val="00FD01F9"/>
    <w:rsid w:val="00FD09BC"/>
    <w:rsid w:val="00FD23CE"/>
    <w:rsid w:val="00FD65E2"/>
    <w:rsid w:val="00FD7994"/>
    <w:rsid w:val="00FF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74E80"/>
  <w15:chartTrackingRefBased/>
  <w15:docId w15:val="{183C94D2-7D88-423C-A23D-84A31A53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8DF"/>
    <w:pPr>
      <w:spacing w:after="200" w:line="276" w:lineRule="auto"/>
    </w:pPr>
    <w:rPr>
      <w:rFonts w:eastAsiaTheme="minorEastAsia"/>
      <w:lang w:eastAsia="zh-CN"/>
    </w:rPr>
  </w:style>
  <w:style w:type="paragraph" w:styleId="Heading1">
    <w:name w:val="heading 1"/>
    <w:basedOn w:val="Normal"/>
    <w:next w:val="Normal"/>
    <w:link w:val="Heading1Char"/>
    <w:uiPriority w:val="9"/>
    <w:qFormat/>
    <w:rsid w:val="009558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8DF"/>
    <w:rPr>
      <w:rFonts w:asciiTheme="majorHAnsi" w:eastAsiaTheme="majorEastAsia" w:hAnsiTheme="majorHAnsi" w:cstheme="majorBidi"/>
      <w:color w:val="2F5496" w:themeColor="accent1" w:themeShade="BF"/>
      <w:sz w:val="32"/>
      <w:szCs w:val="32"/>
      <w:lang w:eastAsia="zh-CN"/>
    </w:rPr>
  </w:style>
  <w:style w:type="paragraph" w:styleId="TOCHeading">
    <w:name w:val="TOC Heading"/>
    <w:basedOn w:val="Heading1"/>
    <w:next w:val="Normal"/>
    <w:uiPriority w:val="39"/>
    <w:unhideWhenUsed/>
    <w:qFormat/>
    <w:rsid w:val="009558DF"/>
    <w:pPr>
      <w:spacing w:line="259" w:lineRule="auto"/>
      <w:outlineLvl w:val="9"/>
    </w:pPr>
    <w:rPr>
      <w:lang w:eastAsia="en-US"/>
    </w:rPr>
  </w:style>
  <w:style w:type="paragraph" w:styleId="TOC1">
    <w:name w:val="toc 1"/>
    <w:basedOn w:val="Normal"/>
    <w:next w:val="Normal"/>
    <w:autoRedefine/>
    <w:uiPriority w:val="39"/>
    <w:unhideWhenUsed/>
    <w:rsid w:val="009558DF"/>
    <w:pPr>
      <w:spacing w:after="100"/>
    </w:pPr>
  </w:style>
  <w:style w:type="paragraph" w:styleId="TOC2">
    <w:name w:val="toc 2"/>
    <w:basedOn w:val="Normal"/>
    <w:next w:val="Normal"/>
    <w:autoRedefine/>
    <w:uiPriority w:val="39"/>
    <w:unhideWhenUsed/>
    <w:rsid w:val="009558DF"/>
    <w:pPr>
      <w:spacing w:after="100"/>
      <w:ind w:left="220"/>
    </w:pPr>
  </w:style>
  <w:style w:type="paragraph" w:styleId="TOC3">
    <w:name w:val="toc 3"/>
    <w:basedOn w:val="Normal"/>
    <w:next w:val="Normal"/>
    <w:autoRedefine/>
    <w:uiPriority w:val="39"/>
    <w:unhideWhenUsed/>
    <w:rsid w:val="009558DF"/>
    <w:pPr>
      <w:spacing w:after="100" w:line="259" w:lineRule="auto"/>
      <w:ind w:left="440"/>
    </w:pPr>
    <w:rPr>
      <w:rFonts w:cs="Times New Roman"/>
      <w:lang w:eastAsia="en-US"/>
    </w:rPr>
  </w:style>
  <w:style w:type="paragraph" w:styleId="ListParagraph">
    <w:name w:val="List Paragraph"/>
    <w:basedOn w:val="Normal"/>
    <w:uiPriority w:val="34"/>
    <w:qFormat/>
    <w:rsid w:val="009558DF"/>
    <w:pPr>
      <w:ind w:left="720"/>
      <w:contextualSpacing/>
    </w:pPr>
  </w:style>
  <w:style w:type="paragraph" w:styleId="NormalWeb">
    <w:name w:val="Normal (Web)"/>
    <w:basedOn w:val="Normal"/>
    <w:uiPriority w:val="99"/>
    <w:unhideWhenUsed/>
    <w:rsid w:val="00135E7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tab-span">
    <w:name w:val="apple-tab-span"/>
    <w:basedOn w:val="DefaultParagraphFont"/>
    <w:rsid w:val="007E37EF"/>
  </w:style>
  <w:style w:type="character" w:styleId="PlaceholderText">
    <w:name w:val="Placeholder Text"/>
    <w:basedOn w:val="DefaultParagraphFont"/>
    <w:uiPriority w:val="99"/>
    <w:semiHidden/>
    <w:rsid w:val="00637CE2"/>
    <w:rPr>
      <w:color w:val="808080"/>
    </w:rPr>
  </w:style>
  <w:style w:type="character" w:styleId="Hyperlink">
    <w:name w:val="Hyperlink"/>
    <w:basedOn w:val="DefaultParagraphFont"/>
    <w:uiPriority w:val="99"/>
    <w:unhideWhenUsed/>
    <w:rsid w:val="00624652"/>
    <w:rPr>
      <w:color w:val="0563C1" w:themeColor="hyperlink"/>
      <w:u w:val="single"/>
    </w:rPr>
  </w:style>
  <w:style w:type="character" w:styleId="UnresolvedMention">
    <w:name w:val="Unresolved Mention"/>
    <w:basedOn w:val="DefaultParagraphFont"/>
    <w:uiPriority w:val="99"/>
    <w:semiHidden/>
    <w:unhideWhenUsed/>
    <w:rsid w:val="00624652"/>
    <w:rPr>
      <w:color w:val="605E5C"/>
      <w:shd w:val="clear" w:color="auto" w:fill="E1DFDD"/>
    </w:rPr>
  </w:style>
  <w:style w:type="paragraph" w:styleId="Header">
    <w:name w:val="header"/>
    <w:basedOn w:val="Normal"/>
    <w:link w:val="HeaderChar"/>
    <w:uiPriority w:val="99"/>
    <w:unhideWhenUsed/>
    <w:rsid w:val="00DD7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A2"/>
    <w:rPr>
      <w:rFonts w:eastAsiaTheme="minorEastAsia"/>
      <w:lang w:eastAsia="zh-CN"/>
    </w:rPr>
  </w:style>
  <w:style w:type="paragraph" w:styleId="Footer">
    <w:name w:val="footer"/>
    <w:basedOn w:val="Normal"/>
    <w:link w:val="FooterChar"/>
    <w:uiPriority w:val="99"/>
    <w:unhideWhenUsed/>
    <w:rsid w:val="00DD7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A2"/>
    <w:rPr>
      <w:rFonts w:eastAsiaTheme="minorEastAsia"/>
      <w:lang w:eastAsia="zh-CN"/>
    </w:rPr>
  </w:style>
  <w:style w:type="paragraph" w:styleId="Revision">
    <w:name w:val="Revision"/>
    <w:hidden/>
    <w:uiPriority w:val="99"/>
    <w:semiHidden/>
    <w:rsid w:val="00E8190F"/>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0654FD"/>
    <w:rPr>
      <w:sz w:val="16"/>
      <w:szCs w:val="16"/>
    </w:rPr>
  </w:style>
  <w:style w:type="paragraph" w:styleId="CommentText">
    <w:name w:val="annotation text"/>
    <w:basedOn w:val="Normal"/>
    <w:link w:val="CommentTextChar"/>
    <w:uiPriority w:val="99"/>
    <w:unhideWhenUsed/>
    <w:rsid w:val="000654FD"/>
    <w:pPr>
      <w:spacing w:line="240" w:lineRule="auto"/>
    </w:pPr>
    <w:rPr>
      <w:sz w:val="20"/>
      <w:szCs w:val="20"/>
    </w:rPr>
  </w:style>
  <w:style w:type="character" w:customStyle="1" w:styleId="CommentTextChar">
    <w:name w:val="Comment Text Char"/>
    <w:basedOn w:val="DefaultParagraphFont"/>
    <w:link w:val="CommentText"/>
    <w:uiPriority w:val="99"/>
    <w:rsid w:val="000654F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0654FD"/>
    <w:rPr>
      <w:b/>
      <w:bCs/>
    </w:rPr>
  </w:style>
  <w:style w:type="character" w:customStyle="1" w:styleId="CommentSubjectChar">
    <w:name w:val="Comment Subject Char"/>
    <w:basedOn w:val="CommentTextChar"/>
    <w:link w:val="CommentSubject"/>
    <w:uiPriority w:val="99"/>
    <w:semiHidden/>
    <w:rsid w:val="000654FD"/>
    <w:rPr>
      <w:rFonts w:eastAsiaTheme="minorEastAsia"/>
      <w:b/>
      <w:bCs/>
      <w:sz w:val="20"/>
      <w:szCs w:val="20"/>
      <w:lang w:eastAsia="zh-CN"/>
    </w:rPr>
  </w:style>
  <w:style w:type="paragraph" w:styleId="Subtitle">
    <w:name w:val="Subtitle"/>
    <w:basedOn w:val="Normal"/>
    <w:next w:val="Normal"/>
    <w:link w:val="SubtitleChar"/>
    <w:uiPriority w:val="11"/>
    <w:qFormat/>
    <w:rsid w:val="00FA2DF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A2DFD"/>
    <w:rPr>
      <w:rFonts w:eastAsiaTheme="minorEastAsia"/>
      <w:color w:val="5A5A5A" w:themeColor="text1" w:themeTint="A5"/>
      <w:spacing w:val="15"/>
      <w:lang w:eastAsia="zh-CN"/>
    </w:rPr>
  </w:style>
  <w:style w:type="character" w:styleId="Strong">
    <w:name w:val="Strong"/>
    <w:basedOn w:val="DefaultParagraphFont"/>
    <w:uiPriority w:val="22"/>
    <w:qFormat/>
    <w:rsid w:val="00B62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450793">
      <w:bodyDiv w:val="1"/>
      <w:marLeft w:val="0"/>
      <w:marRight w:val="0"/>
      <w:marTop w:val="0"/>
      <w:marBottom w:val="0"/>
      <w:divBdr>
        <w:top w:val="none" w:sz="0" w:space="0" w:color="auto"/>
        <w:left w:val="none" w:sz="0" w:space="0" w:color="auto"/>
        <w:bottom w:val="none" w:sz="0" w:space="0" w:color="auto"/>
        <w:right w:val="none" w:sz="0" w:space="0" w:color="auto"/>
      </w:divBdr>
    </w:div>
    <w:div w:id="468255407">
      <w:bodyDiv w:val="1"/>
      <w:marLeft w:val="0"/>
      <w:marRight w:val="0"/>
      <w:marTop w:val="0"/>
      <w:marBottom w:val="0"/>
      <w:divBdr>
        <w:top w:val="none" w:sz="0" w:space="0" w:color="auto"/>
        <w:left w:val="none" w:sz="0" w:space="0" w:color="auto"/>
        <w:bottom w:val="none" w:sz="0" w:space="0" w:color="auto"/>
        <w:right w:val="none" w:sz="0" w:space="0" w:color="auto"/>
      </w:divBdr>
    </w:div>
    <w:div w:id="614217177">
      <w:bodyDiv w:val="1"/>
      <w:marLeft w:val="0"/>
      <w:marRight w:val="0"/>
      <w:marTop w:val="0"/>
      <w:marBottom w:val="0"/>
      <w:divBdr>
        <w:top w:val="none" w:sz="0" w:space="0" w:color="auto"/>
        <w:left w:val="none" w:sz="0" w:space="0" w:color="auto"/>
        <w:bottom w:val="none" w:sz="0" w:space="0" w:color="auto"/>
        <w:right w:val="none" w:sz="0" w:space="0" w:color="auto"/>
      </w:divBdr>
    </w:div>
    <w:div w:id="662199814">
      <w:bodyDiv w:val="1"/>
      <w:marLeft w:val="0"/>
      <w:marRight w:val="0"/>
      <w:marTop w:val="0"/>
      <w:marBottom w:val="0"/>
      <w:divBdr>
        <w:top w:val="none" w:sz="0" w:space="0" w:color="auto"/>
        <w:left w:val="none" w:sz="0" w:space="0" w:color="auto"/>
        <w:bottom w:val="none" w:sz="0" w:space="0" w:color="auto"/>
        <w:right w:val="none" w:sz="0" w:space="0" w:color="auto"/>
      </w:divBdr>
    </w:div>
    <w:div w:id="916326902">
      <w:bodyDiv w:val="1"/>
      <w:marLeft w:val="0"/>
      <w:marRight w:val="0"/>
      <w:marTop w:val="0"/>
      <w:marBottom w:val="0"/>
      <w:divBdr>
        <w:top w:val="none" w:sz="0" w:space="0" w:color="auto"/>
        <w:left w:val="none" w:sz="0" w:space="0" w:color="auto"/>
        <w:bottom w:val="none" w:sz="0" w:space="0" w:color="auto"/>
        <w:right w:val="none" w:sz="0" w:space="0" w:color="auto"/>
      </w:divBdr>
    </w:div>
    <w:div w:id="992875434">
      <w:bodyDiv w:val="1"/>
      <w:marLeft w:val="0"/>
      <w:marRight w:val="0"/>
      <w:marTop w:val="0"/>
      <w:marBottom w:val="0"/>
      <w:divBdr>
        <w:top w:val="none" w:sz="0" w:space="0" w:color="auto"/>
        <w:left w:val="none" w:sz="0" w:space="0" w:color="auto"/>
        <w:bottom w:val="none" w:sz="0" w:space="0" w:color="auto"/>
        <w:right w:val="none" w:sz="0" w:space="0" w:color="auto"/>
      </w:divBdr>
    </w:div>
    <w:div w:id="1228302855">
      <w:bodyDiv w:val="1"/>
      <w:marLeft w:val="0"/>
      <w:marRight w:val="0"/>
      <w:marTop w:val="0"/>
      <w:marBottom w:val="0"/>
      <w:divBdr>
        <w:top w:val="none" w:sz="0" w:space="0" w:color="auto"/>
        <w:left w:val="none" w:sz="0" w:space="0" w:color="auto"/>
        <w:bottom w:val="none" w:sz="0" w:space="0" w:color="auto"/>
        <w:right w:val="none" w:sz="0" w:space="0" w:color="auto"/>
      </w:divBdr>
    </w:div>
    <w:div w:id="1303001181">
      <w:bodyDiv w:val="1"/>
      <w:marLeft w:val="0"/>
      <w:marRight w:val="0"/>
      <w:marTop w:val="0"/>
      <w:marBottom w:val="0"/>
      <w:divBdr>
        <w:top w:val="none" w:sz="0" w:space="0" w:color="auto"/>
        <w:left w:val="none" w:sz="0" w:space="0" w:color="auto"/>
        <w:bottom w:val="none" w:sz="0" w:space="0" w:color="auto"/>
        <w:right w:val="none" w:sz="0" w:space="0" w:color="auto"/>
      </w:divBdr>
    </w:div>
    <w:div w:id="1451629895">
      <w:bodyDiv w:val="1"/>
      <w:marLeft w:val="0"/>
      <w:marRight w:val="0"/>
      <w:marTop w:val="0"/>
      <w:marBottom w:val="0"/>
      <w:divBdr>
        <w:top w:val="none" w:sz="0" w:space="0" w:color="auto"/>
        <w:left w:val="none" w:sz="0" w:space="0" w:color="auto"/>
        <w:bottom w:val="none" w:sz="0" w:space="0" w:color="auto"/>
        <w:right w:val="none" w:sz="0" w:space="0" w:color="auto"/>
      </w:divBdr>
      <w:divsChild>
        <w:div w:id="2105297807">
          <w:marLeft w:val="0"/>
          <w:marRight w:val="0"/>
          <w:marTop w:val="0"/>
          <w:marBottom w:val="0"/>
          <w:divBdr>
            <w:top w:val="none" w:sz="0" w:space="0" w:color="auto"/>
            <w:left w:val="none" w:sz="0" w:space="0" w:color="auto"/>
            <w:bottom w:val="none" w:sz="0" w:space="0" w:color="auto"/>
            <w:right w:val="none" w:sz="0" w:space="0" w:color="auto"/>
          </w:divBdr>
          <w:divsChild>
            <w:div w:id="9114839">
              <w:marLeft w:val="0"/>
              <w:marRight w:val="0"/>
              <w:marTop w:val="0"/>
              <w:marBottom w:val="0"/>
              <w:divBdr>
                <w:top w:val="none" w:sz="0" w:space="0" w:color="auto"/>
                <w:left w:val="none" w:sz="0" w:space="0" w:color="auto"/>
                <w:bottom w:val="none" w:sz="0" w:space="0" w:color="auto"/>
                <w:right w:val="none" w:sz="0" w:space="0" w:color="auto"/>
              </w:divBdr>
              <w:divsChild>
                <w:div w:id="178900347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00191">
      <w:bodyDiv w:val="1"/>
      <w:marLeft w:val="0"/>
      <w:marRight w:val="0"/>
      <w:marTop w:val="0"/>
      <w:marBottom w:val="0"/>
      <w:divBdr>
        <w:top w:val="none" w:sz="0" w:space="0" w:color="auto"/>
        <w:left w:val="none" w:sz="0" w:space="0" w:color="auto"/>
        <w:bottom w:val="none" w:sz="0" w:space="0" w:color="auto"/>
        <w:right w:val="none" w:sz="0" w:space="0" w:color="auto"/>
      </w:divBdr>
    </w:div>
    <w:div w:id="1581677281">
      <w:bodyDiv w:val="1"/>
      <w:marLeft w:val="0"/>
      <w:marRight w:val="0"/>
      <w:marTop w:val="0"/>
      <w:marBottom w:val="0"/>
      <w:divBdr>
        <w:top w:val="none" w:sz="0" w:space="0" w:color="auto"/>
        <w:left w:val="none" w:sz="0" w:space="0" w:color="auto"/>
        <w:bottom w:val="none" w:sz="0" w:space="0" w:color="auto"/>
        <w:right w:val="none" w:sz="0" w:space="0" w:color="auto"/>
      </w:divBdr>
    </w:div>
    <w:div w:id="1615482969">
      <w:bodyDiv w:val="1"/>
      <w:marLeft w:val="0"/>
      <w:marRight w:val="0"/>
      <w:marTop w:val="0"/>
      <w:marBottom w:val="0"/>
      <w:divBdr>
        <w:top w:val="none" w:sz="0" w:space="0" w:color="auto"/>
        <w:left w:val="none" w:sz="0" w:space="0" w:color="auto"/>
        <w:bottom w:val="none" w:sz="0" w:space="0" w:color="auto"/>
        <w:right w:val="none" w:sz="0" w:space="0" w:color="auto"/>
      </w:divBdr>
    </w:div>
    <w:div w:id="1678344052">
      <w:bodyDiv w:val="1"/>
      <w:marLeft w:val="0"/>
      <w:marRight w:val="0"/>
      <w:marTop w:val="0"/>
      <w:marBottom w:val="0"/>
      <w:divBdr>
        <w:top w:val="none" w:sz="0" w:space="0" w:color="auto"/>
        <w:left w:val="none" w:sz="0" w:space="0" w:color="auto"/>
        <w:bottom w:val="none" w:sz="0" w:space="0" w:color="auto"/>
        <w:right w:val="none" w:sz="0" w:space="0" w:color="auto"/>
      </w:divBdr>
    </w:div>
    <w:div w:id="1845706429">
      <w:bodyDiv w:val="1"/>
      <w:marLeft w:val="0"/>
      <w:marRight w:val="0"/>
      <w:marTop w:val="0"/>
      <w:marBottom w:val="0"/>
      <w:divBdr>
        <w:top w:val="none" w:sz="0" w:space="0" w:color="auto"/>
        <w:left w:val="none" w:sz="0" w:space="0" w:color="auto"/>
        <w:bottom w:val="none" w:sz="0" w:space="0" w:color="auto"/>
        <w:right w:val="none" w:sz="0" w:space="0" w:color="auto"/>
      </w:divBdr>
      <w:divsChild>
        <w:div w:id="1056510740">
          <w:marLeft w:val="0"/>
          <w:marRight w:val="0"/>
          <w:marTop w:val="0"/>
          <w:marBottom w:val="0"/>
          <w:divBdr>
            <w:top w:val="none" w:sz="0" w:space="0" w:color="auto"/>
            <w:left w:val="none" w:sz="0" w:space="0" w:color="auto"/>
            <w:bottom w:val="none" w:sz="0" w:space="0" w:color="auto"/>
            <w:right w:val="none" w:sz="0" w:space="0" w:color="auto"/>
          </w:divBdr>
          <w:divsChild>
            <w:div w:id="1759862722">
              <w:marLeft w:val="0"/>
              <w:marRight w:val="0"/>
              <w:marTop w:val="0"/>
              <w:marBottom w:val="0"/>
              <w:divBdr>
                <w:top w:val="none" w:sz="0" w:space="0" w:color="auto"/>
                <w:left w:val="none" w:sz="0" w:space="0" w:color="auto"/>
                <w:bottom w:val="none" w:sz="0" w:space="0" w:color="auto"/>
                <w:right w:val="none" w:sz="0" w:space="0" w:color="auto"/>
              </w:divBdr>
              <w:divsChild>
                <w:div w:id="59162569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1193/053117eqs100m" TargetMode="External"/><Relationship Id="rId21" Type="http://schemas.openxmlformats.org/officeDocument/2006/relationships/image" Target="media/image9.png"/><Relationship Id="rId34" Type="http://schemas.openxmlformats.org/officeDocument/2006/relationships/hyperlink" Target="https://www.fema.gov/flood-maps/tools-resources/flood-map-products/hazus/user-technical-manuals" TargetMode="External"/><Relationship Id="rId42" Type="http://schemas.openxmlformats.org/officeDocument/2006/relationships/hyperlink" Target="https://floodfactor.com/city/oklahoma-city-oklahoma/4055000_fsid" TargetMode="External"/><Relationship Id="rId47" Type="http://schemas.openxmlformats.org/officeDocument/2006/relationships/hyperlink" Target="https://www.normantranscript.com/news/floating-by-city-staff-grasp-for-future-stormwatersolutions/article_fc05b99a-ea68-11eb-bfc6-cf3e3cad957a.htm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www.cityoftulsa.org/government/departments/engineering-services/floodcontrol/flooding-history/" TargetMode="External"/><Relationship Id="rId40" Type="http://schemas.openxmlformats.org/officeDocument/2006/relationships/hyperlink" Target="https://login.ezproxy.lib.ou.edu/login?url=https://www-proquestcom.ezproxy.lib.ou.edu/dissertations-theses/evaluation-hazus-mh-coastal-floodmodel/docview/304868203/se-2?accountid=12964" TargetMode="External"/><Relationship Id="rId45" Type="http://schemas.openxmlformats.org/officeDocument/2006/relationships/hyperlink" Target="https://doi.org/10.1190/tle37020100.1"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fema.gov/glossary/flood" TargetMode="External"/><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kfor.com/news/occ-some-wastewater-disposal-wells-told-to-stop-operations-afterearthquak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fema.gov/flood-maps/tools-resources/flood-map-products/hazus/user-technical-manuals" TargetMode="External"/><Relationship Id="rId43" Type="http://schemas.openxmlformats.org/officeDocument/2006/relationships/hyperlink" Target="https://ogsweb.ou.edu/eq_catalog/" TargetMode="External"/><Relationship Id="rId48" Type="http://schemas.openxmlformats.org/officeDocument/2006/relationships/footer" Target="footer5.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fema.gov/flood-maps/tools-resources/flood-map-products/hazus/user-technical-manuals" TargetMode="External"/><Relationship Id="rId38" Type="http://schemas.openxmlformats.org/officeDocument/2006/relationships/hyperlink" Target="https://doi.org/10.1016/j.epsl.2017.05.011" TargetMode="External"/><Relationship Id="rId46" Type="http://schemas.openxmlformats.org/officeDocument/2006/relationships/hyperlink" Target="https://doi.org/10.1785/0220190211" TargetMode="External"/><Relationship Id="rId20" Type="http://schemas.openxmlformats.org/officeDocument/2006/relationships/image" Target="media/image8.png"/><Relationship Id="rId41" Type="http://schemas.openxmlformats.org/officeDocument/2006/relationships/hyperlink" Target="https://www.researchgate.net/publication/236473980_Investigation_of_the_Meers_fault_in_southwestern_Oklahoma"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irby\Desktop\Thesis-S3OK%20Work\earthquake~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US" sz="1800" i="1" dirty="0"/>
              <a:t>OGS Recorded Earthquakes (2009-2022) </a:t>
            </a:r>
          </a:p>
        </c:rich>
      </c:tx>
      <c:layout>
        <c:manualLayout>
          <c:xMode val="edge"/>
          <c:yMode val="edge"/>
          <c:x val="0.29297226386806596"/>
          <c:y val="2.0846905537459284E-2"/>
        </c:manualLayout>
      </c:layout>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v>Magnitude Below 3</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'earthquake~2021'!$P$4:$P$17</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'earthquake~2021'!$S$4:$S$17</c:f>
              <c:numCache>
                <c:formatCode>General</c:formatCode>
                <c:ptCount val="14"/>
                <c:pt idx="0">
                  <c:v>29</c:v>
                </c:pt>
                <c:pt idx="1">
                  <c:v>402</c:v>
                </c:pt>
                <c:pt idx="2">
                  <c:v>652</c:v>
                </c:pt>
                <c:pt idx="3">
                  <c:v>370</c:v>
                </c:pt>
                <c:pt idx="4">
                  <c:v>970</c:v>
                </c:pt>
                <c:pt idx="5">
                  <c:v>3850</c:v>
                </c:pt>
                <c:pt idx="6">
                  <c:v>6706</c:v>
                </c:pt>
                <c:pt idx="7">
                  <c:v>3999</c:v>
                </c:pt>
                <c:pt idx="8">
                  <c:v>2075</c:v>
                </c:pt>
                <c:pt idx="9">
                  <c:v>1875</c:v>
                </c:pt>
                <c:pt idx="10">
                  <c:v>1021</c:v>
                </c:pt>
                <c:pt idx="11">
                  <c:v>617</c:v>
                </c:pt>
                <c:pt idx="12">
                  <c:v>675</c:v>
                </c:pt>
                <c:pt idx="13">
                  <c:v>345</c:v>
                </c:pt>
              </c:numCache>
            </c:numRef>
          </c:val>
          <c:extLst>
            <c:ext xmlns:c16="http://schemas.microsoft.com/office/drawing/2014/chart" uri="{C3380CC4-5D6E-409C-BE32-E72D297353CC}">
              <c16:uniqueId val="{00000000-3B74-4EE3-8CC3-E98B830BA649}"/>
            </c:ext>
          </c:extLst>
        </c:ser>
        <c:ser>
          <c:idx val="0"/>
          <c:order val="1"/>
          <c:tx>
            <c:v>At Least Magnitude 3</c:v>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'earthquake~2021'!$P$4:$P$17</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'earthquake~2021'!$R$4:$R$17</c:f>
              <c:numCache>
                <c:formatCode>General</c:formatCode>
                <c:ptCount val="14"/>
                <c:pt idx="0">
                  <c:v>20</c:v>
                </c:pt>
                <c:pt idx="1">
                  <c:v>41</c:v>
                </c:pt>
                <c:pt idx="2">
                  <c:v>67</c:v>
                </c:pt>
                <c:pt idx="3">
                  <c:v>34</c:v>
                </c:pt>
                <c:pt idx="4">
                  <c:v>108</c:v>
                </c:pt>
                <c:pt idx="5">
                  <c:v>572</c:v>
                </c:pt>
                <c:pt idx="6">
                  <c:v>901</c:v>
                </c:pt>
                <c:pt idx="7">
                  <c:v>619</c:v>
                </c:pt>
                <c:pt idx="8">
                  <c:v>302</c:v>
                </c:pt>
                <c:pt idx="9">
                  <c:v>203</c:v>
                </c:pt>
                <c:pt idx="10">
                  <c:v>73</c:v>
                </c:pt>
                <c:pt idx="11">
                  <c:v>45</c:v>
                </c:pt>
                <c:pt idx="12">
                  <c:v>38</c:v>
                </c:pt>
                <c:pt idx="13">
                  <c:v>17</c:v>
                </c:pt>
              </c:numCache>
            </c:numRef>
          </c:val>
          <c:extLst>
            <c:ext xmlns:c16="http://schemas.microsoft.com/office/drawing/2014/chart" uri="{C3380CC4-5D6E-409C-BE32-E72D297353CC}">
              <c16:uniqueId val="{00000001-3B74-4EE3-8CC3-E98B830BA649}"/>
            </c:ext>
          </c:extLst>
        </c:ser>
        <c:dLbls>
          <c:dLblPos val="ctr"/>
          <c:showLegendKey val="0"/>
          <c:showVal val="1"/>
          <c:showCatName val="0"/>
          <c:showSerName val="0"/>
          <c:showPercent val="0"/>
          <c:showBubbleSize val="0"/>
        </c:dLbls>
        <c:gapWidth val="75"/>
        <c:overlap val="100"/>
        <c:axId val="1620546639"/>
        <c:axId val="1620547599"/>
      </c:barChart>
      <c:catAx>
        <c:axId val="1620546639"/>
        <c:scaling>
          <c:orientation val="minMax"/>
        </c:scaling>
        <c:delete val="0"/>
        <c:axPos val="b"/>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Year</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20547599"/>
        <c:crosses val="autoZero"/>
        <c:auto val="1"/>
        <c:lblAlgn val="ctr"/>
        <c:lblOffset val="100"/>
        <c:noMultiLvlLbl val="0"/>
      </c:catAx>
      <c:valAx>
        <c:axId val="1620547599"/>
        <c:scaling>
          <c:orientation val="minMax"/>
          <c:max val="8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Number of</a:t>
                </a:r>
                <a:r>
                  <a:rPr lang="en-US" sz="1400" baseline="0"/>
                  <a:t> Earthquakes</a:t>
                </a:r>
              </a:p>
            </c:rich>
          </c:tx>
          <c:layout>
            <c:manualLayout>
              <c:xMode val="edge"/>
              <c:yMode val="edge"/>
              <c:x val="1.1244377811094454E-2"/>
              <c:y val="0.28982841314216828"/>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20546639"/>
        <c:crosses val="autoZero"/>
        <c:crossBetween val="between"/>
        <c:majorUnit val="5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manualLayout>
          <c:xMode val="edge"/>
          <c:yMode val="edge"/>
          <c:x val="0.37555793953416994"/>
          <c:y val="0.9299671189309805"/>
          <c:w val="0.38006852872776209"/>
          <c:h val="4.39742491471953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50000"/>
        </a:schemeClr>
      </a:solidFill>
      <a:prstDash val="dash"/>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4BD71-F71A-4EC9-BBD9-26EBB994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43</Pages>
  <Words>7335</Words>
  <Characters>41812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Kirby Boldes</dc:creator>
  <cp:keywords/>
  <dc:description/>
  <cp:lastModifiedBy>Boldes, Kirby M.</cp:lastModifiedBy>
  <cp:revision>6</cp:revision>
  <cp:lastPrinted>2023-07-24T14:51:00Z</cp:lastPrinted>
  <dcterms:created xsi:type="dcterms:W3CDTF">2023-07-24T14:52:00Z</dcterms:created>
  <dcterms:modified xsi:type="dcterms:W3CDTF">2023-07-27T15:33:00Z</dcterms:modified>
</cp:coreProperties>
</file>