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4E027" w14:textId="77777777" w:rsidR="003563E6" w:rsidRDefault="003563E6">
      <w:pPr>
        <w:spacing w:line="240" w:lineRule="auto"/>
        <w:ind w:firstLine="0"/>
        <w:rPr>
          <w:smallCaps/>
        </w:rPr>
      </w:pPr>
      <w:bookmarkStart w:id="0" w:name="_heading=h.26in1rg" w:colFirst="0" w:colLast="0"/>
      <w:bookmarkEnd w:id="0"/>
    </w:p>
    <w:p w14:paraId="2B483CB8" w14:textId="77777777" w:rsidR="003563E6" w:rsidRDefault="003563E6">
      <w:pPr>
        <w:spacing w:line="240" w:lineRule="auto"/>
        <w:ind w:firstLine="0"/>
        <w:rPr>
          <w:smallCaps/>
        </w:rPr>
      </w:pPr>
      <w:bookmarkStart w:id="1" w:name="_heading=h.dqfywngdd6r2" w:colFirst="0" w:colLast="0"/>
      <w:bookmarkEnd w:id="1"/>
    </w:p>
    <w:p w14:paraId="0D4E35B0"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UNIVERSITY OF OKLAHOMA</w:t>
      </w:r>
    </w:p>
    <w:p w14:paraId="0C6E686C"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02A8B5A7"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GRADUATE COLLEGE</w:t>
      </w:r>
    </w:p>
    <w:p w14:paraId="1D4D86E9"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423D57D0"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465E95C3"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35A43374" w14:textId="77777777" w:rsidR="003563E6" w:rsidRDefault="00147506">
      <w:pPr>
        <w:pBdr>
          <w:top w:val="nil"/>
          <w:left w:val="nil"/>
          <w:bottom w:val="nil"/>
          <w:right w:val="nil"/>
          <w:between w:val="nil"/>
        </w:pBdr>
        <w:ind w:firstLine="0"/>
        <w:jc w:val="center"/>
        <w:rPr>
          <w:rFonts w:ascii="Times New Roman" w:hAnsi="Times New Roman"/>
          <w:smallCaps/>
        </w:rPr>
      </w:pPr>
      <w:r>
        <w:rPr>
          <w:rFonts w:ascii="Times New Roman" w:hAnsi="Times New Roman"/>
          <w:smallCaps/>
        </w:rPr>
        <w:t xml:space="preserve">VIDEO MODELING AND PRINTED VISUAL SUPPORT: </w:t>
      </w:r>
    </w:p>
    <w:p w14:paraId="7756CC45" w14:textId="77777777" w:rsidR="003563E6" w:rsidRDefault="00147506">
      <w:pPr>
        <w:pBdr>
          <w:top w:val="nil"/>
          <w:left w:val="nil"/>
          <w:bottom w:val="nil"/>
          <w:right w:val="nil"/>
          <w:between w:val="nil"/>
        </w:pBdr>
        <w:ind w:firstLine="0"/>
        <w:jc w:val="center"/>
        <w:rPr>
          <w:rFonts w:ascii="Times New Roman" w:hAnsi="Times New Roman"/>
          <w:smallCaps/>
        </w:rPr>
      </w:pPr>
      <w:r>
        <w:rPr>
          <w:rFonts w:ascii="Times New Roman" w:hAnsi="Times New Roman"/>
          <w:smallCaps/>
        </w:rPr>
        <w:t>WHICH INTERVENTION WORKS BEST FOR STUDENTS WITH DISABILITIES TO LEARN EMPLOYMENT SKILLS?</w:t>
      </w:r>
    </w:p>
    <w:p w14:paraId="57E758D1"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61473D8A"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0510BB64"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6DF1A026"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6999D42D"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4D6DC4A6"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071DE947"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A DISSERTATION</w:t>
      </w:r>
    </w:p>
    <w:p w14:paraId="218AFB86"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6BDFF607"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SUBMITTED TO THE GRADUATE FACULTY</w:t>
      </w:r>
    </w:p>
    <w:p w14:paraId="09EE6D26"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1ADDEEFF" w14:textId="77777777" w:rsidR="003563E6" w:rsidRDefault="00147506">
      <w:pPr>
        <w:pBdr>
          <w:top w:val="nil"/>
          <w:left w:val="nil"/>
          <w:bottom w:val="nil"/>
          <w:right w:val="nil"/>
          <w:between w:val="nil"/>
        </w:pBdr>
        <w:spacing w:line="240" w:lineRule="auto"/>
        <w:ind w:firstLine="0"/>
        <w:jc w:val="center"/>
        <w:rPr>
          <w:rFonts w:ascii="Times New Roman" w:hAnsi="Times New Roman"/>
        </w:rPr>
      </w:pPr>
      <w:r>
        <w:rPr>
          <w:rFonts w:ascii="Times New Roman" w:hAnsi="Times New Roman"/>
        </w:rPr>
        <w:t>in partial fulfillment of the requirements for the</w:t>
      </w:r>
    </w:p>
    <w:p w14:paraId="4F267C36"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1277F9B7" w14:textId="77777777" w:rsidR="003563E6" w:rsidRDefault="00147506">
      <w:pPr>
        <w:pBdr>
          <w:top w:val="nil"/>
          <w:left w:val="nil"/>
          <w:bottom w:val="nil"/>
          <w:right w:val="nil"/>
          <w:between w:val="nil"/>
        </w:pBdr>
        <w:spacing w:line="240" w:lineRule="auto"/>
        <w:ind w:firstLine="0"/>
        <w:jc w:val="center"/>
        <w:rPr>
          <w:rFonts w:ascii="Times New Roman" w:hAnsi="Times New Roman"/>
        </w:rPr>
      </w:pPr>
      <w:r>
        <w:rPr>
          <w:rFonts w:ascii="Times New Roman" w:hAnsi="Times New Roman"/>
        </w:rPr>
        <w:t>Degree of</w:t>
      </w:r>
    </w:p>
    <w:p w14:paraId="1FB389A5"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45B44034" w14:textId="77777777" w:rsidR="003563E6" w:rsidRDefault="00147506">
      <w:pPr>
        <w:pBdr>
          <w:top w:val="nil"/>
          <w:left w:val="nil"/>
          <w:bottom w:val="nil"/>
          <w:right w:val="nil"/>
          <w:between w:val="nil"/>
        </w:pBdr>
        <w:ind w:firstLine="0"/>
        <w:jc w:val="center"/>
        <w:rPr>
          <w:rFonts w:ascii="Times New Roman" w:hAnsi="Times New Roman"/>
          <w:smallCaps/>
        </w:rPr>
      </w:pPr>
      <w:r>
        <w:rPr>
          <w:rFonts w:ascii="Times New Roman" w:hAnsi="Times New Roman"/>
          <w:smallCaps/>
        </w:rPr>
        <w:t>DOCTOR OF PHILOSOPHY</w:t>
      </w:r>
    </w:p>
    <w:p w14:paraId="2F0FECC0"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10FA3DC5"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6B2074FF"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573550F3"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336F4CED"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4FE6E0FC"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675208EC"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512D3CB8" w14:textId="77777777" w:rsidR="003563E6" w:rsidRDefault="00147506">
      <w:pPr>
        <w:pBdr>
          <w:top w:val="nil"/>
          <w:left w:val="nil"/>
          <w:bottom w:val="nil"/>
          <w:right w:val="nil"/>
          <w:between w:val="nil"/>
        </w:pBdr>
        <w:spacing w:line="240" w:lineRule="auto"/>
        <w:ind w:firstLine="0"/>
        <w:jc w:val="center"/>
        <w:rPr>
          <w:rFonts w:ascii="Times New Roman" w:hAnsi="Times New Roman"/>
        </w:rPr>
      </w:pPr>
      <w:r>
        <w:rPr>
          <w:rFonts w:ascii="Times New Roman" w:hAnsi="Times New Roman"/>
        </w:rPr>
        <w:t>By</w:t>
      </w:r>
    </w:p>
    <w:p w14:paraId="4F7F49C4" w14:textId="77777777" w:rsidR="003563E6" w:rsidRDefault="003563E6">
      <w:pPr>
        <w:pBdr>
          <w:top w:val="nil"/>
          <w:left w:val="nil"/>
          <w:bottom w:val="nil"/>
          <w:right w:val="nil"/>
          <w:between w:val="nil"/>
        </w:pBdr>
        <w:spacing w:line="240" w:lineRule="auto"/>
        <w:ind w:firstLine="0"/>
        <w:jc w:val="center"/>
        <w:rPr>
          <w:rFonts w:ascii="Times New Roman" w:hAnsi="Times New Roman"/>
        </w:rPr>
      </w:pPr>
    </w:p>
    <w:p w14:paraId="613DC5C2"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LONI LEFORCE</w:t>
      </w:r>
    </w:p>
    <w:p w14:paraId="19D8905A" w14:textId="77777777" w:rsidR="003563E6" w:rsidRDefault="00147506">
      <w:pPr>
        <w:pBdr>
          <w:top w:val="nil"/>
          <w:left w:val="nil"/>
          <w:bottom w:val="nil"/>
          <w:right w:val="nil"/>
          <w:between w:val="nil"/>
        </w:pBdr>
        <w:spacing w:line="240" w:lineRule="auto"/>
        <w:ind w:firstLine="0"/>
        <w:jc w:val="center"/>
        <w:rPr>
          <w:rFonts w:ascii="Times New Roman" w:hAnsi="Times New Roman"/>
        </w:rPr>
      </w:pPr>
      <w:r>
        <w:rPr>
          <w:rFonts w:ascii="Times New Roman" w:hAnsi="Times New Roman"/>
        </w:rPr>
        <w:t>Norman, Oklahoma</w:t>
      </w:r>
    </w:p>
    <w:p w14:paraId="24267D40" w14:textId="77777777" w:rsidR="003563E6" w:rsidRDefault="00147506">
      <w:pPr>
        <w:pBdr>
          <w:top w:val="nil"/>
          <w:left w:val="nil"/>
          <w:bottom w:val="nil"/>
          <w:right w:val="nil"/>
          <w:between w:val="nil"/>
        </w:pBdr>
        <w:spacing w:line="240" w:lineRule="auto"/>
        <w:ind w:firstLine="0"/>
        <w:jc w:val="center"/>
        <w:rPr>
          <w:rFonts w:ascii="Times New Roman" w:hAnsi="Times New Roman"/>
        </w:rPr>
      </w:pPr>
      <w:r>
        <w:rPr>
          <w:rFonts w:ascii="Times New Roman" w:hAnsi="Times New Roman"/>
        </w:rPr>
        <w:t>2020</w:t>
      </w:r>
    </w:p>
    <w:p w14:paraId="739FCEB2" w14:textId="77777777" w:rsidR="003563E6" w:rsidRDefault="00147506">
      <w:pPr>
        <w:pBdr>
          <w:top w:val="nil"/>
          <w:left w:val="nil"/>
          <w:bottom w:val="nil"/>
          <w:right w:val="nil"/>
          <w:between w:val="nil"/>
        </w:pBdr>
        <w:spacing w:line="240" w:lineRule="auto"/>
        <w:rPr>
          <w:rFonts w:ascii="Times New Roman" w:hAnsi="Times New Roman"/>
        </w:rPr>
      </w:pPr>
      <w:r>
        <w:br w:type="page"/>
      </w:r>
    </w:p>
    <w:p w14:paraId="54C989AF"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lastRenderedPageBreak/>
        <w:t xml:space="preserve">VIDEO MODELING AND PRINTED VISUAL SUPPORT: </w:t>
      </w:r>
    </w:p>
    <w:p w14:paraId="52B3E4B3"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WHICH INTERVENTION WORKS BEST FOR STUDENTS WITH DISABILITIES TO LEARN EMPLOYMENT SKILLS?</w:t>
      </w:r>
    </w:p>
    <w:p w14:paraId="5A5996F8"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3A01902B" w14:textId="77777777" w:rsidR="003563E6" w:rsidRDefault="003563E6">
      <w:pPr>
        <w:pBdr>
          <w:top w:val="nil"/>
          <w:left w:val="nil"/>
          <w:bottom w:val="nil"/>
          <w:right w:val="nil"/>
          <w:between w:val="nil"/>
        </w:pBdr>
        <w:spacing w:line="240" w:lineRule="auto"/>
        <w:ind w:firstLine="0"/>
        <w:jc w:val="center"/>
        <w:rPr>
          <w:rFonts w:ascii="Times New Roman" w:hAnsi="Times New Roman"/>
          <w:smallCaps/>
        </w:rPr>
      </w:pPr>
    </w:p>
    <w:p w14:paraId="6904A6EC"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A DISSERTATION APPROVED FOR THE</w:t>
      </w:r>
    </w:p>
    <w:p w14:paraId="72849BC0" w14:textId="77777777" w:rsidR="003563E6" w:rsidRDefault="00147506">
      <w:pPr>
        <w:pBdr>
          <w:top w:val="nil"/>
          <w:left w:val="nil"/>
          <w:bottom w:val="nil"/>
          <w:right w:val="nil"/>
          <w:between w:val="nil"/>
        </w:pBdr>
        <w:spacing w:line="240" w:lineRule="auto"/>
        <w:ind w:firstLine="0"/>
        <w:jc w:val="center"/>
        <w:rPr>
          <w:rFonts w:ascii="Times New Roman" w:hAnsi="Times New Roman"/>
          <w:smallCaps/>
        </w:rPr>
      </w:pPr>
      <w:r>
        <w:rPr>
          <w:rFonts w:ascii="Times New Roman" w:hAnsi="Times New Roman"/>
          <w:smallCaps/>
        </w:rPr>
        <w:t>DEPARTMENT OF EDUCATIONAL PSYCHOLOGY</w:t>
      </w:r>
    </w:p>
    <w:p w14:paraId="645803CB"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1F966415"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678A2B3B"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3AA959B7"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0DE38ECF"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6DEA600E"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5373F684"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22C5027E"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7AFD5BC2"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64B62653"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3AE919F1"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1B94F996"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3D37AA76"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1B9348D6"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7C5DF6A8" w14:textId="77777777" w:rsidR="003563E6" w:rsidRDefault="003563E6">
      <w:pPr>
        <w:pBdr>
          <w:top w:val="nil"/>
          <w:left w:val="nil"/>
          <w:bottom w:val="nil"/>
          <w:right w:val="nil"/>
          <w:between w:val="nil"/>
        </w:pBdr>
        <w:spacing w:line="240" w:lineRule="auto"/>
        <w:ind w:firstLine="0"/>
        <w:rPr>
          <w:rFonts w:ascii="Times New Roman" w:hAnsi="Times New Roman"/>
          <w:smallCaps/>
        </w:rPr>
      </w:pPr>
    </w:p>
    <w:p w14:paraId="3BCC7EB9" w14:textId="41F5A0A5" w:rsidR="003563E6" w:rsidRDefault="00147506">
      <w:pPr>
        <w:pBdr>
          <w:top w:val="nil"/>
          <w:left w:val="nil"/>
          <w:bottom w:val="nil"/>
          <w:right w:val="nil"/>
          <w:between w:val="nil"/>
        </w:pBdr>
        <w:spacing w:line="240" w:lineRule="auto"/>
        <w:ind w:firstLine="0"/>
        <w:jc w:val="right"/>
        <w:rPr>
          <w:rFonts w:ascii="Times New Roman" w:hAnsi="Times New Roman"/>
          <w:smallCaps/>
        </w:rPr>
      </w:pPr>
      <w:r>
        <w:rPr>
          <w:rFonts w:ascii="Times New Roman" w:hAnsi="Times New Roman"/>
          <w:smallCaps/>
        </w:rPr>
        <w:t>BY</w:t>
      </w:r>
      <w:r w:rsidR="00ED373E">
        <w:rPr>
          <w:rFonts w:ascii="Times New Roman" w:hAnsi="Times New Roman"/>
          <w:smallCaps/>
        </w:rPr>
        <w:t xml:space="preserve"> THE COMMITTEE</w:t>
      </w:r>
      <w:r w:rsidR="004B3FD3">
        <w:rPr>
          <w:rFonts w:ascii="Times New Roman" w:hAnsi="Times New Roman"/>
          <w:smallCaps/>
        </w:rPr>
        <w:t xml:space="preserve"> CONSISTING OF</w:t>
      </w:r>
    </w:p>
    <w:p w14:paraId="2F264411"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6A0E173D"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399E81E9"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140B462E" w14:textId="77777777" w:rsidR="003563E6" w:rsidRDefault="00147506">
      <w:pPr>
        <w:pBdr>
          <w:top w:val="nil"/>
          <w:left w:val="nil"/>
          <w:bottom w:val="nil"/>
          <w:right w:val="nil"/>
          <w:between w:val="nil"/>
        </w:pBdr>
        <w:spacing w:line="240" w:lineRule="auto"/>
        <w:ind w:firstLine="0"/>
        <w:jc w:val="right"/>
        <w:rPr>
          <w:rFonts w:ascii="Times New Roman" w:hAnsi="Times New Roman"/>
        </w:rPr>
      </w:pPr>
      <w:r>
        <w:rPr>
          <w:rFonts w:ascii="Times New Roman" w:hAnsi="Times New Roman"/>
        </w:rPr>
        <w:t>Dr. Kendra Williams-Diehm, Chair</w:t>
      </w:r>
    </w:p>
    <w:p w14:paraId="0F900750"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23754F2C"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666B0CEB" w14:textId="3DEB05AA" w:rsidR="003563E6" w:rsidRDefault="003563E6">
      <w:pPr>
        <w:pBdr>
          <w:top w:val="nil"/>
          <w:left w:val="nil"/>
          <w:bottom w:val="nil"/>
          <w:right w:val="nil"/>
          <w:between w:val="nil"/>
        </w:pBdr>
        <w:spacing w:line="240" w:lineRule="auto"/>
        <w:ind w:firstLine="0"/>
        <w:jc w:val="right"/>
        <w:rPr>
          <w:rFonts w:ascii="Times New Roman" w:hAnsi="Times New Roman"/>
        </w:rPr>
      </w:pPr>
    </w:p>
    <w:p w14:paraId="33DB8D95" w14:textId="5FBF785F" w:rsidR="003563E6" w:rsidRDefault="00147506">
      <w:pPr>
        <w:pBdr>
          <w:top w:val="nil"/>
          <w:left w:val="nil"/>
          <w:bottom w:val="nil"/>
          <w:right w:val="nil"/>
          <w:between w:val="nil"/>
        </w:pBdr>
        <w:spacing w:line="240" w:lineRule="auto"/>
        <w:ind w:firstLine="0"/>
        <w:jc w:val="right"/>
        <w:rPr>
          <w:rFonts w:ascii="Times New Roman" w:hAnsi="Times New Roman"/>
        </w:rPr>
      </w:pPr>
      <w:r>
        <w:rPr>
          <w:rFonts w:ascii="Times New Roman" w:hAnsi="Times New Roman"/>
        </w:rPr>
        <w:t>Dr. Cor</w:t>
      </w:r>
      <w:r w:rsidR="007A51C7">
        <w:rPr>
          <w:rFonts w:ascii="Times New Roman" w:hAnsi="Times New Roman"/>
        </w:rPr>
        <w:t>e</w:t>
      </w:r>
      <w:r>
        <w:rPr>
          <w:rFonts w:ascii="Times New Roman" w:hAnsi="Times New Roman"/>
        </w:rPr>
        <w:t>y Peltier</w:t>
      </w:r>
    </w:p>
    <w:p w14:paraId="08D34A6D"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2CDADB0A"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6311E540" w14:textId="1BFF9D53" w:rsidR="003563E6" w:rsidRDefault="003563E6">
      <w:pPr>
        <w:pBdr>
          <w:top w:val="nil"/>
          <w:left w:val="nil"/>
          <w:bottom w:val="nil"/>
          <w:right w:val="nil"/>
          <w:between w:val="nil"/>
        </w:pBdr>
        <w:spacing w:line="240" w:lineRule="auto"/>
        <w:ind w:firstLine="0"/>
        <w:jc w:val="right"/>
        <w:rPr>
          <w:rFonts w:ascii="Times New Roman" w:hAnsi="Times New Roman"/>
        </w:rPr>
      </w:pPr>
    </w:p>
    <w:p w14:paraId="4094A131" w14:textId="77777777" w:rsidR="003563E6" w:rsidRDefault="00147506">
      <w:pPr>
        <w:pBdr>
          <w:top w:val="nil"/>
          <w:left w:val="nil"/>
          <w:bottom w:val="nil"/>
          <w:right w:val="nil"/>
          <w:between w:val="nil"/>
        </w:pBdr>
        <w:spacing w:line="240" w:lineRule="auto"/>
        <w:ind w:firstLine="0"/>
        <w:jc w:val="right"/>
        <w:rPr>
          <w:rFonts w:ascii="Times New Roman" w:hAnsi="Times New Roman"/>
        </w:rPr>
      </w:pPr>
      <w:r>
        <w:rPr>
          <w:rFonts w:ascii="Times New Roman" w:hAnsi="Times New Roman"/>
        </w:rPr>
        <w:t>Dr. Christina Miller</w:t>
      </w:r>
    </w:p>
    <w:p w14:paraId="20F89F95"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7D0ED53E"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3D179B9E" w14:textId="792B68AD" w:rsidR="003563E6" w:rsidRDefault="003563E6">
      <w:pPr>
        <w:pBdr>
          <w:top w:val="nil"/>
          <w:left w:val="nil"/>
          <w:bottom w:val="nil"/>
          <w:right w:val="nil"/>
          <w:between w:val="nil"/>
        </w:pBdr>
        <w:spacing w:line="240" w:lineRule="auto"/>
        <w:ind w:firstLine="0"/>
        <w:jc w:val="right"/>
        <w:rPr>
          <w:rFonts w:ascii="Times New Roman" w:hAnsi="Times New Roman"/>
        </w:rPr>
      </w:pPr>
    </w:p>
    <w:p w14:paraId="4DB9CC0C" w14:textId="77777777" w:rsidR="003563E6" w:rsidRDefault="00147506">
      <w:pPr>
        <w:pBdr>
          <w:top w:val="nil"/>
          <w:left w:val="nil"/>
          <w:bottom w:val="nil"/>
          <w:right w:val="nil"/>
          <w:between w:val="nil"/>
        </w:pBdr>
        <w:spacing w:line="240" w:lineRule="auto"/>
        <w:ind w:firstLine="0"/>
        <w:jc w:val="right"/>
        <w:rPr>
          <w:rFonts w:ascii="Times New Roman" w:hAnsi="Times New Roman"/>
        </w:rPr>
      </w:pPr>
      <w:r>
        <w:rPr>
          <w:rFonts w:ascii="Times New Roman" w:hAnsi="Times New Roman"/>
        </w:rPr>
        <w:t>Dr. R. Nicolle Carr</w:t>
      </w:r>
    </w:p>
    <w:p w14:paraId="6BD5C56B"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03038AA4" w14:textId="77777777" w:rsidR="003563E6" w:rsidRDefault="003563E6">
      <w:pPr>
        <w:pBdr>
          <w:top w:val="nil"/>
          <w:left w:val="nil"/>
          <w:bottom w:val="nil"/>
          <w:right w:val="nil"/>
          <w:between w:val="nil"/>
        </w:pBdr>
        <w:spacing w:line="240" w:lineRule="auto"/>
        <w:ind w:firstLine="0"/>
        <w:jc w:val="right"/>
        <w:rPr>
          <w:rFonts w:ascii="Times New Roman" w:hAnsi="Times New Roman"/>
        </w:rPr>
      </w:pPr>
    </w:p>
    <w:p w14:paraId="39EA774A" w14:textId="03388F68" w:rsidR="003563E6" w:rsidRDefault="003563E6" w:rsidP="00ED373E">
      <w:pPr>
        <w:pBdr>
          <w:top w:val="nil"/>
          <w:left w:val="nil"/>
          <w:bottom w:val="nil"/>
          <w:right w:val="nil"/>
          <w:between w:val="nil"/>
        </w:pBdr>
        <w:spacing w:line="240" w:lineRule="auto"/>
        <w:ind w:firstLine="0"/>
        <w:rPr>
          <w:rFonts w:ascii="Times New Roman" w:hAnsi="Times New Roman"/>
        </w:rPr>
      </w:pPr>
    </w:p>
    <w:p w14:paraId="72EF372F" w14:textId="4F79B29F" w:rsidR="003563E6" w:rsidRDefault="00147506">
      <w:pPr>
        <w:pBdr>
          <w:top w:val="nil"/>
          <w:left w:val="nil"/>
          <w:bottom w:val="nil"/>
          <w:right w:val="nil"/>
          <w:between w:val="nil"/>
        </w:pBdr>
        <w:spacing w:line="240" w:lineRule="auto"/>
        <w:ind w:firstLine="0"/>
        <w:jc w:val="right"/>
        <w:rPr>
          <w:rFonts w:ascii="Times New Roman" w:hAnsi="Times New Roman"/>
        </w:rPr>
      </w:pPr>
      <w:r>
        <w:rPr>
          <w:rFonts w:ascii="Times New Roman" w:hAnsi="Times New Roman"/>
        </w:rPr>
        <w:t>Dr. Rock</w:t>
      </w:r>
      <w:r w:rsidR="007A51C7">
        <w:rPr>
          <w:rFonts w:ascii="Times New Roman" w:hAnsi="Times New Roman"/>
        </w:rPr>
        <w:t>e</w:t>
      </w:r>
      <w:r>
        <w:rPr>
          <w:rFonts w:ascii="Times New Roman" w:hAnsi="Times New Roman"/>
        </w:rPr>
        <w:t>y Robbins</w:t>
      </w:r>
    </w:p>
    <w:p w14:paraId="5E250D18" w14:textId="77777777" w:rsidR="003563E6" w:rsidRDefault="003563E6">
      <w:pPr>
        <w:pBdr>
          <w:top w:val="nil"/>
          <w:left w:val="nil"/>
          <w:bottom w:val="nil"/>
          <w:right w:val="nil"/>
          <w:between w:val="nil"/>
        </w:pBdr>
        <w:spacing w:line="240" w:lineRule="auto"/>
        <w:rPr>
          <w:rFonts w:ascii="Times New Roman" w:hAnsi="Times New Roman"/>
        </w:rPr>
      </w:pPr>
    </w:p>
    <w:p w14:paraId="4E7437D8" w14:textId="77777777" w:rsidR="003563E6" w:rsidRDefault="00147506">
      <w:pPr>
        <w:pBdr>
          <w:top w:val="nil"/>
          <w:left w:val="nil"/>
          <w:bottom w:val="nil"/>
          <w:right w:val="nil"/>
          <w:between w:val="nil"/>
        </w:pBdr>
        <w:spacing w:line="240" w:lineRule="auto"/>
        <w:rPr>
          <w:rFonts w:ascii="Times New Roman" w:hAnsi="Times New Roman"/>
        </w:rPr>
      </w:pPr>
      <w:r>
        <w:br w:type="page"/>
      </w:r>
    </w:p>
    <w:p w14:paraId="5B8F4969" w14:textId="77777777" w:rsidR="003563E6" w:rsidRDefault="003563E6">
      <w:pPr>
        <w:pBdr>
          <w:top w:val="nil"/>
          <w:left w:val="nil"/>
          <w:bottom w:val="nil"/>
          <w:right w:val="nil"/>
          <w:between w:val="nil"/>
        </w:pBdr>
        <w:spacing w:line="240" w:lineRule="auto"/>
        <w:rPr>
          <w:rFonts w:ascii="Times New Roman" w:hAnsi="Times New Roman"/>
        </w:rPr>
      </w:pPr>
    </w:p>
    <w:p w14:paraId="23002939" w14:textId="77777777" w:rsidR="003563E6" w:rsidRDefault="003563E6">
      <w:pPr>
        <w:pBdr>
          <w:top w:val="nil"/>
          <w:left w:val="nil"/>
          <w:bottom w:val="nil"/>
          <w:right w:val="nil"/>
          <w:between w:val="nil"/>
        </w:pBdr>
        <w:spacing w:line="240" w:lineRule="auto"/>
        <w:rPr>
          <w:rFonts w:ascii="Times New Roman" w:hAnsi="Times New Roman"/>
        </w:rPr>
      </w:pPr>
    </w:p>
    <w:p w14:paraId="583A2EA5" w14:textId="77777777" w:rsidR="003563E6" w:rsidRDefault="003563E6">
      <w:pPr>
        <w:pBdr>
          <w:top w:val="nil"/>
          <w:left w:val="nil"/>
          <w:bottom w:val="nil"/>
          <w:right w:val="nil"/>
          <w:between w:val="nil"/>
        </w:pBdr>
        <w:spacing w:line="240" w:lineRule="auto"/>
        <w:rPr>
          <w:rFonts w:ascii="Times New Roman" w:hAnsi="Times New Roman"/>
        </w:rPr>
      </w:pPr>
    </w:p>
    <w:p w14:paraId="4B1C5FF5" w14:textId="77777777" w:rsidR="003563E6" w:rsidRDefault="003563E6">
      <w:pPr>
        <w:pBdr>
          <w:top w:val="nil"/>
          <w:left w:val="nil"/>
          <w:bottom w:val="nil"/>
          <w:right w:val="nil"/>
          <w:between w:val="nil"/>
        </w:pBdr>
        <w:spacing w:line="240" w:lineRule="auto"/>
        <w:rPr>
          <w:rFonts w:ascii="Times New Roman" w:hAnsi="Times New Roman"/>
        </w:rPr>
      </w:pPr>
    </w:p>
    <w:p w14:paraId="1A9A290D" w14:textId="77777777" w:rsidR="003563E6" w:rsidRDefault="003563E6">
      <w:pPr>
        <w:pBdr>
          <w:top w:val="nil"/>
          <w:left w:val="nil"/>
          <w:bottom w:val="nil"/>
          <w:right w:val="nil"/>
          <w:between w:val="nil"/>
        </w:pBdr>
        <w:spacing w:line="240" w:lineRule="auto"/>
        <w:rPr>
          <w:rFonts w:ascii="Times New Roman" w:hAnsi="Times New Roman"/>
        </w:rPr>
      </w:pPr>
    </w:p>
    <w:p w14:paraId="2725928B" w14:textId="77777777" w:rsidR="003563E6" w:rsidRDefault="003563E6">
      <w:pPr>
        <w:pBdr>
          <w:top w:val="nil"/>
          <w:left w:val="nil"/>
          <w:bottom w:val="nil"/>
          <w:right w:val="nil"/>
          <w:between w:val="nil"/>
        </w:pBdr>
        <w:spacing w:line="240" w:lineRule="auto"/>
        <w:rPr>
          <w:rFonts w:ascii="Times New Roman" w:hAnsi="Times New Roman"/>
        </w:rPr>
      </w:pPr>
    </w:p>
    <w:p w14:paraId="6773A886" w14:textId="77777777" w:rsidR="003563E6" w:rsidRDefault="003563E6">
      <w:pPr>
        <w:pBdr>
          <w:top w:val="nil"/>
          <w:left w:val="nil"/>
          <w:bottom w:val="nil"/>
          <w:right w:val="nil"/>
          <w:between w:val="nil"/>
        </w:pBdr>
        <w:spacing w:line="240" w:lineRule="auto"/>
        <w:rPr>
          <w:rFonts w:ascii="Times New Roman" w:hAnsi="Times New Roman"/>
        </w:rPr>
      </w:pPr>
    </w:p>
    <w:p w14:paraId="5B150833" w14:textId="77777777" w:rsidR="003563E6" w:rsidRDefault="003563E6">
      <w:pPr>
        <w:pBdr>
          <w:top w:val="nil"/>
          <w:left w:val="nil"/>
          <w:bottom w:val="nil"/>
          <w:right w:val="nil"/>
          <w:between w:val="nil"/>
        </w:pBdr>
        <w:spacing w:line="240" w:lineRule="auto"/>
        <w:rPr>
          <w:rFonts w:ascii="Times New Roman" w:hAnsi="Times New Roman"/>
        </w:rPr>
      </w:pPr>
    </w:p>
    <w:p w14:paraId="50E87F77" w14:textId="77777777" w:rsidR="003563E6" w:rsidRDefault="003563E6">
      <w:pPr>
        <w:pBdr>
          <w:top w:val="nil"/>
          <w:left w:val="nil"/>
          <w:bottom w:val="nil"/>
          <w:right w:val="nil"/>
          <w:between w:val="nil"/>
        </w:pBdr>
        <w:spacing w:line="240" w:lineRule="auto"/>
        <w:rPr>
          <w:rFonts w:ascii="Times New Roman" w:hAnsi="Times New Roman"/>
        </w:rPr>
      </w:pPr>
    </w:p>
    <w:p w14:paraId="026EEA80" w14:textId="77777777" w:rsidR="003563E6" w:rsidRDefault="003563E6">
      <w:pPr>
        <w:pBdr>
          <w:top w:val="nil"/>
          <w:left w:val="nil"/>
          <w:bottom w:val="nil"/>
          <w:right w:val="nil"/>
          <w:between w:val="nil"/>
        </w:pBdr>
        <w:spacing w:line="240" w:lineRule="auto"/>
        <w:rPr>
          <w:rFonts w:ascii="Times New Roman" w:hAnsi="Times New Roman"/>
        </w:rPr>
      </w:pPr>
    </w:p>
    <w:p w14:paraId="7426E40C" w14:textId="77777777" w:rsidR="003563E6" w:rsidRDefault="003563E6">
      <w:pPr>
        <w:pBdr>
          <w:top w:val="nil"/>
          <w:left w:val="nil"/>
          <w:bottom w:val="nil"/>
          <w:right w:val="nil"/>
          <w:between w:val="nil"/>
        </w:pBdr>
        <w:spacing w:line="240" w:lineRule="auto"/>
        <w:rPr>
          <w:rFonts w:ascii="Times New Roman" w:hAnsi="Times New Roman"/>
        </w:rPr>
      </w:pPr>
    </w:p>
    <w:p w14:paraId="13079F5E" w14:textId="77777777" w:rsidR="003563E6" w:rsidRDefault="003563E6">
      <w:pPr>
        <w:pBdr>
          <w:top w:val="nil"/>
          <w:left w:val="nil"/>
          <w:bottom w:val="nil"/>
          <w:right w:val="nil"/>
          <w:between w:val="nil"/>
        </w:pBdr>
        <w:spacing w:line="240" w:lineRule="auto"/>
        <w:rPr>
          <w:rFonts w:ascii="Times New Roman" w:hAnsi="Times New Roman"/>
        </w:rPr>
      </w:pPr>
    </w:p>
    <w:p w14:paraId="26799F0F" w14:textId="77777777" w:rsidR="003563E6" w:rsidRDefault="003563E6">
      <w:pPr>
        <w:pBdr>
          <w:top w:val="nil"/>
          <w:left w:val="nil"/>
          <w:bottom w:val="nil"/>
          <w:right w:val="nil"/>
          <w:between w:val="nil"/>
        </w:pBdr>
        <w:spacing w:line="240" w:lineRule="auto"/>
        <w:rPr>
          <w:rFonts w:ascii="Times New Roman" w:hAnsi="Times New Roman"/>
        </w:rPr>
      </w:pPr>
    </w:p>
    <w:p w14:paraId="22D7C7FC" w14:textId="77777777" w:rsidR="003563E6" w:rsidRDefault="003563E6">
      <w:pPr>
        <w:pBdr>
          <w:top w:val="nil"/>
          <w:left w:val="nil"/>
          <w:bottom w:val="nil"/>
          <w:right w:val="nil"/>
          <w:between w:val="nil"/>
        </w:pBdr>
        <w:spacing w:line="240" w:lineRule="auto"/>
        <w:rPr>
          <w:rFonts w:ascii="Times New Roman" w:hAnsi="Times New Roman"/>
        </w:rPr>
      </w:pPr>
    </w:p>
    <w:p w14:paraId="4B1FD79A" w14:textId="77777777" w:rsidR="003563E6" w:rsidRDefault="003563E6">
      <w:pPr>
        <w:pBdr>
          <w:top w:val="nil"/>
          <w:left w:val="nil"/>
          <w:bottom w:val="nil"/>
          <w:right w:val="nil"/>
          <w:between w:val="nil"/>
        </w:pBdr>
        <w:spacing w:line="240" w:lineRule="auto"/>
        <w:rPr>
          <w:rFonts w:ascii="Times New Roman" w:hAnsi="Times New Roman"/>
        </w:rPr>
      </w:pPr>
    </w:p>
    <w:p w14:paraId="1F9F0C9C" w14:textId="77777777" w:rsidR="003563E6" w:rsidRDefault="003563E6">
      <w:pPr>
        <w:pBdr>
          <w:top w:val="nil"/>
          <w:left w:val="nil"/>
          <w:bottom w:val="nil"/>
          <w:right w:val="nil"/>
          <w:between w:val="nil"/>
        </w:pBdr>
        <w:spacing w:line="240" w:lineRule="auto"/>
        <w:rPr>
          <w:rFonts w:ascii="Times New Roman" w:hAnsi="Times New Roman"/>
        </w:rPr>
      </w:pPr>
    </w:p>
    <w:p w14:paraId="33B37219" w14:textId="77777777" w:rsidR="003563E6" w:rsidRDefault="003563E6">
      <w:pPr>
        <w:pBdr>
          <w:top w:val="nil"/>
          <w:left w:val="nil"/>
          <w:bottom w:val="nil"/>
          <w:right w:val="nil"/>
          <w:between w:val="nil"/>
        </w:pBdr>
        <w:spacing w:line="240" w:lineRule="auto"/>
        <w:rPr>
          <w:rFonts w:ascii="Times New Roman" w:hAnsi="Times New Roman"/>
        </w:rPr>
      </w:pPr>
    </w:p>
    <w:p w14:paraId="062CF01E" w14:textId="77777777" w:rsidR="003563E6" w:rsidRDefault="003563E6">
      <w:pPr>
        <w:pBdr>
          <w:top w:val="nil"/>
          <w:left w:val="nil"/>
          <w:bottom w:val="nil"/>
          <w:right w:val="nil"/>
          <w:between w:val="nil"/>
        </w:pBdr>
        <w:spacing w:line="240" w:lineRule="auto"/>
        <w:rPr>
          <w:rFonts w:ascii="Times New Roman" w:hAnsi="Times New Roman"/>
        </w:rPr>
      </w:pPr>
    </w:p>
    <w:p w14:paraId="050469DF" w14:textId="77777777" w:rsidR="003563E6" w:rsidRDefault="003563E6">
      <w:pPr>
        <w:pBdr>
          <w:top w:val="nil"/>
          <w:left w:val="nil"/>
          <w:bottom w:val="nil"/>
          <w:right w:val="nil"/>
          <w:between w:val="nil"/>
        </w:pBdr>
        <w:spacing w:line="240" w:lineRule="auto"/>
        <w:rPr>
          <w:rFonts w:ascii="Times New Roman" w:hAnsi="Times New Roman"/>
        </w:rPr>
      </w:pPr>
    </w:p>
    <w:p w14:paraId="155E419E" w14:textId="77777777" w:rsidR="003563E6" w:rsidRDefault="003563E6">
      <w:pPr>
        <w:pBdr>
          <w:top w:val="nil"/>
          <w:left w:val="nil"/>
          <w:bottom w:val="nil"/>
          <w:right w:val="nil"/>
          <w:between w:val="nil"/>
        </w:pBdr>
        <w:spacing w:line="240" w:lineRule="auto"/>
        <w:rPr>
          <w:rFonts w:ascii="Times New Roman" w:hAnsi="Times New Roman"/>
        </w:rPr>
      </w:pPr>
    </w:p>
    <w:p w14:paraId="5C080750" w14:textId="77777777" w:rsidR="003563E6" w:rsidRDefault="003563E6">
      <w:pPr>
        <w:pBdr>
          <w:top w:val="nil"/>
          <w:left w:val="nil"/>
          <w:bottom w:val="nil"/>
          <w:right w:val="nil"/>
          <w:between w:val="nil"/>
        </w:pBdr>
        <w:spacing w:line="240" w:lineRule="auto"/>
        <w:rPr>
          <w:rFonts w:ascii="Times New Roman" w:hAnsi="Times New Roman"/>
        </w:rPr>
      </w:pPr>
    </w:p>
    <w:p w14:paraId="3B0D7BC1" w14:textId="77777777" w:rsidR="003563E6" w:rsidRDefault="003563E6">
      <w:pPr>
        <w:pBdr>
          <w:top w:val="nil"/>
          <w:left w:val="nil"/>
          <w:bottom w:val="nil"/>
          <w:right w:val="nil"/>
          <w:between w:val="nil"/>
        </w:pBdr>
        <w:spacing w:line="240" w:lineRule="auto"/>
        <w:rPr>
          <w:rFonts w:ascii="Times New Roman" w:hAnsi="Times New Roman"/>
        </w:rPr>
      </w:pPr>
    </w:p>
    <w:p w14:paraId="0F515FFA" w14:textId="77777777" w:rsidR="003563E6" w:rsidRDefault="003563E6">
      <w:pPr>
        <w:pBdr>
          <w:top w:val="nil"/>
          <w:left w:val="nil"/>
          <w:bottom w:val="nil"/>
          <w:right w:val="nil"/>
          <w:between w:val="nil"/>
        </w:pBdr>
        <w:spacing w:line="240" w:lineRule="auto"/>
        <w:rPr>
          <w:rFonts w:ascii="Times New Roman" w:hAnsi="Times New Roman"/>
        </w:rPr>
      </w:pPr>
    </w:p>
    <w:p w14:paraId="3FDBAA86" w14:textId="77777777" w:rsidR="003563E6" w:rsidRDefault="003563E6">
      <w:pPr>
        <w:pBdr>
          <w:top w:val="nil"/>
          <w:left w:val="nil"/>
          <w:bottom w:val="nil"/>
          <w:right w:val="nil"/>
          <w:between w:val="nil"/>
        </w:pBdr>
        <w:spacing w:line="240" w:lineRule="auto"/>
        <w:rPr>
          <w:rFonts w:ascii="Times New Roman" w:hAnsi="Times New Roman"/>
        </w:rPr>
      </w:pPr>
    </w:p>
    <w:p w14:paraId="6929B310" w14:textId="77777777" w:rsidR="003563E6" w:rsidRDefault="003563E6">
      <w:pPr>
        <w:pBdr>
          <w:top w:val="nil"/>
          <w:left w:val="nil"/>
          <w:bottom w:val="nil"/>
          <w:right w:val="nil"/>
          <w:between w:val="nil"/>
        </w:pBdr>
        <w:spacing w:line="240" w:lineRule="auto"/>
        <w:rPr>
          <w:rFonts w:ascii="Times New Roman" w:hAnsi="Times New Roman"/>
        </w:rPr>
      </w:pPr>
    </w:p>
    <w:p w14:paraId="7FC76B96" w14:textId="77777777" w:rsidR="003563E6" w:rsidRDefault="003563E6">
      <w:pPr>
        <w:pBdr>
          <w:top w:val="nil"/>
          <w:left w:val="nil"/>
          <w:bottom w:val="nil"/>
          <w:right w:val="nil"/>
          <w:between w:val="nil"/>
        </w:pBdr>
        <w:spacing w:line="240" w:lineRule="auto"/>
        <w:rPr>
          <w:rFonts w:ascii="Times New Roman" w:hAnsi="Times New Roman"/>
        </w:rPr>
      </w:pPr>
    </w:p>
    <w:p w14:paraId="20776696" w14:textId="77777777" w:rsidR="003563E6" w:rsidRDefault="003563E6">
      <w:pPr>
        <w:pBdr>
          <w:top w:val="nil"/>
          <w:left w:val="nil"/>
          <w:bottom w:val="nil"/>
          <w:right w:val="nil"/>
          <w:between w:val="nil"/>
        </w:pBdr>
        <w:spacing w:line="240" w:lineRule="auto"/>
        <w:rPr>
          <w:rFonts w:ascii="Times New Roman" w:hAnsi="Times New Roman"/>
        </w:rPr>
      </w:pPr>
    </w:p>
    <w:p w14:paraId="1FA73D2B" w14:textId="77777777" w:rsidR="003563E6" w:rsidRDefault="003563E6">
      <w:pPr>
        <w:pBdr>
          <w:top w:val="nil"/>
          <w:left w:val="nil"/>
          <w:bottom w:val="nil"/>
          <w:right w:val="nil"/>
          <w:between w:val="nil"/>
        </w:pBdr>
        <w:spacing w:line="240" w:lineRule="auto"/>
        <w:rPr>
          <w:rFonts w:ascii="Times New Roman" w:hAnsi="Times New Roman"/>
        </w:rPr>
      </w:pPr>
    </w:p>
    <w:p w14:paraId="6DE268B2" w14:textId="77777777" w:rsidR="003563E6" w:rsidRDefault="003563E6">
      <w:pPr>
        <w:pBdr>
          <w:top w:val="nil"/>
          <w:left w:val="nil"/>
          <w:bottom w:val="nil"/>
          <w:right w:val="nil"/>
          <w:between w:val="nil"/>
        </w:pBdr>
        <w:spacing w:line="240" w:lineRule="auto"/>
        <w:rPr>
          <w:rFonts w:ascii="Times New Roman" w:hAnsi="Times New Roman"/>
        </w:rPr>
      </w:pPr>
    </w:p>
    <w:p w14:paraId="21D758D8" w14:textId="77777777" w:rsidR="003563E6" w:rsidRDefault="003563E6">
      <w:pPr>
        <w:pBdr>
          <w:top w:val="nil"/>
          <w:left w:val="nil"/>
          <w:bottom w:val="nil"/>
          <w:right w:val="nil"/>
          <w:between w:val="nil"/>
        </w:pBdr>
        <w:spacing w:line="240" w:lineRule="auto"/>
        <w:rPr>
          <w:rFonts w:ascii="Times New Roman" w:hAnsi="Times New Roman"/>
        </w:rPr>
      </w:pPr>
    </w:p>
    <w:p w14:paraId="5D782AC3" w14:textId="77777777" w:rsidR="003563E6" w:rsidRDefault="003563E6">
      <w:pPr>
        <w:pBdr>
          <w:top w:val="nil"/>
          <w:left w:val="nil"/>
          <w:bottom w:val="nil"/>
          <w:right w:val="nil"/>
          <w:between w:val="nil"/>
        </w:pBdr>
        <w:spacing w:line="240" w:lineRule="auto"/>
        <w:rPr>
          <w:rFonts w:ascii="Times New Roman" w:hAnsi="Times New Roman"/>
        </w:rPr>
      </w:pPr>
    </w:p>
    <w:p w14:paraId="660D61F0" w14:textId="77777777" w:rsidR="003563E6" w:rsidRDefault="003563E6">
      <w:pPr>
        <w:pBdr>
          <w:top w:val="nil"/>
          <w:left w:val="nil"/>
          <w:bottom w:val="nil"/>
          <w:right w:val="nil"/>
          <w:between w:val="nil"/>
        </w:pBdr>
        <w:spacing w:line="240" w:lineRule="auto"/>
        <w:rPr>
          <w:rFonts w:ascii="Times New Roman" w:hAnsi="Times New Roman"/>
        </w:rPr>
      </w:pPr>
    </w:p>
    <w:p w14:paraId="2A7331FE" w14:textId="77777777" w:rsidR="003563E6" w:rsidRDefault="003563E6">
      <w:pPr>
        <w:pBdr>
          <w:top w:val="nil"/>
          <w:left w:val="nil"/>
          <w:bottom w:val="nil"/>
          <w:right w:val="nil"/>
          <w:between w:val="nil"/>
        </w:pBdr>
        <w:spacing w:line="240" w:lineRule="auto"/>
        <w:rPr>
          <w:rFonts w:ascii="Times New Roman" w:hAnsi="Times New Roman"/>
        </w:rPr>
      </w:pPr>
    </w:p>
    <w:p w14:paraId="2051B624" w14:textId="77777777" w:rsidR="003563E6" w:rsidRDefault="003563E6">
      <w:pPr>
        <w:pBdr>
          <w:top w:val="nil"/>
          <w:left w:val="nil"/>
          <w:bottom w:val="nil"/>
          <w:right w:val="nil"/>
          <w:between w:val="nil"/>
        </w:pBdr>
        <w:spacing w:line="240" w:lineRule="auto"/>
        <w:rPr>
          <w:rFonts w:ascii="Times New Roman" w:hAnsi="Times New Roman"/>
        </w:rPr>
      </w:pPr>
    </w:p>
    <w:p w14:paraId="79C546E3" w14:textId="77777777" w:rsidR="003563E6" w:rsidRDefault="003563E6">
      <w:pPr>
        <w:pBdr>
          <w:top w:val="nil"/>
          <w:left w:val="nil"/>
          <w:bottom w:val="nil"/>
          <w:right w:val="nil"/>
          <w:between w:val="nil"/>
        </w:pBdr>
        <w:spacing w:line="240" w:lineRule="auto"/>
        <w:rPr>
          <w:rFonts w:ascii="Times New Roman" w:hAnsi="Times New Roman"/>
        </w:rPr>
      </w:pPr>
    </w:p>
    <w:p w14:paraId="203D5B11" w14:textId="77777777" w:rsidR="003563E6" w:rsidRDefault="003563E6">
      <w:pPr>
        <w:pBdr>
          <w:top w:val="nil"/>
          <w:left w:val="nil"/>
          <w:bottom w:val="nil"/>
          <w:right w:val="nil"/>
          <w:between w:val="nil"/>
        </w:pBdr>
        <w:spacing w:line="240" w:lineRule="auto"/>
        <w:rPr>
          <w:rFonts w:ascii="Times New Roman" w:hAnsi="Times New Roman"/>
        </w:rPr>
      </w:pPr>
    </w:p>
    <w:p w14:paraId="6CDB6487" w14:textId="77777777" w:rsidR="003563E6" w:rsidRDefault="003563E6">
      <w:pPr>
        <w:pBdr>
          <w:top w:val="nil"/>
          <w:left w:val="nil"/>
          <w:bottom w:val="nil"/>
          <w:right w:val="nil"/>
          <w:between w:val="nil"/>
        </w:pBdr>
        <w:spacing w:line="240" w:lineRule="auto"/>
        <w:rPr>
          <w:rFonts w:ascii="Times New Roman" w:hAnsi="Times New Roman"/>
        </w:rPr>
      </w:pPr>
    </w:p>
    <w:p w14:paraId="37AC8894" w14:textId="77777777" w:rsidR="003563E6" w:rsidRDefault="003563E6">
      <w:pPr>
        <w:pBdr>
          <w:top w:val="nil"/>
          <w:left w:val="nil"/>
          <w:bottom w:val="nil"/>
          <w:right w:val="nil"/>
          <w:between w:val="nil"/>
        </w:pBdr>
        <w:spacing w:line="240" w:lineRule="auto"/>
        <w:rPr>
          <w:rFonts w:ascii="Times New Roman" w:hAnsi="Times New Roman"/>
        </w:rPr>
      </w:pPr>
    </w:p>
    <w:p w14:paraId="71006137" w14:textId="77777777" w:rsidR="003563E6" w:rsidRDefault="003563E6">
      <w:pPr>
        <w:pBdr>
          <w:top w:val="nil"/>
          <w:left w:val="nil"/>
          <w:bottom w:val="nil"/>
          <w:right w:val="nil"/>
          <w:between w:val="nil"/>
        </w:pBdr>
        <w:spacing w:line="240" w:lineRule="auto"/>
        <w:rPr>
          <w:rFonts w:ascii="Times New Roman" w:hAnsi="Times New Roman"/>
        </w:rPr>
      </w:pPr>
    </w:p>
    <w:p w14:paraId="369E77D0" w14:textId="77777777" w:rsidR="003563E6" w:rsidRDefault="003563E6">
      <w:pPr>
        <w:pBdr>
          <w:top w:val="nil"/>
          <w:left w:val="nil"/>
          <w:bottom w:val="nil"/>
          <w:right w:val="nil"/>
          <w:between w:val="nil"/>
        </w:pBdr>
        <w:spacing w:line="240" w:lineRule="auto"/>
        <w:rPr>
          <w:rFonts w:ascii="Times New Roman" w:hAnsi="Times New Roman"/>
        </w:rPr>
      </w:pPr>
    </w:p>
    <w:p w14:paraId="786731B6" w14:textId="77777777" w:rsidR="003563E6" w:rsidRDefault="003563E6">
      <w:pPr>
        <w:pBdr>
          <w:top w:val="nil"/>
          <w:left w:val="nil"/>
          <w:bottom w:val="nil"/>
          <w:right w:val="nil"/>
          <w:between w:val="nil"/>
        </w:pBdr>
        <w:spacing w:line="240" w:lineRule="auto"/>
        <w:rPr>
          <w:rFonts w:ascii="Times New Roman" w:hAnsi="Times New Roman"/>
        </w:rPr>
      </w:pPr>
    </w:p>
    <w:p w14:paraId="29EB1A70" w14:textId="77777777" w:rsidR="003563E6" w:rsidRDefault="003563E6">
      <w:pPr>
        <w:pBdr>
          <w:top w:val="nil"/>
          <w:left w:val="nil"/>
          <w:bottom w:val="nil"/>
          <w:right w:val="nil"/>
          <w:between w:val="nil"/>
        </w:pBdr>
        <w:spacing w:line="240" w:lineRule="auto"/>
        <w:ind w:firstLine="0"/>
        <w:rPr>
          <w:rFonts w:ascii="Times New Roman" w:hAnsi="Times New Roman"/>
        </w:rPr>
      </w:pPr>
    </w:p>
    <w:p w14:paraId="3B621653" w14:textId="77777777" w:rsidR="003563E6" w:rsidRDefault="003563E6">
      <w:pPr>
        <w:pBdr>
          <w:top w:val="nil"/>
          <w:left w:val="nil"/>
          <w:bottom w:val="nil"/>
          <w:right w:val="nil"/>
          <w:between w:val="nil"/>
        </w:pBdr>
        <w:spacing w:line="240" w:lineRule="auto"/>
        <w:rPr>
          <w:rFonts w:ascii="Times New Roman" w:hAnsi="Times New Roman"/>
        </w:rPr>
      </w:pPr>
    </w:p>
    <w:p w14:paraId="3CFF4D9D" w14:textId="77777777" w:rsidR="003563E6" w:rsidRDefault="00147506">
      <w:pPr>
        <w:pBdr>
          <w:top w:val="nil"/>
          <w:left w:val="nil"/>
          <w:bottom w:val="nil"/>
          <w:right w:val="nil"/>
          <w:between w:val="nil"/>
        </w:pBdr>
        <w:spacing w:line="240" w:lineRule="auto"/>
        <w:ind w:firstLine="0"/>
        <w:jc w:val="center"/>
        <w:rPr>
          <w:rFonts w:ascii="Times New Roman" w:hAnsi="Times New Roman"/>
        </w:rPr>
      </w:pPr>
      <w:r>
        <w:rPr>
          <w:rFonts w:ascii="Times New Roman" w:hAnsi="Times New Roman"/>
        </w:rPr>
        <w:t xml:space="preserve">© Copyright by </w:t>
      </w:r>
      <w:r>
        <w:rPr>
          <w:rFonts w:ascii="Times New Roman" w:hAnsi="Times New Roman"/>
          <w:smallCaps/>
        </w:rPr>
        <w:t>LONI LEFORCE</w:t>
      </w:r>
      <w:r>
        <w:rPr>
          <w:rFonts w:ascii="Times New Roman" w:hAnsi="Times New Roman"/>
        </w:rPr>
        <w:t xml:space="preserve"> 2020</w:t>
      </w:r>
    </w:p>
    <w:p w14:paraId="5E7C9F32" w14:textId="77777777" w:rsidR="005C5A8D" w:rsidRDefault="00147506">
      <w:pPr>
        <w:pBdr>
          <w:top w:val="nil"/>
          <w:left w:val="nil"/>
          <w:bottom w:val="nil"/>
          <w:right w:val="nil"/>
          <w:between w:val="nil"/>
        </w:pBdr>
        <w:spacing w:line="240" w:lineRule="auto"/>
        <w:ind w:firstLine="0"/>
        <w:jc w:val="center"/>
        <w:rPr>
          <w:rFonts w:ascii="Times New Roman" w:hAnsi="Times New Roman"/>
        </w:rPr>
        <w:sectPr w:rsidR="005C5A8D" w:rsidSect="00B4344F">
          <w:footerReference w:type="even" r:id="rId8"/>
          <w:footerReference w:type="default" r:id="rId9"/>
          <w:pgSz w:w="12240" w:h="15840"/>
          <w:pgMar w:top="1440" w:right="1440" w:bottom="1440" w:left="1440" w:header="720" w:footer="720" w:gutter="0"/>
          <w:pgNumType w:fmt="lowerRoman" w:start="4"/>
          <w:cols w:space="720" w:equalWidth="0">
            <w:col w:w="9360"/>
          </w:cols>
        </w:sectPr>
      </w:pPr>
      <w:r>
        <w:rPr>
          <w:rFonts w:ascii="Times New Roman" w:hAnsi="Times New Roman"/>
        </w:rPr>
        <w:t>All Rights Reserved.</w:t>
      </w:r>
    </w:p>
    <w:p w14:paraId="2D8D9F1B" w14:textId="6DF4203F" w:rsidR="003563E6" w:rsidRDefault="00147506">
      <w:pPr>
        <w:pBdr>
          <w:top w:val="nil"/>
          <w:left w:val="nil"/>
          <w:bottom w:val="nil"/>
          <w:right w:val="nil"/>
          <w:between w:val="nil"/>
        </w:pBdr>
        <w:spacing w:line="276" w:lineRule="auto"/>
        <w:ind w:firstLine="0"/>
        <w:jc w:val="center"/>
        <w:rPr>
          <w:rFonts w:ascii="Times New Roman" w:hAnsi="Times New Roman"/>
        </w:rPr>
      </w:pPr>
      <w:r>
        <w:rPr>
          <w:rFonts w:ascii="Times New Roman" w:hAnsi="Times New Roman"/>
        </w:rPr>
        <w:t>Dedication</w:t>
      </w:r>
    </w:p>
    <w:p w14:paraId="2D1D92C5" w14:textId="77777777" w:rsidR="003563E6" w:rsidRDefault="003563E6">
      <w:pPr>
        <w:pBdr>
          <w:top w:val="nil"/>
          <w:left w:val="nil"/>
          <w:bottom w:val="nil"/>
          <w:right w:val="nil"/>
          <w:between w:val="nil"/>
        </w:pBdr>
        <w:spacing w:line="276" w:lineRule="auto"/>
        <w:ind w:firstLine="0"/>
        <w:jc w:val="center"/>
        <w:rPr>
          <w:rFonts w:ascii="Times New Roman" w:hAnsi="Times New Roman"/>
        </w:rPr>
      </w:pPr>
    </w:p>
    <w:p w14:paraId="62945FBD" w14:textId="77777777" w:rsidR="003563E6" w:rsidRDefault="00147506">
      <w:pPr>
        <w:pBdr>
          <w:top w:val="nil"/>
          <w:left w:val="nil"/>
          <w:bottom w:val="nil"/>
          <w:right w:val="nil"/>
          <w:between w:val="nil"/>
        </w:pBdr>
        <w:spacing w:line="276" w:lineRule="auto"/>
        <w:ind w:firstLine="0"/>
        <w:jc w:val="center"/>
        <w:rPr>
          <w:rFonts w:ascii="Times New Roman" w:hAnsi="Times New Roman"/>
        </w:rPr>
      </w:pPr>
      <w:r>
        <w:rPr>
          <w:rFonts w:ascii="Times New Roman" w:hAnsi="Times New Roman"/>
        </w:rPr>
        <w:t>To my family</w:t>
      </w:r>
    </w:p>
    <w:p w14:paraId="7129BD22" w14:textId="77777777" w:rsidR="003563E6" w:rsidRDefault="003563E6">
      <w:pPr>
        <w:ind w:firstLine="0"/>
        <w:rPr>
          <w:rFonts w:ascii="Times New Roman" w:hAnsi="Times New Roman"/>
        </w:rPr>
        <w:sectPr w:rsidR="003563E6" w:rsidSect="00B4344F">
          <w:footerReference w:type="default" r:id="rId10"/>
          <w:pgSz w:w="12240" w:h="15840"/>
          <w:pgMar w:top="1440" w:right="1440" w:bottom="1440" w:left="1440" w:header="720" w:footer="720" w:gutter="0"/>
          <w:pgNumType w:fmt="lowerRoman" w:start="4"/>
          <w:cols w:space="720" w:equalWidth="0">
            <w:col w:w="9360"/>
          </w:cols>
        </w:sectPr>
      </w:pPr>
    </w:p>
    <w:p w14:paraId="6949BBA2" w14:textId="77777777" w:rsidR="003563E6" w:rsidRDefault="00147506">
      <w:pPr>
        <w:pBdr>
          <w:top w:val="nil"/>
          <w:left w:val="nil"/>
          <w:bottom w:val="nil"/>
          <w:right w:val="nil"/>
          <w:between w:val="nil"/>
        </w:pBdr>
        <w:ind w:firstLine="0"/>
        <w:jc w:val="center"/>
        <w:rPr>
          <w:b/>
        </w:rPr>
      </w:pPr>
      <w:r>
        <w:rPr>
          <w:rFonts w:ascii="Times New Roman" w:hAnsi="Times New Roman"/>
          <w:b/>
        </w:rPr>
        <w:t>Acknowledgments</w:t>
      </w:r>
    </w:p>
    <w:p w14:paraId="4CB02079" w14:textId="77777777" w:rsidR="003563E6" w:rsidRDefault="00147506">
      <w:pPr>
        <w:pBdr>
          <w:top w:val="nil"/>
          <w:left w:val="nil"/>
          <w:bottom w:val="nil"/>
          <w:right w:val="nil"/>
          <w:between w:val="nil"/>
        </w:pBdr>
        <w:rPr>
          <w:rFonts w:ascii="Times New Roman" w:hAnsi="Times New Roman"/>
        </w:rPr>
      </w:pPr>
      <w:r>
        <w:rPr>
          <w:rFonts w:ascii="Times New Roman" w:hAnsi="Times New Roman"/>
        </w:rPr>
        <w:t>First, thank you to my husband, Rob, who is the best pre-reader I could ask for. You deserve an additional degree after reading all my papers. Thank you for listening and being there. Thank you, Mom and Dad</w:t>
      </w:r>
      <w:r>
        <w:t>;</w:t>
      </w:r>
      <w:r>
        <w:rPr>
          <w:rFonts w:ascii="Times New Roman" w:hAnsi="Times New Roman"/>
        </w:rPr>
        <w:t xml:space="preserve"> I hope I made all the trips to Oklahoma </w:t>
      </w:r>
      <w:r>
        <w:t>worth</w:t>
      </w:r>
      <w:r>
        <w:rPr>
          <w:rFonts w:ascii="Times New Roman" w:hAnsi="Times New Roman"/>
        </w:rPr>
        <w:t xml:space="preserve"> it</w:t>
      </w:r>
      <w:r>
        <w:t>, and</w:t>
      </w:r>
      <w:r>
        <w:rPr>
          <w:rFonts w:ascii="Times New Roman" w:hAnsi="Times New Roman"/>
        </w:rPr>
        <w:t xml:space="preserve"> I hope I made you proud. Thank you to my son, Stockton, whose sweet daily words warm my heart.</w:t>
      </w:r>
    </w:p>
    <w:p w14:paraId="1BDAAE02" w14:textId="77777777" w:rsidR="003563E6" w:rsidRDefault="00147506">
      <w:pPr>
        <w:pBdr>
          <w:top w:val="nil"/>
          <w:left w:val="nil"/>
          <w:bottom w:val="nil"/>
          <w:right w:val="nil"/>
          <w:between w:val="nil"/>
        </w:pBdr>
        <w:rPr>
          <w:rFonts w:ascii="Times New Roman" w:hAnsi="Times New Roman"/>
        </w:rPr>
      </w:pPr>
      <w:r>
        <w:rPr>
          <w:rFonts w:ascii="Times New Roman" w:hAnsi="Times New Roman"/>
        </w:rPr>
        <w:t>Thank you to my advisor, Dr. Kendra Williams-Diehm. Your wisdom and ability to read my many drafts are what made this dissertation happen. Thank you to my committee members: Dr. Cory Peltier, your editing and graphing skills are unmatched</w:t>
      </w:r>
      <w:r>
        <w:t>;</w:t>
      </w:r>
      <w:r>
        <w:rPr>
          <w:rFonts w:ascii="Times New Roman" w:hAnsi="Times New Roman"/>
        </w:rPr>
        <w:t xml:space="preserve"> Dr. Nicolle Carr, without your ABA expertise, this project would not have happened</w:t>
      </w:r>
      <w:r>
        <w:t>;</w:t>
      </w:r>
      <w:r>
        <w:rPr>
          <w:rFonts w:ascii="Times New Roman" w:hAnsi="Times New Roman"/>
        </w:rPr>
        <w:t xml:space="preserve"> Dr. Christina Miller, </w:t>
      </w:r>
      <w:r>
        <w:t>your positivity</w:t>
      </w:r>
      <w:r>
        <w:rPr>
          <w:rFonts w:ascii="Times New Roman" w:hAnsi="Times New Roman"/>
        </w:rPr>
        <w:t xml:space="preserve"> and willingness to help in any way is much appreciated; and </w:t>
      </w:r>
      <w:r>
        <w:t>D</w:t>
      </w:r>
      <w:r>
        <w:rPr>
          <w:rFonts w:ascii="Times New Roman" w:hAnsi="Times New Roman"/>
        </w:rPr>
        <w:t>r. Rockey Robbins, thank you for always having kind words when they were needed.</w:t>
      </w:r>
    </w:p>
    <w:p w14:paraId="2F52335B" w14:textId="77777777" w:rsidR="003563E6" w:rsidRDefault="00147506">
      <w:pPr>
        <w:pBdr>
          <w:top w:val="nil"/>
          <w:left w:val="nil"/>
          <w:bottom w:val="nil"/>
          <w:right w:val="nil"/>
          <w:between w:val="nil"/>
        </w:pBdr>
        <w:rPr>
          <w:rFonts w:ascii="Times New Roman" w:hAnsi="Times New Roman"/>
        </w:rPr>
      </w:pPr>
      <w:r>
        <w:rPr>
          <w:rFonts w:ascii="Times New Roman" w:hAnsi="Times New Roman"/>
        </w:rPr>
        <w:t xml:space="preserve">Thank you to Dr. Amber McConnell and Dr. Kylie Lyons for your countless emails, text messages, and hours </w:t>
      </w:r>
      <w:r>
        <w:t>spent reading</w:t>
      </w:r>
      <w:r>
        <w:rPr>
          <w:rFonts w:ascii="Times New Roman" w:hAnsi="Times New Roman"/>
        </w:rPr>
        <w:t xml:space="preserve"> my many, many drafts. Finally, to my friends, Amy and Kim, who allowed me into their classrooms </w:t>
      </w:r>
      <w:r>
        <w:t xml:space="preserve">for rich learning experiences </w:t>
      </w:r>
      <w:r>
        <w:rPr>
          <w:rFonts w:ascii="Times New Roman" w:hAnsi="Times New Roman"/>
        </w:rPr>
        <w:t>with their students</w:t>
      </w:r>
      <w:r>
        <w:t>: y</w:t>
      </w:r>
      <w:r>
        <w:rPr>
          <w:rFonts w:ascii="Times New Roman" w:hAnsi="Times New Roman"/>
        </w:rPr>
        <w:t>our trust and assistance cannot be measured.</w:t>
      </w:r>
    </w:p>
    <w:p w14:paraId="7F88FF79" w14:textId="77777777" w:rsidR="003563E6" w:rsidRDefault="00147506" w:rsidP="00724A47">
      <w:pPr>
        <w:pStyle w:val="Title"/>
      </w:pPr>
      <w:r>
        <w:br w:type="page"/>
        <w:t>Table of Contents</w:t>
      </w:r>
    </w:p>
    <w:p w14:paraId="45BDC7DB" w14:textId="77777777" w:rsidR="003563E6" w:rsidRDefault="003563E6">
      <w:pPr>
        <w:pBdr>
          <w:top w:val="nil"/>
          <w:left w:val="nil"/>
          <w:bottom w:val="nil"/>
          <w:right w:val="nil"/>
          <w:between w:val="nil"/>
        </w:pBdr>
        <w:spacing w:line="240" w:lineRule="auto"/>
        <w:rPr>
          <w:rFonts w:ascii="Times New Roman" w:hAnsi="Times New Roman"/>
        </w:rPr>
      </w:pPr>
    </w:p>
    <w:sdt>
      <w:sdtPr>
        <w:id w:val="-829743551"/>
        <w:docPartObj>
          <w:docPartGallery w:val="Table of Contents"/>
          <w:docPartUnique/>
        </w:docPartObj>
      </w:sdtPr>
      <w:sdtEndPr/>
      <w:sdtContent>
        <w:p w14:paraId="1CA902FD" w14:textId="4F81DD4A" w:rsidR="003563E6" w:rsidRDefault="003C6337" w:rsidP="00721586">
          <w:pPr>
            <w:pBdr>
              <w:top w:val="nil"/>
              <w:left w:val="nil"/>
              <w:bottom w:val="nil"/>
              <w:right w:val="nil"/>
              <w:between w:val="nil"/>
            </w:pBdr>
            <w:tabs>
              <w:tab w:val="right" w:pos="8486"/>
            </w:tabs>
            <w:ind w:left="720" w:hanging="720"/>
            <w:rPr>
              <w:rFonts w:ascii="Times New Roman" w:hAnsi="Times New Roman"/>
            </w:rPr>
          </w:pPr>
          <w:hyperlink w:anchor="_heading=h.3tbugp1">
            <w:r w:rsidR="00147506">
              <w:rPr>
                <w:rFonts w:ascii="Times New Roman" w:hAnsi="Times New Roman"/>
              </w:rPr>
              <w:t>Acknowledgments</w:t>
            </w:r>
            <w:r w:rsidR="00147506">
              <w:rPr>
                <w:rFonts w:ascii="Times New Roman" w:hAnsi="Times New Roman"/>
              </w:rPr>
              <w:tab/>
            </w:r>
          </w:hyperlink>
          <w:r w:rsidR="006A63A4">
            <w:rPr>
              <w:rFonts w:ascii="Times New Roman" w:hAnsi="Times New Roman"/>
            </w:rPr>
            <w:t>……………………………………………………………………….</w:t>
          </w:r>
          <w:r w:rsidR="0083569D">
            <w:rPr>
              <w:rFonts w:ascii="Times New Roman" w:hAnsi="Times New Roman"/>
            </w:rPr>
            <w:t>v</w:t>
          </w:r>
        </w:p>
        <w:p w14:paraId="18202F93" w14:textId="436D1464" w:rsidR="006A63A4" w:rsidRDefault="006A63A4" w:rsidP="00721586">
          <w:pPr>
            <w:pBdr>
              <w:top w:val="nil"/>
              <w:left w:val="nil"/>
              <w:bottom w:val="nil"/>
              <w:right w:val="nil"/>
              <w:between w:val="nil"/>
            </w:pBdr>
            <w:tabs>
              <w:tab w:val="right" w:pos="8486"/>
            </w:tabs>
            <w:ind w:left="720" w:hanging="720"/>
            <w:rPr>
              <w:rFonts w:ascii="Times New Roman" w:hAnsi="Times New Roman"/>
            </w:rPr>
          </w:pPr>
          <w:r>
            <w:rPr>
              <w:rFonts w:ascii="Times New Roman" w:hAnsi="Times New Roman"/>
            </w:rPr>
            <w:t>Table of Contents………………………………………………………………………..vi</w:t>
          </w:r>
        </w:p>
        <w:p w14:paraId="1AE46301" w14:textId="48AB423D" w:rsidR="003563E6" w:rsidRDefault="003C6337" w:rsidP="00721586">
          <w:pPr>
            <w:pBdr>
              <w:top w:val="nil"/>
              <w:left w:val="nil"/>
              <w:bottom w:val="nil"/>
              <w:right w:val="nil"/>
              <w:between w:val="nil"/>
            </w:pBdr>
            <w:tabs>
              <w:tab w:val="right" w:pos="8486"/>
            </w:tabs>
            <w:ind w:left="720" w:hanging="720"/>
            <w:rPr>
              <w:rFonts w:ascii="Times New Roman" w:hAnsi="Times New Roman"/>
            </w:rPr>
          </w:pPr>
          <w:hyperlink w:anchor="_heading=h.gjdgxs">
            <w:r w:rsidR="00147506">
              <w:rPr>
                <w:rFonts w:ascii="Times New Roman" w:hAnsi="Times New Roman"/>
              </w:rPr>
              <w:t>List of Tables</w:t>
            </w:r>
            <w:r w:rsidR="00147506">
              <w:rPr>
                <w:rFonts w:ascii="Times New Roman" w:hAnsi="Times New Roman"/>
              </w:rPr>
              <w:tab/>
            </w:r>
            <w:r w:rsidR="006A63A4">
              <w:rPr>
                <w:rFonts w:ascii="Times New Roman" w:hAnsi="Times New Roman"/>
              </w:rPr>
              <w:t>……………………………………………………………………………</w:t>
            </w:r>
            <w:r w:rsidR="0083569D">
              <w:rPr>
                <w:rFonts w:ascii="Times New Roman" w:hAnsi="Times New Roman"/>
              </w:rPr>
              <w:t>ix</w:t>
            </w:r>
          </w:hyperlink>
        </w:p>
        <w:p w14:paraId="46B6CE97" w14:textId="0BA8CAB5" w:rsidR="003563E6" w:rsidRDefault="003C6337" w:rsidP="00721586">
          <w:pPr>
            <w:pBdr>
              <w:top w:val="nil"/>
              <w:left w:val="nil"/>
              <w:bottom w:val="nil"/>
              <w:right w:val="nil"/>
              <w:between w:val="nil"/>
            </w:pBdr>
            <w:tabs>
              <w:tab w:val="right" w:pos="8486"/>
            </w:tabs>
            <w:ind w:left="720" w:hanging="720"/>
            <w:rPr>
              <w:rFonts w:ascii="Times New Roman" w:hAnsi="Times New Roman"/>
            </w:rPr>
          </w:pPr>
          <w:hyperlink w:anchor="_heading=h.30j0zll">
            <w:r w:rsidR="00147506">
              <w:rPr>
                <w:rFonts w:ascii="Times New Roman" w:hAnsi="Times New Roman"/>
              </w:rPr>
              <w:t>List of Figures</w:t>
            </w:r>
            <w:r w:rsidR="00147506">
              <w:rPr>
                <w:rFonts w:ascii="Times New Roman" w:hAnsi="Times New Roman"/>
              </w:rPr>
              <w:tab/>
            </w:r>
            <w:r w:rsidR="006A63A4">
              <w:rPr>
                <w:rFonts w:ascii="Times New Roman" w:hAnsi="Times New Roman"/>
              </w:rPr>
              <w:t>…………………………………………………………………………..</w:t>
            </w:r>
            <w:r w:rsidR="0083569D">
              <w:rPr>
                <w:rFonts w:ascii="Times New Roman" w:hAnsi="Times New Roman"/>
              </w:rPr>
              <w:t>x</w:t>
            </w:r>
          </w:hyperlink>
        </w:p>
        <w:p w14:paraId="6E205DA8" w14:textId="4AD1E95A" w:rsidR="003563E6" w:rsidRDefault="003C6337" w:rsidP="00721586">
          <w:pPr>
            <w:pBdr>
              <w:top w:val="nil"/>
              <w:left w:val="nil"/>
              <w:bottom w:val="nil"/>
              <w:right w:val="nil"/>
              <w:between w:val="nil"/>
            </w:pBdr>
            <w:tabs>
              <w:tab w:val="right" w:pos="8486"/>
            </w:tabs>
            <w:ind w:left="720" w:hanging="720"/>
            <w:rPr>
              <w:rFonts w:ascii="Times New Roman" w:hAnsi="Times New Roman"/>
            </w:rPr>
          </w:pPr>
          <w:hyperlink w:anchor="_heading=h.1fob9te">
            <w:r w:rsidR="00147506">
              <w:rPr>
                <w:rFonts w:ascii="Times New Roman" w:hAnsi="Times New Roman"/>
              </w:rPr>
              <w:t>Abstract</w:t>
            </w:r>
            <w:r w:rsidR="00147506">
              <w:rPr>
                <w:rFonts w:ascii="Times New Roman" w:hAnsi="Times New Roman"/>
              </w:rPr>
              <w:tab/>
            </w:r>
            <w:r w:rsidR="006A63A4">
              <w:rPr>
                <w:rFonts w:ascii="Times New Roman" w:hAnsi="Times New Roman"/>
              </w:rPr>
              <w:t>…………………………………………………………………………………</w:t>
            </w:r>
            <w:r w:rsidR="0083569D">
              <w:rPr>
                <w:rFonts w:ascii="Times New Roman" w:hAnsi="Times New Roman"/>
              </w:rPr>
              <w:t>x</w:t>
            </w:r>
            <w:r w:rsidR="00147506">
              <w:rPr>
                <w:rFonts w:ascii="Times New Roman" w:hAnsi="Times New Roman"/>
              </w:rPr>
              <w:t>i</w:t>
            </w:r>
          </w:hyperlink>
        </w:p>
        <w:p w14:paraId="6AB5D7F6" w14:textId="77777777" w:rsidR="003563E6" w:rsidRDefault="003C6337" w:rsidP="00721586">
          <w:pPr>
            <w:pBdr>
              <w:top w:val="nil"/>
              <w:left w:val="nil"/>
              <w:bottom w:val="nil"/>
              <w:right w:val="nil"/>
              <w:between w:val="nil"/>
            </w:pBdr>
            <w:tabs>
              <w:tab w:val="right" w:pos="8486"/>
            </w:tabs>
            <w:ind w:left="720" w:hanging="720"/>
            <w:rPr>
              <w:rFonts w:ascii="Times New Roman" w:hAnsi="Times New Roman"/>
            </w:rPr>
          </w:pPr>
          <w:hyperlink w:anchor="_heading=h.3znysh7">
            <w:r w:rsidR="00147506">
              <w:rPr>
                <w:rFonts w:ascii="Times New Roman" w:hAnsi="Times New Roman"/>
              </w:rPr>
              <w:t>Chapter 1: Introduction</w:t>
            </w:r>
          </w:hyperlink>
          <w:r w:rsidR="007B6A05">
            <w:rPr>
              <w:rFonts w:ascii="Times New Roman" w:hAnsi="Times New Roman"/>
            </w:rPr>
            <w:t>…………………………………………………………………</w:t>
          </w:r>
          <w:r w:rsidR="00EE6870">
            <w:rPr>
              <w:rFonts w:ascii="Times New Roman" w:hAnsi="Times New Roman"/>
            </w:rPr>
            <w:t>...</w:t>
          </w:r>
          <w:r w:rsidR="007B6A05">
            <w:rPr>
              <w:rFonts w:ascii="Times New Roman" w:hAnsi="Times New Roman"/>
            </w:rPr>
            <w:t>1</w:t>
          </w:r>
        </w:p>
        <w:p w14:paraId="5D2AE1CA" w14:textId="77777777" w:rsidR="003563E6" w:rsidRDefault="001F3E6E" w:rsidP="00721586">
          <w:pPr>
            <w:pBdr>
              <w:top w:val="nil"/>
              <w:left w:val="nil"/>
              <w:bottom w:val="nil"/>
              <w:right w:val="nil"/>
              <w:between w:val="nil"/>
            </w:pBdr>
            <w:tabs>
              <w:tab w:val="right" w:pos="8486"/>
            </w:tabs>
            <w:ind w:left="720" w:hanging="720"/>
            <w:rPr>
              <w:rFonts w:ascii="Times New Roman" w:hAnsi="Times New Roman"/>
            </w:rPr>
          </w:pPr>
          <w:r>
            <w:tab/>
          </w:r>
          <w:r w:rsidR="00147506">
            <w:t xml:space="preserve">Autism Spectrum Disorder and Intellectual </w:t>
          </w:r>
          <w:r w:rsidR="00EE6870">
            <w:t>Disabilities Defend ………….……..2</w:t>
          </w:r>
        </w:p>
        <w:p w14:paraId="5124F206" w14:textId="70E14888" w:rsidR="003563E6" w:rsidRDefault="001871CC" w:rsidP="00721586">
          <w:pPr>
            <w:pBdr>
              <w:top w:val="nil"/>
              <w:left w:val="nil"/>
              <w:bottom w:val="nil"/>
              <w:right w:val="nil"/>
              <w:between w:val="nil"/>
            </w:pBdr>
            <w:tabs>
              <w:tab w:val="right" w:pos="8486"/>
            </w:tabs>
            <w:ind w:left="720" w:hanging="720"/>
            <w:rPr>
              <w:rFonts w:ascii="Times New Roman" w:hAnsi="Times New Roman"/>
            </w:rPr>
          </w:pPr>
          <w:r>
            <w:rPr>
              <w:rFonts w:ascii="Times New Roman" w:hAnsi="Times New Roman"/>
            </w:rPr>
            <w:t xml:space="preserve">     </w:t>
          </w:r>
          <w:r w:rsidR="001F3E6E">
            <w:rPr>
              <w:rFonts w:ascii="Times New Roman" w:hAnsi="Times New Roman"/>
            </w:rPr>
            <w:t xml:space="preserve">       </w:t>
          </w:r>
          <w:r w:rsidR="00147506">
            <w:rPr>
              <w:rFonts w:ascii="Times New Roman" w:hAnsi="Times New Roman"/>
            </w:rPr>
            <w:t>Transition Education</w:t>
          </w:r>
          <w:r w:rsidR="00EE6870">
            <w:rPr>
              <w:rFonts w:ascii="Times New Roman" w:hAnsi="Times New Roman"/>
            </w:rPr>
            <w:t>………</w:t>
          </w:r>
          <w:r w:rsidR="00B26E6E">
            <w:rPr>
              <w:rFonts w:ascii="Times New Roman" w:hAnsi="Times New Roman"/>
            </w:rPr>
            <w:t>………</w:t>
          </w:r>
          <w:r w:rsidR="00EE6870">
            <w:rPr>
              <w:rFonts w:ascii="Times New Roman" w:hAnsi="Times New Roman"/>
            </w:rPr>
            <w:t>……………………………………………...3</w:t>
          </w:r>
          <w:r w:rsidR="00147506">
            <w:rPr>
              <w:rFonts w:ascii="Times New Roman" w:hAnsi="Times New Roman"/>
            </w:rPr>
            <w:t xml:space="preserve"> </w:t>
          </w:r>
        </w:p>
        <w:p w14:paraId="1165C2C0" w14:textId="1FDEFE59" w:rsidR="003563E6" w:rsidRDefault="001F3E6E" w:rsidP="00721586">
          <w:pPr>
            <w:pBdr>
              <w:top w:val="nil"/>
              <w:left w:val="nil"/>
              <w:bottom w:val="nil"/>
              <w:right w:val="nil"/>
              <w:between w:val="nil"/>
            </w:pBdr>
            <w:tabs>
              <w:tab w:val="right" w:pos="8486"/>
            </w:tabs>
            <w:ind w:left="720" w:hanging="720"/>
            <w:rPr>
              <w:rFonts w:ascii="Times New Roman" w:hAnsi="Times New Roman"/>
            </w:rPr>
          </w:pPr>
          <w:r>
            <w:t xml:space="preserve">                  </w:t>
          </w:r>
          <w:r w:rsidR="00B26E6E">
            <w:t xml:space="preserve">      </w:t>
          </w:r>
          <w:r w:rsidR="00147506">
            <w:t>Work Innovation and Opportunity Act</w:t>
          </w:r>
          <w:r w:rsidR="00EE6870">
            <w:t>………………………………</w:t>
          </w:r>
          <w:r w:rsidR="00B26E6E">
            <w:t>..</w:t>
          </w:r>
          <w:r w:rsidR="00EE6870">
            <w:t>.…4</w:t>
          </w:r>
        </w:p>
        <w:p w14:paraId="07ECE8D1" w14:textId="77777777" w:rsidR="003563E6" w:rsidRDefault="001F3E6E" w:rsidP="00721586">
          <w:pPr>
            <w:pBdr>
              <w:top w:val="nil"/>
              <w:left w:val="nil"/>
              <w:bottom w:val="nil"/>
              <w:right w:val="nil"/>
              <w:between w:val="nil"/>
            </w:pBdr>
            <w:tabs>
              <w:tab w:val="right" w:pos="8486"/>
            </w:tabs>
            <w:ind w:left="720" w:hanging="720"/>
            <w:rPr>
              <w:rFonts w:ascii="Times New Roman" w:hAnsi="Times New Roman"/>
            </w:rPr>
          </w:pPr>
          <w:r>
            <w:t xml:space="preserve">                        </w:t>
          </w:r>
          <w:r w:rsidR="00147506">
            <w:t xml:space="preserve">Transition </w:t>
          </w:r>
          <w:r w:rsidR="00EE6870">
            <w:t>P</w:t>
          </w:r>
          <w:r w:rsidR="00147506">
            <w:t>ractices</w:t>
          </w:r>
          <w:r w:rsidR="00EE6870">
            <w:t>……………………………………………………….5</w:t>
          </w:r>
          <w:r w:rsidR="00147506">
            <w:t xml:space="preserve"> </w:t>
          </w:r>
          <w:r w:rsidR="00147506">
            <w:tab/>
          </w:r>
        </w:p>
        <w:p w14:paraId="26AC3BB8" w14:textId="77777777" w:rsidR="003563E6" w:rsidRDefault="001F3E6E" w:rsidP="00721586">
          <w:pPr>
            <w:pBdr>
              <w:top w:val="nil"/>
              <w:left w:val="nil"/>
              <w:bottom w:val="nil"/>
              <w:right w:val="nil"/>
              <w:between w:val="nil"/>
            </w:pBdr>
            <w:tabs>
              <w:tab w:val="right" w:pos="8486"/>
            </w:tabs>
            <w:ind w:left="720" w:hanging="720"/>
          </w:pPr>
          <w:r>
            <w:tab/>
            <w:t>Research Purpose</w:t>
          </w:r>
          <w:r w:rsidR="00EE6870">
            <w:t>…………………………………………………………………6</w:t>
          </w:r>
        </w:p>
        <w:p w14:paraId="387BD89D" w14:textId="77777777" w:rsidR="003563E6" w:rsidRDefault="00147506" w:rsidP="00721586">
          <w:pPr>
            <w:pBdr>
              <w:top w:val="nil"/>
              <w:left w:val="nil"/>
              <w:bottom w:val="nil"/>
              <w:right w:val="nil"/>
              <w:between w:val="nil"/>
            </w:pBdr>
            <w:tabs>
              <w:tab w:val="right" w:pos="8486"/>
            </w:tabs>
            <w:ind w:left="720" w:hanging="720"/>
          </w:pPr>
          <w:r>
            <w:tab/>
          </w:r>
          <w:r w:rsidR="001F3E6E">
            <w:t xml:space="preserve">            </w:t>
          </w:r>
          <w:r w:rsidR="00EE6870">
            <w:t>Visual methods of Training………………………………………………7</w:t>
          </w:r>
        </w:p>
        <w:p w14:paraId="0231BF8D" w14:textId="77777777" w:rsidR="001F3E6E" w:rsidRPr="001F3E6E" w:rsidRDefault="001F3E6E" w:rsidP="00721586">
          <w:pPr>
            <w:pBdr>
              <w:top w:val="nil"/>
              <w:left w:val="nil"/>
              <w:bottom w:val="nil"/>
              <w:right w:val="nil"/>
              <w:between w:val="nil"/>
            </w:pBdr>
            <w:tabs>
              <w:tab w:val="right" w:pos="8486"/>
            </w:tabs>
            <w:ind w:left="720" w:hanging="720"/>
          </w:pPr>
          <w:r>
            <w:tab/>
            <w:t xml:space="preserve">            Research Questions</w:t>
          </w:r>
          <w:r w:rsidR="00EE6870">
            <w:t>…………………………………………………...….</w:t>
          </w:r>
          <w:r w:rsidR="001E0FF6">
            <w:t>.</w:t>
          </w:r>
          <w:r w:rsidR="00EE6870">
            <w:t>8</w:t>
          </w:r>
        </w:p>
        <w:p w14:paraId="498E46C2" w14:textId="77777777" w:rsidR="001F3E6E" w:rsidRDefault="00147506" w:rsidP="00721586">
          <w:pPr>
            <w:pBdr>
              <w:top w:val="nil"/>
              <w:left w:val="nil"/>
              <w:bottom w:val="nil"/>
              <w:right w:val="nil"/>
              <w:between w:val="nil"/>
            </w:pBdr>
            <w:tabs>
              <w:tab w:val="right" w:pos="8486"/>
            </w:tabs>
            <w:ind w:left="720" w:hanging="720"/>
          </w:pPr>
          <w:r>
            <w:rPr>
              <w:rFonts w:ascii="Times New Roman" w:hAnsi="Times New Roman"/>
            </w:rPr>
            <w:t>Chapter 2: Review of the Literature</w:t>
          </w:r>
          <w:r w:rsidR="00EE6870">
            <w:rPr>
              <w:rFonts w:ascii="Times New Roman" w:hAnsi="Times New Roman"/>
            </w:rPr>
            <w:t>……………………………………………………</w:t>
          </w:r>
          <w:r w:rsidR="001E0FF6">
            <w:rPr>
              <w:rFonts w:ascii="Times New Roman" w:hAnsi="Times New Roman"/>
            </w:rPr>
            <w:t>…</w:t>
          </w:r>
          <w:r w:rsidR="00EE6870">
            <w:rPr>
              <w:rFonts w:ascii="Times New Roman" w:hAnsi="Times New Roman"/>
            </w:rPr>
            <w:t>9</w:t>
          </w:r>
        </w:p>
        <w:p w14:paraId="723D65B4" w14:textId="77777777" w:rsidR="003563E6" w:rsidRDefault="001F3E6E" w:rsidP="00721586">
          <w:pPr>
            <w:pBdr>
              <w:top w:val="nil"/>
              <w:left w:val="nil"/>
              <w:bottom w:val="nil"/>
              <w:right w:val="nil"/>
              <w:between w:val="nil"/>
            </w:pBdr>
            <w:tabs>
              <w:tab w:val="right" w:pos="8486"/>
            </w:tabs>
            <w:ind w:left="720" w:hanging="720"/>
          </w:pPr>
          <w:r>
            <w:tab/>
          </w:r>
          <w:r w:rsidR="00147506">
            <w:t>Postsecondary</w:t>
          </w:r>
          <w:r>
            <w:t xml:space="preserve"> </w:t>
          </w:r>
          <w:r w:rsidR="00147506">
            <w:t>Outcomes for Students with Disabilities</w:t>
          </w:r>
          <w:r w:rsidR="001E0FF6">
            <w:t>………………………….9</w:t>
          </w:r>
        </w:p>
        <w:p w14:paraId="3873AA72" w14:textId="4E301B33" w:rsidR="003563E6" w:rsidRDefault="00147506" w:rsidP="00721586">
          <w:pPr>
            <w:pBdr>
              <w:top w:val="nil"/>
              <w:left w:val="nil"/>
              <w:bottom w:val="nil"/>
              <w:right w:val="nil"/>
              <w:between w:val="nil"/>
            </w:pBdr>
            <w:tabs>
              <w:tab w:val="right" w:pos="8486"/>
            </w:tabs>
            <w:ind w:left="720" w:hanging="720"/>
          </w:pPr>
          <w:r>
            <w:tab/>
          </w:r>
          <w:r w:rsidR="00B26E6E">
            <w:t xml:space="preserve">            </w:t>
          </w:r>
          <w:r>
            <w:t>Transition into Post</w:t>
          </w:r>
          <w:r w:rsidR="001E0FF6">
            <w:t>s</w:t>
          </w:r>
          <w:r>
            <w:t>econdary Education</w:t>
          </w:r>
          <w:r w:rsidR="001E0FF6">
            <w:t>…</w:t>
          </w:r>
          <w:r w:rsidR="00B26E6E">
            <w:t>.</w:t>
          </w:r>
          <w:r w:rsidR="001E0FF6">
            <w:t>…………………………….10</w:t>
          </w:r>
          <w:r>
            <w:t xml:space="preserve"> </w:t>
          </w:r>
        </w:p>
        <w:p w14:paraId="485E9B39" w14:textId="78051626" w:rsidR="003563E6" w:rsidRDefault="00147506" w:rsidP="00721586">
          <w:pPr>
            <w:pBdr>
              <w:top w:val="nil"/>
              <w:left w:val="nil"/>
              <w:bottom w:val="nil"/>
              <w:right w:val="nil"/>
              <w:between w:val="nil"/>
            </w:pBdr>
            <w:tabs>
              <w:tab w:val="right" w:pos="8486"/>
            </w:tabs>
            <w:ind w:left="720" w:hanging="720"/>
          </w:pPr>
          <w:r>
            <w:tab/>
          </w:r>
          <w:r w:rsidR="001F3E6E">
            <w:t xml:space="preserve">     </w:t>
          </w:r>
          <w:r w:rsidR="00B26E6E">
            <w:t xml:space="preserve">      </w:t>
          </w:r>
          <w:r w:rsidR="001F3E6E">
            <w:t xml:space="preserve"> </w:t>
          </w:r>
          <w:r>
            <w:t>Transition to Employment</w:t>
          </w:r>
          <w:r w:rsidR="001E0FF6">
            <w:t>………………………………………</w:t>
          </w:r>
          <w:r w:rsidR="00B26E6E">
            <w:t>…</w:t>
          </w:r>
          <w:r w:rsidR="001E0FF6">
            <w:t>…….11</w:t>
          </w:r>
          <w:r>
            <w:t xml:space="preserve"> </w:t>
          </w:r>
        </w:p>
        <w:p w14:paraId="7075C24E" w14:textId="0C5939E1" w:rsidR="003563E6" w:rsidRDefault="00147506" w:rsidP="00721586">
          <w:pPr>
            <w:pBdr>
              <w:top w:val="nil"/>
              <w:left w:val="nil"/>
              <w:bottom w:val="nil"/>
              <w:right w:val="nil"/>
              <w:between w:val="nil"/>
            </w:pBdr>
            <w:tabs>
              <w:tab w:val="left" w:pos="720"/>
              <w:tab w:val="right" w:pos="8486"/>
            </w:tabs>
            <w:ind w:left="720" w:hanging="720"/>
          </w:pPr>
          <w:r>
            <w:tab/>
          </w:r>
          <w:r w:rsidR="008D16AA">
            <w:t xml:space="preserve">          </w:t>
          </w:r>
          <w:r w:rsidR="001F3E6E">
            <w:t xml:space="preserve">  </w:t>
          </w:r>
          <w:r>
            <w:t>Postsecondary Outcomes across Disability Categorie</w:t>
          </w:r>
          <w:r w:rsidR="001F3E6E">
            <w:t>s</w:t>
          </w:r>
          <w:r w:rsidR="001E0FF6">
            <w:t>………</w:t>
          </w:r>
          <w:r w:rsidR="008D16AA">
            <w:t>…</w:t>
          </w:r>
          <w:r w:rsidR="001E0FF6">
            <w:t>……….12</w:t>
          </w:r>
        </w:p>
        <w:p w14:paraId="70AC1A0D" w14:textId="678C1DB6" w:rsidR="003563E6" w:rsidRDefault="001F3E6E" w:rsidP="00721586">
          <w:pPr>
            <w:pBdr>
              <w:top w:val="nil"/>
              <w:left w:val="nil"/>
              <w:bottom w:val="nil"/>
              <w:right w:val="nil"/>
              <w:between w:val="nil"/>
            </w:pBdr>
            <w:tabs>
              <w:tab w:val="right" w:pos="8486"/>
            </w:tabs>
            <w:ind w:left="720" w:hanging="720"/>
          </w:pPr>
          <w:r>
            <w:tab/>
          </w:r>
          <w:r w:rsidR="00147506">
            <w:t>High School Employment Experiences that Predict Postsecondary Employment</w:t>
          </w:r>
          <w:r w:rsidR="001E0FF6">
            <w:t>.15</w:t>
          </w:r>
          <w:r w:rsidR="00147506">
            <w:t xml:space="preserve"> </w:t>
          </w:r>
        </w:p>
        <w:p w14:paraId="15705E56" w14:textId="055CD05F" w:rsidR="003563E6" w:rsidRDefault="00147506" w:rsidP="00721586">
          <w:pPr>
            <w:pBdr>
              <w:top w:val="nil"/>
              <w:left w:val="nil"/>
              <w:bottom w:val="nil"/>
              <w:right w:val="nil"/>
              <w:between w:val="nil"/>
            </w:pBdr>
            <w:tabs>
              <w:tab w:val="right" w:pos="8486"/>
            </w:tabs>
            <w:ind w:left="720" w:hanging="720"/>
          </w:pPr>
          <w:r>
            <w:tab/>
          </w:r>
          <w:r w:rsidR="008D16AA">
            <w:t xml:space="preserve">            </w:t>
          </w:r>
          <w:r>
            <w:t>Transition Education Practices</w:t>
          </w:r>
          <w:r w:rsidR="001E0FF6">
            <w:t>………………………………………….</w:t>
          </w:r>
          <w:r w:rsidR="008D16AA">
            <w:t>.</w:t>
          </w:r>
          <w:r w:rsidR="001E0FF6">
            <w:t>16</w:t>
          </w:r>
        </w:p>
        <w:p w14:paraId="12DFB53A" w14:textId="54B28CA6" w:rsidR="003563E6" w:rsidRDefault="00147506" w:rsidP="00721586">
          <w:pPr>
            <w:pBdr>
              <w:top w:val="nil"/>
              <w:left w:val="nil"/>
              <w:bottom w:val="nil"/>
              <w:right w:val="nil"/>
              <w:between w:val="nil"/>
            </w:pBdr>
            <w:tabs>
              <w:tab w:val="right" w:pos="8486"/>
            </w:tabs>
            <w:ind w:left="720" w:hanging="720"/>
          </w:pPr>
          <w:r>
            <w:tab/>
          </w:r>
          <w:r w:rsidR="001F3E6E">
            <w:t xml:space="preserve">      </w:t>
          </w:r>
          <w:r w:rsidR="008D16AA">
            <w:t xml:space="preserve">      </w:t>
          </w:r>
          <w:r>
            <w:t>Work Innovation and Opportunity Act</w:t>
          </w:r>
          <w:r w:rsidR="001E0FF6">
            <w:t>………………………………</w:t>
          </w:r>
          <w:r w:rsidR="008D16AA">
            <w:t>…..</w:t>
          </w:r>
          <w:r w:rsidR="0092675B">
            <w:t>22</w:t>
          </w:r>
        </w:p>
        <w:p w14:paraId="2B383D73" w14:textId="788F55CE" w:rsidR="003563E6" w:rsidRDefault="00147506" w:rsidP="00721586">
          <w:pPr>
            <w:pBdr>
              <w:top w:val="nil"/>
              <w:left w:val="nil"/>
              <w:bottom w:val="nil"/>
              <w:right w:val="nil"/>
              <w:between w:val="nil"/>
            </w:pBdr>
            <w:tabs>
              <w:tab w:val="right" w:pos="8486"/>
            </w:tabs>
            <w:ind w:left="720" w:hanging="720"/>
          </w:pPr>
          <w:r>
            <w:tab/>
          </w:r>
          <w:r w:rsidR="008D16AA">
            <w:t xml:space="preserve">            </w:t>
          </w:r>
          <w:r>
            <w:t>Strategies to Teach Employment Skills</w:t>
          </w:r>
          <w:r w:rsidR="001E0FF6">
            <w:t>……………………………</w:t>
          </w:r>
          <w:r w:rsidR="0092675B">
            <w:t>…...</w:t>
          </w:r>
          <w:r w:rsidR="008D16AA">
            <w:t>..</w:t>
          </w:r>
          <w:r w:rsidR="0092675B">
            <w:t>23</w:t>
          </w:r>
          <w:r>
            <w:t xml:space="preserve"> </w:t>
          </w:r>
        </w:p>
        <w:p w14:paraId="279A3447" w14:textId="6312696A" w:rsidR="003563E6" w:rsidRDefault="001F3E6E" w:rsidP="00721586">
          <w:pPr>
            <w:pBdr>
              <w:top w:val="nil"/>
              <w:left w:val="nil"/>
              <w:bottom w:val="nil"/>
              <w:right w:val="nil"/>
              <w:between w:val="nil"/>
            </w:pBdr>
            <w:tabs>
              <w:tab w:val="right" w:pos="8486"/>
            </w:tabs>
            <w:ind w:left="720" w:hanging="720"/>
          </w:pPr>
          <w:r>
            <w:tab/>
          </w:r>
          <w:r w:rsidR="008D16AA">
            <w:t xml:space="preserve">            </w:t>
          </w:r>
          <w:r w:rsidR="00147506">
            <w:t>Evaluating Employment Skill Interventions</w:t>
          </w:r>
          <w:r w:rsidR="00147506">
            <w:tab/>
          </w:r>
          <w:r w:rsidR="0092675B">
            <w:t>……………………………</w:t>
          </w:r>
          <w:r w:rsidR="008D16AA">
            <w:t>..</w:t>
          </w:r>
          <w:r w:rsidR="0092675B">
            <w:t>26</w:t>
          </w:r>
        </w:p>
        <w:p w14:paraId="61D456EA" w14:textId="560CD05C" w:rsidR="003563E6" w:rsidRDefault="001F3E6E" w:rsidP="00721586">
          <w:pPr>
            <w:pBdr>
              <w:top w:val="nil"/>
              <w:left w:val="nil"/>
              <w:bottom w:val="nil"/>
              <w:right w:val="nil"/>
              <w:between w:val="nil"/>
            </w:pBdr>
            <w:tabs>
              <w:tab w:val="right" w:pos="8486"/>
            </w:tabs>
            <w:ind w:left="720" w:hanging="720"/>
          </w:pPr>
          <w:r>
            <w:tab/>
          </w:r>
          <w:r w:rsidR="008D16AA">
            <w:t xml:space="preserve">             </w:t>
          </w:r>
          <w:r w:rsidR="00147506">
            <w:t>Conclusion</w:t>
          </w:r>
          <w:r w:rsidR="0092675B">
            <w:t>……………………………………………………………….27</w:t>
          </w:r>
        </w:p>
        <w:p w14:paraId="2A174805" w14:textId="44A242D9" w:rsidR="003563E6" w:rsidRDefault="00147506" w:rsidP="00721586">
          <w:pPr>
            <w:pBdr>
              <w:top w:val="nil"/>
              <w:left w:val="nil"/>
              <w:bottom w:val="nil"/>
              <w:right w:val="nil"/>
              <w:between w:val="nil"/>
            </w:pBdr>
            <w:tabs>
              <w:tab w:val="right" w:pos="8486"/>
            </w:tabs>
            <w:ind w:left="720" w:hanging="720"/>
            <w:rPr>
              <w:rFonts w:ascii="Times New Roman" w:hAnsi="Times New Roman"/>
            </w:rPr>
          </w:pPr>
          <w:r>
            <w:rPr>
              <w:rFonts w:ascii="Times New Roman" w:hAnsi="Times New Roman"/>
            </w:rPr>
            <w:t>Chapter 3: Method</w:t>
          </w:r>
          <w:r>
            <w:t>ology</w:t>
          </w:r>
          <w:r w:rsidR="0092675B">
            <w:t>……………………………………………</w:t>
          </w:r>
          <w:r w:rsidR="008D16AA">
            <w:t>.</w:t>
          </w:r>
          <w:r w:rsidR="0092675B">
            <w:t>……………………28</w:t>
          </w:r>
        </w:p>
        <w:p w14:paraId="5A32A8B4" w14:textId="4E8D1AE6" w:rsidR="003563E6" w:rsidRDefault="00147506" w:rsidP="00721586">
          <w:pPr>
            <w:pBdr>
              <w:top w:val="nil"/>
              <w:left w:val="nil"/>
              <w:bottom w:val="nil"/>
              <w:right w:val="nil"/>
              <w:between w:val="nil"/>
            </w:pBdr>
            <w:tabs>
              <w:tab w:val="right" w:pos="8486"/>
            </w:tabs>
            <w:ind w:left="720" w:hanging="720"/>
          </w:pPr>
          <w:r>
            <w:tab/>
          </w:r>
          <w:r w:rsidR="008D16AA">
            <w:t xml:space="preserve">               </w:t>
          </w:r>
          <w:r>
            <w:t>Purpose and research questions</w:t>
          </w:r>
          <w:r w:rsidR="0092675B">
            <w:t>…………………………</w:t>
          </w:r>
          <w:r w:rsidR="008D16AA">
            <w:t>……..</w:t>
          </w:r>
          <w:r w:rsidR="0092675B">
            <w:t>……….28</w:t>
          </w:r>
          <w:r>
            <w:t xml:space="preserve"> </w:t>
          </w:r>
        </w:p>
        <w:p w14:paraId="647EE6C4" w14:textId="7E2ED337" w:rsidR="003563E6" w:rsidRDefault="00721586" w:rsidP="00721586">
          <w:pPr>
            <w:pBdr>
              <w:top w:val="nil"/>
              <w:left w:val="nil"/>
              <w:bottom w:val="nil"/>
              <w:right w:val="nil"/>
              <w:between w:val="nil"/>
            </w:pBdr>
            <w:tabs>
              <w:tab w:val="right" w:pos="8486"/>
            </w:tabs>
            <w:ind w:left="720" w:hanging="720"/>
          </w:pPr>
          <w:r>
            <w:t xml:space="preserve">      </w:t>
          </w:r>
          <w:r w:rsidR="00CB386A">
            <w:tab/>
          </w:r>
          <w:r w:rsidR="008D16AA">
            <w:t xml:space="preserve">               </w:t>
          </w:r>
          <w:r w:rsidR="00147506">
            <w:t>Program Description</w:t>
          </w:r>
          <w:r w:rsidR="0092675B">
            <w:t>………………………………</w:t>
          </w:r>
          <w:r w:rsidR="008D16AA">
            <w:t>………</w:t>
          </w:r>
          <w:r w:rsidR="0092675B">
            <w:t>……………29</w:t>
          </w:r>
        </w:p>
        <w:p w14:paraId="7367E430" w14:textId="262E471B" w:rsidR="003563E6" w:rsidRDefault="00721586" w:rsidP="00721586">
          <w:pPr>
            <w:pBdr>
              <w:top w:val="nil"/>
              <w:left w:val="nil"/>
              <w:bottom w:val="nil"/>
              <w:right w:val="nil"/>
              <w:between w:val="nil"/>
            </w:pBdr>
            <w:tabs>
              <w:tab w:val="right" w:pos="8486"/>
            </w:tabs>
            <w:ind w:left="720" w:hanging="720"/>
          </w:pPr>
          <w:r>
            <w:t xml:space="preserve">      </w:t>
          </w:r>
          <w:r w:rsidR="00CB386A">
            <w:tab/>
          </w:r>
          <w:r w:rsidR="008D16AA">
            <w:t xml:space="preserve">               </w:t>
          </w:r>
          <w:r w:rsidR="00147506">
            <w:t>Setting and Participants</w:t>
          </w:r>
          <w:r w:rsidR="00CB386A">
            <w:t>……………………………………</w:t>
          </w:r>
          <w:r w:rsidR="008D16AA">
            <w:t>…</w:t>
          </w:r>
          <w:r w:rsidR="00CB386A">
            <w:t>…………31</w:t>
          </w:r>
        </w:p>
        <w:p w14:paraId="73A9F05B" w14:textId="62597A00" w:rsidR="003563E6" w:rsidRDefault="00721586" w:rsidP="00721586">
          <w:pPr>
            <w:pBdr>
              <w:top w:val="nil"/>
              <w:left w:val="nil"/>
              <w:bottom w:val="nil"/>
              <w:right w:val="nil"/>
              <w:between w:val="nil"/>
            </w:pBdr>
            <w:tabs>
              <w:tab w:val="right" w:pos="8486"/>
            </w:tabs>
            <w:ind w:left="720" w:hanging="720"/>
          </w:pPr>
          <w:r>
            <w:t xml:space="preserve">      </w:t>
          </w:r>
          <w:r w:rsidR="00CB386A">
            <w:tab/>
          </w:r>
          <w:r w:rsidR="008D16AA">
            <w:t xml:space="preserve">                </w:t>
          </w:r>
          <w:r w:rsidR="00147506">
            <w:t>Materials</w:t>
          </w:r>
          <w:r w:rsidR="00CB386A">
            <w:t>…………………………………..…………………</w:t>
          </w:r>
          <w:r w:rsidR="008D16AA">
            <w:t>…….</w:t>
          </w:r>
          <w:r w:rsidR="00CB386A">
            <w:t>…...34</w:t>
          </w:r>
        </w:p>
        <w:p w14:paraId="5976DB0D" w14:textId="26912F90" w:rsidR="003563E6" w:rsidRDefault="00721586" w:rsidP="00721586">
          <w:pPr>
            <w:pBdr>
              <w:top w:val="nil"/>
              <w:left w:val="nil"/>
              <w:bottom w:val="nil"/>
              <w:right w:val="nil"/>
              <w:between w:val="nil"/>
            </w:pBdr>
            <w:tabs>
              <w:tab w:val="right" w:pos="8486"/>
            </w:tabs>
            <w:ind w:left="720" w:hanging="720"/>
          </w:pPr>
          <w:r>
            <w:t xml:space="preserve">      </w:t>
          </w:r>
          <w:r w:rsidR="00CB386A">
            <w:tab/>
          </w:r>
          <w:r w:rsidR="008D16AA">
            <w:t xml:space="preserve">                </w:t>
          </w:r>
          <w:r w:rsidR="00147506">
            <w:t>Experimental Design</w:t>
          </w:r>
          <w:r w:rsidR="00CB386A">
            <w:t>……………………</w:t>
          </w:r>
          <w:r w:rsidR="008D16AA">
            <w:t>..</w:t>
          </w:r>
          <w:r w:rsidR="00CB386A">
            <w:t>…………………………….35</w:t>
          </w:r>
        </w:p>
        <w:p w14:paraId="3FBE75A3" w14:textId="53E0B6EB" w:rsidR="003563E6" w:rsidRDefault="00721586" w:rsidP="00721586">
          <w:pPr>
            <w:pBdr>
              <w:top w:val="nil"/>
              <w:left w:val="nil"/>
              <w:bottom w:val="nil"/>
              <w:right w:val="nil"/>
              <w:between w:val="nil"/>
            </w:pBdr>
            <w:tabs>
              <w:tab w:val="right" w:pos="8486"/>
            </w:tabs>
            <w:ind w:left="720" w:hanging="720"/>
          </w:pPr>
          <w:r>
            <w:t xml:space="preserve">      </w:t>
          </w:r>
          <w:r w:rsidR="00CB386A">
            <w:tab/>
          </w:r>
          <w:r w:rsidR="008D16AA">
            <w:t xml:space="preserve">                </w:t>
          </w:r>
          <w:r w:rsidR="00147506">
            <w:t xml:space="preserve">Independent </w:t>
          </w:r>
          <w:r w:rsidR="00CB386A">
            <w:t>V</w:t>
          </w:r>
          <w:r w:rsidR="00147506">
            <w:t>ariables</w:t>
          </w:r>
          <w:r w:rsidR="00CB386A">
            <w:t>……………………</w:t>
          </w:r>
          <w:r w:rsidR="008D16AA">
            <w:t>….</w:t>
          </w:r>
          <w:r w:rsidR="00CB386A">
            <w:t>…………………………36</w:t>
          </w:r>
        </w:p>
        <w:p w14:paraId="08B3C7FC" w14:textId="21A31B29" w:rsidR="003563E6" w:rsidRDefault="00147506" w:rsidP="00721586">
          <w:pPr>
            <w:pBdr>
              <w:top w:val="nil"/>
              <w:left w:val="nil"/>
              <w:bottom w:val="nil"/>
              <w:right w:val="nil"/>
              <w:between w:val="nil"/>
            </w:pBdr>
            <w:tabs>
              <w:tab w:val="right" w:pos="8486"/>
            </w:tabs>
            <w:ind w:left="720" w:hanging="720"/>
          </w:pPr>
          <w:r>
            <w:tab/>
          </w:r>
          <w:r w:rsidR="008D16AA">
            <w:t xml:space="preserve">               </w:t>
          </w:r>
          <w:r>
            <w:t>Dependent Variable</w:t>
          </w:r>
          <w:r w:rsidR="0040791A">
            <w:t>……………………………</w:t>
          </w:r>
          <w:r w:rsidR="008D16AA">
            <w:t>…..</w:t>
          </w:r>
          <w:r w:rsidR="0040791A">
            <w:t>……………………36</w:t>
          </w:r>
        </w:p>
        <w:p w14:paraId="740BB2E2" w14:textId="0C107F0B" w:rsidR="003563E6" w:rsidRDefault="00147506" w:rsidP="00721586">
          <w:pPr>
            <w:pBdr>
              <w:top w:val="nil"/>
              <w:left w:val="nil"/>
              <w:bottom w:val="nil"/>
              <w:right w:val="nil"/>
              <w:between w:val="nil"/>
            </w:pBdr>
            <w:tabs>
              <w:tab w:val="right" w:pos="8486"/>
            </w:tabs>
            <w:ind w:left="720" w:hanging="720"/>
          </w:pPr>
          <w:r>
            <w:tab/>
          </w:r>
          <w:r w:rsidR="008D16AA">
            <w:t xml:space="preserve">               </w:t>
          </w:r>
          <w:r>
            <w:t>Data Analysis</w:t>
          </w:r>
          <w:r w:rsidR="0040791A">
            <w:t>………………</w:t>
          </w:r>
          <w:r w:rsidR="008D16AA">
            <w:t>…….</w:t>
          </w:r>
          <w:r w:rsidR="0040791A">
            <w:t>……………………………………..37</w:t>
          </w:r>
        </w:p>
        <w:p w14:paraId="7FDA8BF9" w14:textId="6FE67607" w:rsidR="003563E6" w:rsidRDefault="00147506" w:rsidP="00721586">
          <w:pPr>
            <w:pBdr>
              <w:top w:val="nil"/>
              <w:left w:val="nil"/>
              <w:bottom w:val="nil"/>
              <w:right w:val="nil"/>
              <w:between w:val="nil"/>
            </w:pBdr>
            <w:tabs>
              <w:tab w:val="right" w:pos="8486"/>
            </w:tabs>
            <w:ind w:left="720" w:hanging="720"/>
          </w:pPr>
          <w:r>
            <w:tab/>
          </w:r>
          <w:r w:rsidR="008D16AA">
            <w:t xml:space="preserve">               </w:t>
          </w:r>
          <w:r>
            <w:t>Interobserver Reliabilit</w:t>
          </w:r>
          <w:r w:rsidR="008D16AA">
            <w:t>y</w:t>
          </w:r>
          <w:r w:rsidR="0040791A">
            <w:t>…………</w:t>
          </w:r>
          <w:r w:rsidR="008D16AA">
            <w:t>.</w:t>
          </w:r>
          <w:r w:rsidR="0040791A">
            <w:t>…………………………………….38</w:t>
          </w:r>
        </w:p>
        <w:p w14:paraId="7E38C3AB" w14:textId="77B10246" w:rsidR="003563E6" w:rsidRDefault="00147506" w:rsidP="0040791A">
          <w:pPr>
            <w:pBdr>
              <w:top w:val="nil"/>
              <w:left w:val="nil"/>
              <w:bottom w:val="nil"/>
              <w:right w:val="nil"/>
              <w:between w:val="nil"/>
            </w:pBdr>
            <w:tabs>
              <w:tab w:val="right" w:pos="8486"/>
            </w:tabs>
            <w:ind w:left="720" w:hanging="720"/>
          </w:pPr>
          <w:r>
            <w:tab/>
          </w:r>
          <w:r w:rsidR="008D16AA">
            <w:t xml:space="preserve">               </w:t>
          </w:r>
          <w:r>
            <w:t>Procedures</w:t>
          </w:r>
          <w:r w:rsidR="0040791A">
            <w:t>…………………………</w:t>
          </w:r>
          <w:r w:rsidR="008D16AA">
            <w:t>…….</w:t>
          </w:r>
          <w:r w:rsidR="0040791A">
            <w:t>……</w:t>
          </w:r>
          <w:r w:rsidR="008D16AA">
            <w:t>.</w:t>
          </w:r>
          <w:r w:rsidR="0040791A">
            <w:t>………………………..40</w:t>
          </w:r>
        </w:p>
        <w:p w14:paraId="62B76CD5" w14:textId="3D8005E9" w:rsidR="003563E6" w:rsidRDefault="00147506" w:rsidP="00721586">
          <w:pPr>
            <w:pBdr>
              <w:top w:val="nil"/>
              <w:left w:val="nil"/>
              <w:bottom w:val="nil"/>
              <w:right w:val="nil"/>
              <w:between w:val="nil"/>
            </w:pBdr>
            <w:tabs>
              <w:tab w:val="right" w:pos="8486"/>
            </w:tabs>
            <w:ind w:left="720" w:hanging="720"/>
          </w:pPr>
          <w:r>
            <w:tab/>
          </w:r>
          <w:r w:rsidR="008D16AA">
            <w:t xml:space="preserve">               </w:t>
          </w:r>
          <w:r>
            <w:t>Data Collection</w:t>
          </w:r>
          <w:r w:rsidR="0040791A">
            <w:t>…………………………</w:t>
          </w:r>
          <w:r w:rsidR="008D16AA">
            <w:t>……..</w:t>
          </w:r>
          <w:r w:rsidR="0040791A">
            <w:t>………………………..49</w:t>
          </w:r>
          <w:r>
            <w:t xml:space="preserve"> </w:t>
          </w:r>
        </w:p>
        <w:p w14:paraId="31D70F02" w14:textId="736F81ED" w:rsidR="003563E6" w:rsidRDefault="00147506" w:rsidP="00721586">
          <w:pPr>
            <w:pBdr>
              <w:top w:val="nil"/>
              <w:left w:val="nil"/>
              <w:bottom w:val="nil"/>
              <w:right w:val="nil"/>
              <w:between w:val="nil"/>
            </w:pBdr>
            <w:tabs>
              <w:tab w:val="right" w:pos="8486"/>
            </w:tabs>
            <w:ind w:left="720" w:hanging="720"/>
            <w:rPr>
              <w:rFonts w:ascii="Times New Roman" w:hAnsi="Times New Roman"/>
            </w:rPr>
          </w:pPr>
          <w:r>
            <w:rPr>
              <w:rFonts w:ascii="Times New Roman" w:hAnsi="Times New Roman"/>
            </w:rPr>
            <w:t>Chapter 4: Results</w:t>
          </w:r>
          <w:r w:rsidR="0040791A">
            <w:rPr>
              <w:rFonts w:ascii="Times New Roman" w:hAnsi="Times New Roman"/>
            </w:rPr>
            <w:t>………………………………………………</w:t>
          </w:r>
          <w:r w:rsidR="008D16AA">
            <w:rPr>
              <w:rFonts w:ascii="Times New Roman" w:hAnsi="Times New Roman"/>
            </w:rPr>
            <w:t>.</w:t>
          </w:r>
          <w:r w:rsidR="0040791A">
            <w:rPr>
              <w:rFonts w:ascii="Times New Roman" w:hAnsi="Times New Roman"/>
            </w:rPr>
            <w:t>……………………….52</w:t>
          </w:r>
        </w:p>
        <w:p w14:paraId="22677B39" w14:textId="4B478E4B" w:rsidR="003563E6" w:rsidRDefault="00147506" w:rsidP="00721586">
          <w:pPr>
            <w:pBdr>
              <w:top w:val="nil"/>
              <w:left w:val="nil"/>
              <w:bottom w:val="nil"/>
              <w:right w:val="nil"/>
              <w:between w:val="nil"/>
            </w:pBdr>
            <w:tabs>
              <w:tab w:val="right" w:pos="8486"/>
            </w:tabs>
            <w:ind w:left="720" w:hanging="720"/>
          </w:pPr>
          <w:r>
            <w:tab/>
          </w:r>
          <w:r w:rsidR="008D16AA">
            <w:t xml:space="preserve">               </w:t>
          </w:r>
          <w:r>
            <w:t>Overview and Research Questions</w:t>
          </w:r>
          <w:r w:rsidR="0040791A">
            <w:t>……………………………………</w:t>
          </w:r>
          <w:r w:rsidR="008D16AA">
            <w:t>..</w:t>
          </w:r>
          <w:r w:rsidR="0040791A">
            <w:t>52</w:t>
          </w:r>
        </w:p>
        <w:p w14:paraId="76EEF5B9" w14:textId="69091930" w:rsidR="003563E6" w:rsidRDefault="00721586" w:rsidP="00721586">
          <w:pPr>
            <w:pBdr>
              <w:top w:val="nil"/>
              <w:left w:val="nil"/>
              <w:bottom w:val="nil"/>
              <w:right w:val="nil"/>
              <w:between w:val="nil"/>
            </w:pBdr>
            <w:tabs>
              <w:tab w:val="right" w:pos="8486"/>
            </w:tabs>
            <w:ind w:left="720" w:hanging="720"/>
          </w:pPr>
          <w:r>
            <w:tab/>
          </w:r>
          <w:r w:rsidR="008D16AA">
            <w:t xml:space="preserve">               </w:t>
          </w:r>
          <w:r w:rsidR="00147506">
            <w:t>Research Question One: Is there a functional relation between use of video modeling versus printed visual support on the job task completion by students with a disability?</w:t>
          </w:r>
          <w:r w:rsidR="0040791A">
            <w:t>..</w:t>
          </w:r>
          <w:r w:rsidR="008D16AA">
            <w:t>..........................................</w:t>
          </w:r>
          <w:r w:rsidR="0040791A">
            <w:t>...................................................................5</w:t>
          </w:r>
          <w:r w:rsidR="008D16AA">
            <w:t>2</w:t>
          </w:r>
        </w:p>
        <w:p w14:paraId="4855A701" w14:textId="1A50FE6D" w:rsidR="003563E6" w:rsidRDefault="00721586" w:rsidP="00721586">
          <w:pPr>
            <w:pBdr>
              <w:top w:val="nil"/>
              <w:left w:val="nil"/>
              <w:bottom w:val="nil"/>
              <w:right w:val="nil"/>
              <w:between w:val="nil"/>
            </w:pBdr>
            <w:tabs>
              <w:tab w:val="right" w:pos="8486"/>
            </w:tabs>
            <w:ind w:left="720" w:hanging="720"/>
          </w:pPr>
          <w:r>
            <w:tab/>
          </w:r>
          <w:r w:rsidR="008D16AA">
            <w:t xml:space="preserve">                </w:t>
          </w:r>
          <w:r w:rsidR="00147506">
            <w:t xml:space="preserve">Research question </w:t>
          </w:r>
          <w:r w:rsidR="00724A47">
            <w:t>T</w:t>
          </w:r>
          <w:r w:rsidR="00147506">
            <w:t>wo: Is there a functional relation between use of video modeling versus printed visual support on the reduction of job task completion by students with a disability?</w:t>
          </w:r>
          <w:r w:rsidR="0040791A">
            <w:t>...................................................</w:t>
          </w:r>
          <w:r w:rsidR="00287A05">
            <w:t>...................................</w:t>
          </w:r>
          <w:r w:rsidR="0074432C">
            <w:t>59</w:t>
          </w:r>
        </w:p>
        <w:p w14:paraId="18F4A151" w14:textId="3F5F2BEA" w:rsidR="003563E6" w:rsidRDefault="00721586" w:rsidP="002D0BB0">
          <w:pPr>
            <w:tabs>
              <w:tab w:val="right" w:pos="8486"/>
            </w:tabs>
            <w:ind w:left="720" w:hanging="720"/>
          </w:pPr>
          <w:r>
            <w:tab/>
          </w:r>
          <w:r w:rsidR="008D16AA">
            <w:t xml:space="preserve">                </w:t>
          </w:r>
          <w:r w:rsidR="00147506">
            <w:t xml:space="preserve">Research Question </w:t>
          </w:r>
          <w:r w:rsidR="00724A47">
            <w:t>T</w:t>
          </w:r>
          <w:r w:rsidR="00147506">
            <w:t>hree: Is there a functional relation between use of video modeling versus printed visual support on the reduction of prompts for students to complete job tasks by students with a disability?</w:t>
          </w:r>
          <w:r w:rsidR="0074432C">
            <w:t>......................................................61</w:t>
          </w:r>
        </w:p>
        <w:p w14:paraId="7BDD4CA1" w14:textId="0335547F" w:rsidR="003563E6" w:rsidRDefault="00147506" w:rsidP="00721586">
          <w:pPr>
            <w:pBdr>
              <w:top w:val="nil"/>
              <w:left w:val="nil"/>
              <w:bottom w:val="nil"/>
              <w:right w:val="nil"/>
              <w:between w:val="nil"/>
            </w:pBdr>
            <w:tabs>
              <w:tab w:val="right" w:pos="8486"/>
            </w:tabs>
            <w:ind w:left="720" w:hanging="720"/>
          </w:pPr>
          <w:r>
            <w:rPr>
              <w:rFonts w:ascii="Times New Roman" w:hAnsi="Times New Roman"/>
            </w:rPr>
            <w:t xml:space="preserve">Chapter 5: Discussion </w:t>
          </w:r>
          <w:hyperlink w:anchor="_heading=h.37m2jsg">
            <w:r>
              <w:rPr>
                <w:rFonts w:ascii="Times New Roman" w:hAnsi="Times New Roman"/>
              </w:rPr>
              <w:tab/>
            </w:r>
          </w:hyperlink>
          <w:r w:rsidR="00C602B9">
            <w:rPr>
              <w:rFonts w:ascii="Times New Roman" w:hAnsi="Times New Roman"/>
            </w:rPr>
            <w:t xml:space="preserve">     ………………………………………………………………</w:t>
          </w:r>
          <w:r w:rsidR="0074432C">
            <w:rPr>
              <w:rFonts w:ascii="Times New Roman" w:hAnsi="Times New Roman"/>
            </w:rPr>
            <w:t>…..</w:t>
          </w:r>
          <w:r w:rsidR="0074432C" w:rsidRPr="0074432C">
            <w:rPr>
              <w:noProof/>
            </w:rPr>
            <w:t>6</w:t>
          </w:r>
          <w:r w:rsidR="008D16AA">
            <w:rPr>
              <w:noProof/>
            </w:rPr>
            <w:t>6</w:t>
          </w:r>
          <w:r w:rsidR="00C602B9">
            <w:t xml:space="preserve"> </w:t>
          </w:r>
        </w:p>
        <w:p w14:paraId="73D1C322" w14:textId="7071F57B" w:rsidR="003563E6" w:rsidRDefault="000B2C0B" w:rsidP="00721586">
          <w:pPr>
            <w:pBdr>
              <w:top w:val="nil"/>
              <w:left w:val="nil"/>
              <w:bottom w:val="nil"/>
              <w:right w:val="nil"/>
              <w:between w:val="nil"/>
            </w:pBdr>
            <w:tabs>
              <w:tab w:val="right" w:pos="8486"/>
            </w:tabs>
            <w:ind w:left="720" w:hanging="720"/>
          </w:pPr>
          <w:r>
            <w:tab/>
          </w:r>
          <w:r w:rsidR="00C602B9">
            <w:t>Findings</w:t>
          </w:r>
          <w:r w:rsidR="0074432C">
            <w:t>…………………………………………………………………………….6</w:t>
          </w:r>
          <w:r w:rsidR="008D16AA">
            <w:t>6</w:t>
          </w:r>
        </w:p>
        <w:p w14:paraId="6689D363" w14:textId="35D1CCBE" w:rsidR="00C602B9" w:rsidRDefault="000B2C0B" w:rsidP="008D16AA">
          <w:pPr>
            <w:pBdr>
              <w:top w:val="nil"/>
              <w:left w:val="nil"/>
              <w:bottom w:val="nil"/>
              <w:right w:val="nil"/>
              <w:between w:val="nil"/>
            </w:pBdr>
            <w:tabs>
              <w:tab w:val="right" w:pos="8486"/>
            </w:tabs>
            <w:ind w:left="1440" w:hanging="720"/>
          </w:pPr>
          <w:r>
            <w:tab/>
          </w:r>
          <w:r w:rsidR="00C602B9">
            <w:t>Video and Visual Schedule Development</w:t>
          </w:r>
          <w:r w:rsidR="0074432C">
            <w:t>………………………………….6</w:t>
          </w:r>
          <w:r w:rsidR="008D16AA">
            <w:t>6</w:t>
          </w:r>
        </w:p>
        <w:p w14:paraId="507F6E41" w14:textId="71FD251F" w:rsidR="000B2C0B" w:rsidRDefault="000B2C0B" w:rsidP="000B2C0B">
          <w:pPr>
            <w:pBdr>
              <w:top w:val="nil"/>
              <w:left w:val="nil"/>
              <w:bottom w:val="nil"/>
              <w:right w:val="nil"/>
              <w:between w:val="nil"/>
            </w:pBdr>
            <w:tabs>
              <w:tab w:val="right" w:pos="8486"/>
            </w:tabs>
            <w:ind w:left="1440" w:hanging="720"/>
          </w:pPr>
          <w:r>
            <w:tab/>
            <w:t>Social Validity</w:t>
          </w:r>
          <w:r w:rsidR="0074432C">
            <w:t>……………………………………………………………...6</w:t>
          </w:r>
          <w:r w:rsidR="008D16AA">
            <w:t>9</w:t>
          </w:r>
        </w:p>
        <w:p w14:paraId="43B5A607" w14:textId="55A5E726" w:rsidR="000B2C0B" w:rsidRDefault="000B2C0B" w:rsidP="000B2C0B">
          <w:pPr>
            <w:pBdr>
              <w:top w:val="nil"/>
              <w:left w:val="nil"/>
              <w:bottom w:val="nil"/>
              <w:right w:val="nil"/>
              <w:between w:val="nil"/>
            </w:pBdr>
            <w:tabs>
              <w:tab w:val="right" w:pos="8486"/>
            </w:tabs>
            <w:ind w:left="1440" w:hanging="720"/>
          </w:pPr>
          <w:r>
            <w:tab/>
            <w:t>Task Completion Data</w:t>
          </w:r>
          <w:r w:rsidR="0074432C">
            <w:t>……………………………………………………...</w:t>
          </w:r>
          <w:r w:rsidR="008D16AA">
            <w:t>70</w:t>
          </w:r>
        </w:p>
        <w:p w14:paraId="2AAF4265" w14:textId="47B5AE11" w:rsidR="003563E6" w:rsidRDefault="000B2C0B" w:rsidP="000B2C0B">
          <w:pPr>
            <w:pBdr>
              <w:top w:val="nil"/>
              <w:left w:val="nil"/>
              <w:bottom w:val="nil"/>
              <w:right w:val="nil"/>
              <w:between w:val="nil"/>
            </w:pBdr>
            <w:tabs>
              <w:tab w:val="right" w:pos="8486"/>
            </w:tabs>
            <w:ind w:left="1440" w:hanging="720"/>
          </w:pPr>
          <w:r>
            <w:tab/>
          </w:r>
          <w:r w:rsidR="00147506">
            <w:t>Durational Data</w:t>
          </w:r>
          <w:r w:rsidR="0074432C">
            <w:t>………………………………………………………….…7</w:t>
          </w:r>
          <w:r w:rsidR="008D16AA">
            <w:t>1</w:t>
          </w:r>
        </w:p>
        <w:p w14:paraId="2092ED17" w14:textId="7A833002" w:rsidR="003563E6" w:rsidRDefault="000B2C0B" w:rsidP="000B2C0B">
          <w:pPr>
            <w:pBdr>
              <w:top w:val="nil"/>
              <w:left w:val="nil"/>
              <w:bottom w:val="nil"/>
              <w:right w:val="nil"/>
              <w:between w:val="nil"/>
            </w:pBdr>
            <w:tabs>
              <w:tab w:val="right" w:pos="8486"/>
            </w:tabs>
            <w:ind w:left="1440" w:hanging="720"/>
          </w:pPr>
          <w:r>
            <w:tab/>
          </w:r>
          <w:r w:rsidR="00147506">
            <w:t>Prompting Data</w:t>
          </w:r>
          <w:r w:rsidR="0074432C">
            <w:t>…………………………………………………………….7</w:t>
          </w:r>
          <w:r w:rsidR="008D16AA">
            <w:t>2</w:t>
          </w:r>
        </w:p>
        <w:p w14:paraId="3F9E6160" w14:textId="4433A2D5" w:rsidR="003563E6" w:rsidRDefault="000B2C0B" w:rsidP="000B2C0B">
          <w:pPr>
            <w:pBdr>
              <w:top w:val="nil"/>
              <w:left w:val="nil"/>
              <w:bottom w:val="nil"/>
              <w:right w:val="nil"/>
              <w:between w:val="nil"/>
            </w:pBdr>
            <w:tabs>
              <w:tab w:val="right" w:pos="8486"/>
            </w:tabs>
            <w:ind w:left="1440" w:hanging="720"/>
          </w:pPr>
          <w:r>
            <w:tab/>
          </w:r>
          <w:r w:rsidR="00147506">
            <w:t>Limitations</w:t>
          </w:r>
          <w:r w:rsidR="0074432C">
            <w:t>…………………………………………………………………7</w:t>
          </w:r>
          <w:r w:rsidR="008D16AA">
            <w:t>4</w:t>
          </w:r>
        </w:p>
        <w:p w14:paraId="3A0A676F" w14:textId="2656B490" w:rsidR="003563E6" w:rsidRDefault="000B2C0B" w:rsidP="000B2C0B">
          <w:pPr>
            <w:pBdr>
              <w:top w:val="nil"/>
              <w:left w:val="nil"/>
              <w:bottom w:val="nil"/>
              <w:right w:val="nil"/>
              <w:between w:val="nil"/>
            </w:pBdr>
            <w:tabs>
              <w:tab w:val="right" w:pos="8486"/>
            </w:tabs>
            <w:ind w:left="1440" w:hanging="720"/>
          </w:pPr>
          <w:r>
            <w:tab/>
          </w:r>
          <w:r w:rsidR="00147506">
            <w:t>Implications for Future Research</w:t>
          </w:r>
          <w:r w:rsidR="0074432C">
            <w:t>………………………………………….7</w:t>
          </w:r>
          <w:r w:rsidR="008D16AA">
            <w:t>7</w:t>
          </w:r>
        </w:p>
        <w:p w14:paraId="3C2ED2B5" w14:textId="7B1F5C80" w:rsidR="000B2C0B" w:rsidRDefault="000B2C0B" w:rsidP="000B2C0B">
          <w:pPr>
            <w:pBdr>
              <w:top w:val="nil"/>
              <w:left w:val="nil"/>
              <w:bottom w:val="nil"/>
              <w:right w:val="nil"/>
              <w:between w:val="nil"/>
            </w:pBdr>
            <w:tabs>
              <w:tab w:val="right" w:pos="9360"/>
            </w:tabs>
            <w:ind w:left="720" w:hanging="720"/>
          </w:pPr>
          <w:r>
            <w:tab/>
          </w:r>
          <w:r w:rsidR="00147506">
            <w:t>Conclusion</w:t>
          </w:r>
          <w:r w:rsidR="0074432C">
            <w:t>…………………………………………………………………………7</w:t>
          </w:r>
          <w:r w:rsidR="008D16AA">
            <w:t>8</w:t>
          </w:r>
          <w:r w:rsidR="00147506">
            <w:t xml:space="preserve"> </w:t>
          </w:r>
          <w:r>
            <w:t xml:space="preserve">       </w:t>
          </w:r>
        </w:p>
        <w:p w14:paraId="6B564B3C" w14:textId="3448D0ED" w:rsidR="003563E6" w:rsidRDefault="000B2C0B" w:rsidP="000B2C0B">
          <w:pPr>
            <w:pBdr>
              <w:top w:val="nil"/>
              <w:left w:val="nil"/>
              <w:bottom w:val="nil"/>
              <w:right w:val="nil"/>
              <w:between w:val="nil"/>
            </w:pBdr>
            <w:tabs>
              <w:tab w:val="right" w:pos="9360"/>
            </w:tabs>
            <w:ind w:left="540" w:hanging="540"/>
            <w:rPr>
              <w:rFonts w:ascii="Times New Roman" w:hAnsi="Times New Roman"/>
            </w:rPr>
          </w:pPr>
          <w:r>
            <w:t>References</w:t>
          </w:r>
          <w:r w:rsidR="0074432C">
            <w:t>…………………………………………………………………………………7</w:t>
          </w:r>
          <w:r w:rsidR="008D16AA">
            <w:t>9</w:t>
          </w:r>
          <w:r>
            <w:t xml:space="preserve">        </w:t>
          </w:r>
        </w:p>
        <w:p w14:paraId="689122B2" w14:textId="29265808" w:rsidR="003563E6" w:rsidRDefault="003C6337" w:rsidP="000B2C0B">
          <w:pPr>
            <w:pBdr>
              <w:top w:val="nil"/>
              <w:left w:val="nil"/>
              <w:bottom w:val="nil"/>
              <w:right w:val="nil"/>
              <w:between w:val="nil"/>
            </w:pBdr>
            <w:tabs>
              <w:tab w:val="right" w:pos="9360"/>
            </w:tabs>
            <w:ind w:left="720" w:hanging="720"/>
            <w:rPr>
              <w:rFonts w:ascii="Times New Roman" w:hAnsi="Times New Roman"/>
            </w:rPr>
          </w:pPr>
          <w:hyperlink w:anchor="_heading=h.3l18frh">
            <w:r w:rsidR="00147506">
              <w:rPr>
                <w:rFonts w:ascii="Times New Roman" w:hAnsi="Times New Roman"/>
              </w:rPr>
              <w:t xml:space="preserve">Appendix A: </w:t>
            </w:r>
          </w:hyperlink>
          <w:hyperlink w:anchor="_heading=h.3l18frh">
            <w:r w:rsidR="00147506">
              <w:t>B.A.S.E. project Referral Form</w:t>
            </w:r>
          </w:hyperlink>
          <w:r w:rsidR="0074432C">
            <w:t>……………………………………………..9</w:t>
          </w:r>
          <w:r w:rsidR="008D16AA">
            <w:t>2</w:t>
          </w:r>
        </w:p>
      </w:sdtContent>
    </w:sdt>
    <w:p w14:paraId="22ED0811" w14:textId="77777777" w:rsidR="003563E6" w:rsidRDefault="00147506">
      <w:pPr>
        <w:rPr>
          <w:rFonts w:ascii="Times New Roman" w:hAnsi="Times New Roman"/>
        </w:rPr>
      </w:pPr>
      <w:r>
        <w:rPr>
          <w:rFonts w:ascii="Times New Roman" w:hAnsi="Times New Roman"/>
        </w:rPr>
        <w:t xml:space="preserve"> </w:t>
      </w:r>
    </w:p>
    <w:p w14:paraId="7A5B423F" w14:textId="77777777" w:rsidR="003563E6" w:rsidRDefault="00147506">
      <w:pPr>
        <w:pStyle w:val="Heading1"/>
      </w:pPr>
      <w:r>
        <w:br w:type="page"/>
        <w:t>List of Tables</w:t>
      </w:r>
    </w:p>
    <w:p w14:paraId="1A09756F" w14:textId="77777777" w:rsidR="003563E6" w:rsidRDefault="003563E6">
      <w:pPr>
        <w:pBdr>
          <w:top w:val="nil"/>
          <w:left w:val="nil"/>
          <w:bottom w:val="nil"/>
          <w:right w:val="nil"/>
          <w:between w:val="nil"/>
        </w:pBdr>
        <w:spacing w:line="240" w:lineRule="auto"/>
        <w:rPr>
          <w:rFonts w:ascii="Times New Roman" w:hAnsi="Times New Roman"/>
        </w:rPr>
      </w:pPr>
    </w:p>
    <w:p w14:paraId="77EAD141" w14:textId="77777777" w:rsidR="003563E6" w:rsidRDefault="003563E6">
      <w:pPr>
        <w:pBdr>
          <w:top w:val="nil"/>
          <w:left w:val="nil"/>
          <w:bottom w:val="nil"/>
          <w:right w:val="nil"/>
          <w:between w:val="nil"/>
        </w:pBdr>
        <w:spacing w:line="240" w:lineRule="auto"/>
        <w:rPr>
          <w:rFonts w:ascii="Times New Roman" w:hAnsi="Times New Roman"/>
        </w:rPr>
      </w:pPr>
    </w:p>
    <w:sdt>
      <w:sdtPr>
        <w:id w:val="-332063185"/>
        <w:docPartObj>
          <w:docPartGallery w:val="Table of Contents"/>
          <w:docPartUnique/>
        </w:docPartObj>
      </w:sdtPr>
      <w:sdtEndPr/>
      <w:sdtContent>
        <w:p w14:paraId="066A91B8" w14:textId="77777777" w:rsidR="003563E6" w:rsidRDefault="003C6337">
          <w:pPr>
            <w:pBdr>
              <w:top w:val="nil"/>
              <w:left w:val="nil"/>
              <w:bottom w:val="nil"/>
              <w:right w:val="nil"/>
              <w:between w:val="nil"/>
            </w:pBdr>
            <w:tabs>
              <w:tab w:val="right" w:pos="8486"/>
            </w:tabs>
            <w:rPr>
              <w:rFonts w:ascii="Times New Roman" w:hAnsi="Times New Roman"/>
            </w:rPr>
          </w:pPr>
          <w:hyperlink w:anchor="_heading=h.206ipza">
            <w:r w:rsidR="00147506">
              <w:rPr>
                <w:rFonts w:ascii="Times New Roman" w:hAnsi="Times New Roman"/>
              </w:rPr>
              <w:t xml:space="preserve">Table 1. </w:t>
            </w:r>
          </w:hyperlink>
          <w:r w:rsidR="00147506">
            <w:rPr>
              <w:rFonts w:ascii="Times New Roman" w:hAnsi="Times New Roman"/>
              <w:i/>
            </w:rPr>
            <w:t>Duration data broken down by student, vocational task, and session</w:t>
          </w:r>
          <w:r w:rsidR="00545996">
            <w:rPr>
              <w:rFonts w:ascii="Times New Roman" w:hAnsi="Times New Roman"/>
              <w:i/>
            </w:rPr>
            <w:t>…</w:t>
          </w:r>
          <w:r w:rsidR="005775F1">
            <w:rPr>
              <w:rFonts w:ascii="Times New Roman" w:hAnsi="Times New Roman"/>
              <w:i/>
            </w:rPr>
            <w:t>…..</w:t>
          </w:r>
          <w:r w:rsidR="005775F1" w:rsidRPr="005775F1">
            <w:rPr>
              <w:rFonts w:ascii="Times New Roman" w:hAnsi="Times New Roman"/>
              <w:iCs/>
            </w:rPr>
            <w:t>60</w:t>
          </w:r>
          <w:r w:rsidR="00147506">
            <w:rPr>
              <w:rFonts w:ascii="Times New Roman" w:hAnsi="Times New Roman"/>
            </w:rPr>
            <w:t xml:space="preserve"> </w:t>
          </w:r>
        </w:p>
        <w:p w14:paraId="4164F0EC" w14:textId="77777777" w:rsidR="003563E6" w:rsidRDefault="003C6337">
          <w:pPr>
            <w:pBdr>
              <w:top w:val="nil"/>
              <w:left w:val="nil"/>
              <w:bottom w:val="nil"/>
              <w:right w:val="nil"/>
              <w:between w:val="nil"/>
            </w:pBdr>
            <w:tabs>
              <w:tab w:val="right" w:pos="8486"/>
            </w:tabs>
            <w:rPr>
              <w:rFonts w:ascii="Times New Roman" w:hAnsi="Times New Roman"/>
              <w:i/>
            </w:rPr>
          </w:pPr>
          <w:hyperlink w:anchor="_heading=h.4k668n3">
            <w:r w:rsidR="00147506">
              <w:rPr>
                <w:rFonts w:ascii="Times New Roman" w:hAnsi="Times New Roman"/>
              </w:rPr>
              <w:t xml:space="preserve">Table 2. </w:t>
            </w:r>
          </w:hyperlink>
          <w:r w:rsidR="00147506">
            <w:rPr>
              <w:rFonts w:ascii="Times New Roman" w:hAnsi="Times New Roman"/>
              <w:i/>
            </w:rPr>
            <w:t>Prompting data broken down by student</w:t>
          </w:r>
          <w:r w:rsidR="00147506">
            <w:rPr>
              <w:i/>
            </w:rPr>
            <w:t xml:space="preserve"> and </w:t>
          </w:r>
          <w:r w:rsidR="00147506">
            <w:rPr>
              <w:rFonts w:ascii="Times New Roman" w:hAnsi="Times New Roman"/>
              <w:i/>
            </w:rPr>
            <w:t>vocational task</w:t>
          </w:r>
          <w:r w:rsidR="005775F1">
            <w:rPr>
              <w:rFonts w:ascii="Times New Roman" w:hAnsi="Times New Roman"/>
              <w:i/>
            </w:rPr>
            <w:t>….…………..</w:t>
          </w:r>
          <w:r w:rsidR="005775F1" w:rsidRPr="005775F1">
            <w:rPr>
              <w:rFonts w:ascii="Times New Roman" w:hAnsi="Times New Roman"/>
              <w:iCs/>
            </w:rPr>
            <w:t>62</w:t>
          </w:r>
        </w:p>
        <w:p w14:paraId="587B6699" w14:textId="77777777" w:rsidR="003563E6" w:rsidRDefault="003C6337">
          <w:pPr>
            <w:rPr>
              <w:rFonts w:ascii="Times New Roman" w:hAnsi="Times New Roman"/>
            </w:rPr>
          </w:pPr>
        </w:p>
      </w:sdtContent>
    </w:sdt>
    <w:p w14:paraId="111BE5C2" w14:textId="77777777" w:rsidR="003563E6" w:rsidRDefault="00147506" w:rsidP="00724A47">
      <w:pPr>
        <w:pStyle w:val="Heading1"/>
        <w:rPr>
          <w:b w:val="0"/>
        </w:rPr>
      </w:pPr>
      <w:bookmarkStart w:id="2" w:name="_heading=h.30j0zll" w:colFirst="0" w:colLast="0"/>
      <w:bookmarkEnd w:id="2"/>
      <w:r>
        <w:br w:type="page"/>
        <w:t>List of Figures</w:t>
      </w:r>
    </w:p>
    <w:p w14:paraId="764A05B6" w14:textId="77777777" w:rsidR="003563E6" w:rsidRDefault="003563E6">
      <w:pPr>
        <w:pBdr>
          <w:top w:val="nil"/>
          <w:left w:val="nil"/>
          <w:bottom w:val="nil"/>
          <w:right w:val="nil"/>
          <w:between w:val="nil"/>
        </w:pBdr>
        <w:spacing w:line="240" w:lineRule="auto"/>
        <w:rPr>
          <w:rFonts w:ascii="Times New Roman" w:hAnsi="Times New Roman"/>
        </w:rPr>
      </w:pPr>
    </w:p>
    <w:sdt>
      <w:sdtPr>
        <w:id w:val="797034649"/>
        <w:docPartObj>
          <w:docPartGallery w:val="Table of Contents"/>
          <w:docPartUnique/>
        </w:docPartObj>
      </w:sdtPr>
      <w:sdtEndPr/>
      <w:sdtContent>
        <w:p w14:paraId="10CA06D7" w14:textId="4D70B9A9" w:rsidR="003563E6" w:rsidRDefault="003C6337">
          <w:pPr>
            <w:pBdr>
              <w:top w:val="nil"/>
              <w:left w:val="nil"/>
              <w:bottom w:val="nil"/>
              <w:right w:val="nil"/>
              <w:between w:val="nil"/>
            </w:pBdr>
            <w:tabs>
              <w:tab w:val="right" w:pos="8486"/>
            </w:tabs>
            <w:rPr>
              <w:rFonts w:ascii="Times New Roman" w:hAnsi="Times New Roman"/>
              <w:i/>
            </w:rPr>
          </w:pPr>
          <w:hyperlink w:anchor="_heading=h.2zbgiuw">
            <w:r w:rsidR="00147506">
              <w:rPr>
                <w:rFonts w:ascii="Times New Roman" w:hAnsi="Times New Roman"/>
              </w:rPr>
              <w:t xml:space="preserve">Figure 1. </w:t>
            </w:r>
          </w:hyperlink>
          <w:r w:rsidR="00147506">
            <w:rPr>
              <w:rFonts w:ascii="Times New Roman" w:hAnsi="Times New Roman"/>
              <w:i/>
            </w:rPr>
            <w:t xml:space="preserve">Task </w:t>
          </w:r>
          <w:r w:rsidR="00147506">
            <w:rPr>
              <w:i/>
            </w:rPr>
            <w:t>a</w:t>
          </w:r>
          <w:r w:rsidR="00147506">
            <w:rPr>
              <w:rFonts w:ascii="Times New Roman" w:hAnsi="Times New Roman"/>
              <w:i/>
            </w:rPr>
            <w:t>nalysis steps for cleaning tables</w:t>
          </w:r>
          <w:r w:rsidR="005775F1">
            <w:rPr>
              <w:rFonts w:ascii="Times New Roman" w:hAnsi="Times New Roman"/>
              <w:i/>
            </w:rPr>
            <w:t>…………………………………………..</w:t>
          </w:r>
          <w:r w:rsidR="005775F1" w:rsidRPr="005775F1">
            <w:rPr>
              <w:rFonts w:ascii="Times New Roman" w:hAnsi="Times New Roman"/>
              <w:iCs/>
            </w:rPr>
            <w:t>4</w:t>
          </w:r>
          <w:r w:rsidR="007B6B12">
            <w:rPr>
              <w:rFonts w:ascii="Times New Roman" w:hAnsi="Times New Roman"/>
              <w:iCs/>
            </w:rPr>
            <w:t>7</w:t>
          </w:r>
        </w:p>
        <w:p w14:paraId="317512FD" w14:textId="77777777"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2. </w:t>
          </w:r>
          <w:r>
            <w:rPr>
              <w:rFonts w:ascii="Times New Roman" w:hAnsi="Times New Roman"/>
              <w:i/>
            </w:rPr>
            <w:t xml:space="preserve">Task </w:t>
          </w:r>
          <w:r>
            <w:rPr>
              <w:i/>
            </w:rPr>
            <w:t>a</w:t>
          </w:r>
          <w:r>
            <w:rPr>
              <w:rFonts w:ascii="Times New Roman" w:hAnsi="Times New Roman"/>
              <w:i/>
            </w:rPr>
            <w:t>nalysis steps for cleaning windows</w:t>
          </w:r>
          <w:r w:rsidR="005775F1">
            <w:rPr>
              <w:rFonts w:ascii="Times New Roman" w:hAnsi="Times New Roman"/>
              <w:i/>
            </w:rPr>
            <w:t>……………………………………….</w:t>
          </w:r>
          <w:r w:rsidR="005775F1" w:rsidRPr="005775F1">
            <w:rPr>
              <w:rFonts w:ascii="Times New Roman" w:hAnsi="Times New Roman"/>
              <w:iCs/>
            </w:rPr>
            <w:t>48</w:t>
          </w:r>
        </w:p>
        <w:p w14:paraId="7366462E" w14:textId="77777777"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3. </w:t>
          </w:r>
          <w:r>
            <w:rPr>
              <w:rFonts w:ascii="Times New Roman" w:hAnsi="Times New Roman"/>
              <w:i/>
            </w:rPr>
            <w:t xml:space="preserve">Task </w:t>
          </w:r>
          <w:r>
            <w:rPr>
              <w:i/>
            </w:rPr>
            <w:t>a</w:t>
          </w:r>
          <w:r>
            <w:rPr>
              <w:rFonts w:ascii="Times New Roman" w:hAnsi="Times New Roman"/>
              <w:i/>
            </w:rPr>
            <w:t>nalysis steps for vacuuming a rug</w:t>
          </w:r>
          <w:r w:rsidR="005775F1">
            <w:rPr>
              <w:rFonts w:ascii="Times New Roman" w:hAnsi="Times New Roman"/>
              <w:i/>
            </w:rPr>
            <w:t>………………………………………..</w:t>
          </w:r>
          <w:r w:rsidR="005775F1" w:rsidRPr="005775F1">
            <w:rPr>
              <w:rFonts w:ascii="Times New Roman" w:hAnsi="Times New Roman"/>
              <w:iCs/>
            </w:rPr>
            <w:t>48</w:t>
          </w:r>
        </w:p>
        <w:p w14:paraId="359F3D7C" w14:textId="54D0B3A3"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4. </w:t>
          </w:r>
          <w:r>
            <w:rPr>
              <w:rFonts w:ascii="Times New Roman" w:hAnsi="Times New Roman"/>
              <w:i/>
            </w:rPr>
            <w:t>Data collection sheet for dusting</w:t>
          </w:r>
          <w:r>
            <w:rPr>
              <w:rFonts w:ascii="Times New Roman" w:hAnsi="Times New Roman"/>
            </w:rPr>
            <w:t xml:space="preserve"> </w:t>
          </w:r>
          <w:r w:rsidR="005775F1">
            <w:rPr>
              <w:rFonts w:ascii="Times New Roman" w:hAnsi="Times New Roman"/>
            </w:rPr>
            <w:t>…………………………………………..</w:t>
          </w:r>
          <w:r w:rsidR="007B6B12">
            <w:rPr>
              <w:rFonts w:ascii="Times New Roman" w:hAnsi="Times New Roman"/>
            </w:rPr>
            <w:t>50</w:t>
          </w:r>
        </w:p>
        <w:p w14:paraId="390691BE" w14:textId="77777777" w:rsidR="003563E6" w:rsidRDefault="00147506">
          <w:pPr>
            <w:pBdr>
              <w:top w:val="nil"/>
              <w:left w:val="nil"/>
              <w:bottom w:val="nil"/>
              <w:right w:val="nil"/>
              <w:between w:val="nil"/>
            </w:pBdr>
            <w:tabs>
              <w:tab w:val="right" w:pos="8486"/>
            </w:tabs>
            <w:rPr>
              <w:rFonts w:ascii="Times New Roman" w:hAnsi="Times New Roman"/>
              <w:i/>
            </w:rPr>
          </w:pPr>
          <w:r>
            <w:rPr>
              <w:rFonts w:ascii="Times New Roman" w:hAnsi="Times New Roman"/>
            </w:rPr>
            <w:t xml:space="preserve">Figure 5. </w:t>
          </w:r>
          <w:r>
            <w:rPr>
              <w:rFonts w:ascii="Times New Roman" w:hAnsi="Times New Roman"/>
              <w:i/>
            </w:rPr>
            <w:t>Data collection sheet for windows</w:t>
          </w:r>
          <w:r w:rsidR="005775F1">
            <w:rPr>
              <w:rFonts w:ascii="Times New Roman" w:hAnsi="Times New Roman"/>
              <w:i/>
            </w:rPr>
            <w:t>……………………………………………….</w:t>
          </w:r>
          <w:r w:rsidR="005775F1" w:rsidRPr="005775F1">
            <w:rPr>
              <w:rFonts w:ascii="Times New Roman" w:hAnsi="Times New Roman"/>
              <w:iCs/>
            </w:rPr>
            <w:t>50</w:t>
          </w:r>
        </w:p>
        <w:p w14:paraId="4C11FBBE" w14:textId="77777777" w:rsidR="003563E6" w:rsidRDefault="00147506">
          <w:pPr>
            <w:pBdr>
              <w:top w:val="nil"/>
              <w:left w:val="nil"/>
              <w:bottom w:val="nil"/>
              <w:right w:val="nil"/>
              <w:between w:val="nil"/>
            </w:pBdr>
            <w:tabs>
              <w:tab w:val="right" w:pos="8486"/>
            </w:tabs>
            <w:rPr>
              <w:rFonts w:ascii="Times New Roman" w:hAnsi="Times New Roman"/>
              <w:i/>
            </w:rPr>
          </w:pPr>
          <w:r>
            <w:rPr>
              <w:rFonts w:ascii="Times New Roman" w:hAnsi="Times New Roman"/>
            </w:rPr>
            <w:t xml:space="preserve">Figure 6. </w:t>
          </w:r>
          <w:r>
            <w:rPr>
              <w:rFonts w:ascii="Times New Roman" w:hAnsi="Times New Roman"/>
              <w:i/>
            </w:rPr>
            <w:t>Data collection sheet for cleaning tables</w:t>
          </w:r>
          <w:r w:rsidR="005775F1">
            <w:rPr>
              <w:rFonts w:ascii="Times New Roman" w:hAnsi="Times New Roman"/>
              <w:i/>
            </w:rPr>
            <w:t>……………………………………….</w:t>
          </w:r>
          <w:r w:rsidR="005775F1" w:rsidRPr="005775F1">
            <w:rPr>
              <w:rFonts w:ascii="Times New Roman" w:hAnsi="Times New Roman"/>
              <w:iCs/>
            </w:rPr>
            <w:t>51</w:t>
          </w:r>
        </w:p>
        <w:p w14:paraId="68F37A11" w14:textId="778D6BAA"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7. </w:t>
          </w:r>
          <w:r>
            <w:rPr>
              <w:rFonts w:ascii="Times New Roman" w:hAnsi="Times New Roman"/>
              <w:i/>
            </w:rPr>
            <w:t>Graphs of Brian's percent on task</w:t>
          </w:r>
          <w:r>
            <w:rPr>
              <w:rFonts w:ascii="Times New Roman" w:hAnsi="Times New Roman"/>
            </w:rPr>
            <w:t xml:space="preserve"> </w:t>
          </w:r>
          <w:r w:rsidR="005775F1">
            <w:rPr>
              <w:rFonts w:ascii="Times New Roman" w:hAnsi="Times New Roman"/>
            </w:rPr>
            <w:t>…………………………</w:t>
          </w:r>
          <w:r w:rsidR="004676BD">
            <w:rPr>
              <w:rFonts w:ascii="Times New Roman" w:hAnsi="Times New Roman"/>
            </w:rPr>
            <w:t>.</w:t>
          </w:r>
          <w:r w:rsidR="005775F1">
            <w:rPr>
              <w:rFonts w:ascii="Times New Roman" w:hAnsi="Times New Roman"/>
            </w:rPr>
            <w:t>…………</w:t>
          </w:r>
          <w:r w:rsidR="004676BD">
            <w:rPr>
              <w:rFonts w:ascii="Times New Roman" w:hAnsi="Times New Roman"/>
            </w:rPr>
            <w:t>...</w:t>
          </w:r>
          <w:r w:rsidR="005775F1">
            <w:rPr>
              <w:rFonts w:ascii="Times New Roman" w:hAnsi="Times New Roman"/>
            </w:rPr>
            <w:t>…</w:t>
          </w:r>
          <w:r w:rsidR="005775F1" w:rsidRPr="005775F1">
            <w:rPr>
              <w:rFonts w:ascii="Times New Roman" w:hAnsi="Times New Roman"/>
              <w:i/>
              <w:iCs/>
            </w:rPr>
            <w:t>55</w:t>
          </w:r>
        </w:p>
        <w:p w14:paraId="5F9EDA68" w14:textId="16AA9111"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8. </w:t>
          </w:r>
          <w:r>
            <w:rPr>
              <w:rFonts w:ascii="Times New Roman" w:hAnsi="Times New Roman"/>
              <w:i/>
            </w:rPr>
            <w:t>Graphs of Clint’s percent on task</w:t>
          </w:r>
          <w:r w:rsidR="005775F1">
            <w:rPr>
              <w:rFonts w:ascii="Times New Roman" w:hAnsi="Times New Roman"/>
              <w:i/>
            </w:rPr>
            <w:t>…………………………………</w:t>
          </w:r>
          <w:r w:rsidR="004676BD">
            <w:rPr>
              <w:rFonts w:ascii="Times New Roman" w:hAnsi="Times New Roman"/>
              <w:i/>
            </w:rPr>
            <w:t>.</w:t>
          </w:r>
          <w:r w:rsidR="005775F1">
            <w:rPr>
              <w:rFonts w:ascii="Times New Roman" w:hAnsi="Times New Roman"/>
              <w:i/>
            </w:rPr>
            <w:t>…………….</w:t>
          </w:r>
          <w:r w:rsidR="005775F1" w:rsidRPr="005775F1">
            <w:rPr>
              <w:rFonts w:ascii="Times New Roman" w:hAnsi="Times New Roman"/>
              <w:iCs/>
            </w:rPr>
            <w:t>56</w:t>
          </w:r>
        </w:p>
        <w:p w14:paraId="6C2DA7C3" w14:textId="37468D5C"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9. </w:t>
          </w:r>
          <w:r>
            <w:rPr>
              <w:rFonts w:ascii="Times New Roman" w:hAnsi="Times New Roman"/>
              <w:i/>
            </w:rPr>
            <w:t>Graphs of Matt’s percent on task</w:t>
          </w:r>
          <w:r w:rsidR="005775F1">
            <w:rPr>
              <w:rFonts w:ascii="Times New Roman" w:hAnsi="Times New Roman"/>
              <w:i/>
            </w:rPr>
            <w:t>………………………………………</w:t>
          </w:r>
          <w:r w:rsidR="004676BD">
            <w:rPr>
              <w:rFonts w:ascii="Times New Roman" w:hAnsi="Times New Roman"/>
              <w:i/>
            </w:rPr>
            <w:t>.</w:t>
          </w:r>
          <w:r w:rsidR="005775F1">
            <w:rPr>
              <w:rFonts w:ascii="Times New Roman" w:hAnsi="Times New Roman"/>
              <w:i/>
            </w:rPr>
            <w:t>……….</w:t>
          </w:r>
          <w:r w:rsidR="005775F1" w:rsidRPr="005775F1">
            <w:rPr>
              <w:rFonts w:ascii="Times New Roman" w:hAnsi="Times New Roman"/>
              <w:iCs/>
            </w:rPr>
            <w:t>57</w:t>
          </w:r>
        </w:p>
        <w:p w14:paraId="2E89D7D5" w14:textId="1DEDF2B8"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10. </w:t>
          </w:r>
          <w:r>
            <w:rPr>
              <w:rFonts w:ascii="Times New Roman" w:hAnsi="Times New Roman"/>
              <w:i/>
            </w:rPr>
            <w:t>Graphs of Wyatt's percent on task</w:t>
          </w:r>
          <w:r w:rsidR="005775F1">
            <w:rPr>
              <w:rFonts w:ascii="Times New Roman" w:hAnsi="Times New Roman"/>
              <w:i/>
            </w:rPr>
            <w:t>……………………………</w:t>
          </w:r>
          <w:r w:rsidR="004676BD">
            <w:rPr>
              <w:rFonts w:ascii="Times New Roman" w:hAnsi="Times New Roman"/>
              <w:i/>
            </w:rPr>
            <w:t>..</w:t>
          </w:r>
          <w:r w:rsidR="005775F1">
            <w:rPr>
              <w:rFonts w:ascii="Times New Roman" w:hAnsi="Times New Roman"/>
              <w:i/>
            </w:rPr>
            <w:t>………………</w:t>
          </w:r>
          <w:r w:rsidR="005775F1" w:rsidRPr="005775F1">
            <w:rPr>
              <w:rFonts w:ascii="Times New Roman" w:hAnsi="Times New Roman"/>
              <w:iCs/>
            </w:rPr>
            <w:t>58</w:t>
          </w:r>
        </w:p>
        <w:p w14:paraId="7929C0BF" w14:textId="2CF1C795" w:rsidR="003563E6" w:rsidRDefault="00147506">
          <w:pPr>
            <w:pBdr>
              <w:top w:val="nil"/>
              <w:left w:val="nil"/>
              <w:bottom w:val="nil"/>
              <w:right w:val="nil"/>
              <w:between w:val="nil"/>
            </w:pBdr>
            <w:tabs>
              <w:tab w:val="right" w:pos="8486"/>
            </w:tabs>
            <w:rPr>
              <w:rFonts w:ascii="Times New Roman" w:hAnsi="Times New Roman"/>
            </w:rPr>
          </w:pPr>
          <w:r>
            <w:rPr>
              <w:rFonts w:ascii="Times New Roman" w:hAnsi="Times New Roman"/>
            </w:rPr>
            <w:t xml:space="preserve">Figure 11. </w:t>
          </w:r>
          <w:r>
            <w:rPr>
              <w:rFonts w:ascii="Times New Roman" w:hAnsi="Times New Roman"/>
              <w:i/>
            </w:rPr>
            <w:t>Graphs of Daniel's percent on task</w:t>
          </w:r>
          <w:r w:rsidR="005775F1">
            <w:rPr>
              <w:rFonts w:ascii="Times New Roman" w:hAnsi="Times New Roman"/>
              <w:i/>
            </w:rPr>
            <w:t>………………………………</w:t>
          </w:r>
          <w:r w:rsidR="004676BD">
            <w:rPr>
              <w:rFonts w:ascii="Times New Roman" w:hAnsi="Times New Roman"/>
              <w:i/>
            </w:rPr>
            <w:t>..</w:t>
          </w:r>
          <w:r w:rsidR="005775F1">
            <w:rPr>
              <w:rFonts w:ascii="Times New Roman" w:hAnsi="Times New Roman"/>
              <w:i/>
            </w:rPr>
            <w:t>…………..</w:t>
          </w:r>
          <w:r w:rsidR="005775F1" w:rsidRPr="005775F1">
            <w:rPr>
              <w:rFonts w:ascii="Times New Roman" w:hAnsi="Times New Roman"/>
              <w:iCs/>
            </w:rPr>
            <w:t>59</w:t>
          </w:r>
        </w:p>
        <w:p w14:paraId="51D44C55" w14:textId="77777777" w:rsidR="003563E6" w:rsidRDefault="00147506">
          <w:pPr>
            <w:pBdr>
              <w:top w:val="nil"/>
              <w:left w:val="nil"/>
              <w:bottom w:val="nil"/>
              <w:right w:val="nil"/>
              <w:between w:val="nil"/>
            </w:pBdr>
            <w:tabs>
              <w:tab w:val="right" w:pos="8486"/>
            </w:tabs>
            <w:ind w:firstLine="0"/>
            <w:rPr>
              <w:rFonts w:ascii="Times New Roman" w:hAnsi="Times New Roman"/>
              <w:i/>
            </w:rPr>
          </w:pPr>
          <w:r>
            <w:rPr>
              <w:rFonts w:ascii="Times New Roman" w:hAnsi="Times New Roman"/>
              <w:i/>
            </w:rPr>
            <w:tab/>
          </w:r>
        </w:p>
        <w:p w14:paraId="588136EA" w14:textId="77777777" w:rsidR="003563E6" w:rsidRDefault="003C6337">
          <w:pPr>
            <w:pBdr>
              <w:top w:val="nil"/>
              <w:left w:val="nil"/>
              <w:bottom w:val="nil"/>
              <w:right w:val="nil"/>
              <w:between w:val="nil"/>
            </w:pBdr>
            <w:tabs>
              <w:tab w:val="right" w:pos="8486"/>
            </w:tabs>
            <w:rPr>
              <w:rFonts w:ascii="Times New Roman" w:hAnsi="Times New Roman"/>
            </w:rPr>
          </w:pPr>
        </w:p>
      </w:sdtContent>
    </w:sdt>
    <w:p w14:paraId="70248745" w14:textId="77777777" w:rsidR="003563E6" w:rsidRDefault="00147506">
      <w:pPr>
        <w:pStyle w:val="Heading1"/>
      </w:pPr>
      <w:bookmarkStart w:id="3" w:name="_heading=h.1fob9te" w:colFirst="0" w:colLast="0"/>
      <w:bookmarkEnd w:id="3"/>
      <w:r>
        <w:br w:type="page"/>
        <w:t>Abstract</w:t>
      </w:r>
    </w:p>
    <w:p w14:paraId="44666138" w14:textId="48C23D8D" w:rsidR="003563E6" w:rsidRDefault="00147506">
      <w:pPr>
        <w:rPr>
          <w:rFonts w:ascii="Times New Roman" w:hAnsi="Times New Roman"/>
        </w:rPr>
        <w:sectPr w:rsidR="003563E6" w:rsidSect="005C5A8D">
          <w:footerReference w:type="default" r:id="rId11"/>
          <w:pgSz w:w="12240" w:h="15840"/>
          <w:pgMar w:top="1440" w:right="1440" w:bottom="1440" w:left="1440" w:header="720" w:footer="720" w:gutter="0"/>
          <w:pgNumType w:fmt="lowerRoman"/>
          <w:cols w:space="720" w:equalWidth="0">
            <w:col w:w="9360"/>
          </w:cols>
        </w:sectPr>
      </w:pPr>
      <w:r>
        <w:t xml:space="preserve">Students with autism spectrum disorder and intellectual </w:t>
      </w:r>
      <w:r w:rsidR="005C5A8D">
        <w:t>disabilities</w:t>
      </w:r>
      <w:r>
        <w:t xml:space="preserve"> need extra interventions as they graduate high school and </w:t>
      </w:r>
      <w:r w:rsidR="005C5A8D">
        <w:t>attain</w:t>
      </w:r>
      <w:r>
        <w:t xml:space="preserve"> completely integrated </w:t>
      </w:r>
      <w:r w:rsidR="005C5A8D">
        <w:t>employment</w:t>
      </w:r>
      <w:r>
        <w:t>. Targeted programs do exist</w:t>
      </w:r>
      <w:r w:rsidR="005C5A8D">
        <w:t>,</w:t>
      </w:r>
      <w:r>
        <w:t xml:space="preserve"> but are they teaching the important skills to help promote student success</w:t>
      </w:r>
      <w:r w:rsidR="005C5A8D">
        <w:t>?</w:t>
      </w:r>
      <w:r>
        <w:t xml:space="preserve"> With the authorization of WIOA, schools are now expected to take a hands-on approach with preparing students with disabilities for a productive and meaningful life after high school.  The purpose of this study was to analyze the impact of video modeling and printed visual supports applied to a work/employment study for students with disabilities. Study participants included five high school students enrolled in a transition program who receive one-to-one support in the workplace. Students volunteered to be part of this specific transition program as opposed to attending their home schools. Students ranged from 16 to 18 years of age. All students identified as male, were enrolled in their junior or senior years of high school, and were diagnosed with either ID or ASD. The effectiveness of this study was evaluated using an alternating treatment design. Results indicated that both interventions were able to increase the percentage of task correct, lessen prompting, and helped </w:t>
      </w:r>
      <w:r w:rsidR="00456E15">
        <w:t>students’</w:t>
      </w:r>
      <w:r>
        <w:t xml:space="preserve"> complete tasks in a time frame identified by the employer. </w:t>
      </w:r>
    </w:p>
    <w:p w14:paraId="3957DAB7" w14:textId="77777777" w:rsidR="00724A47" w:rsidRDefault="00147506">
      <w:pPr>
        <w:pStyle w:val="Heading1"/>
      </w:pPr>
      <w:bookmarkStart w:id="4" w:name="_heading=h.3znysh7" w:colFirst="0" w:colLast="0"/>
      <w:bookmarkEnd w:id="4"/>
      <w:r>
        <w:t xml:space="preserve">Chapter </w:t>
      </w:r>
      <w:r w:rsidR="00724A47">
        <w:t>One</w:t>
      </w:r>
    </w:p>
    <w:p w14:paraId="26AC84A0" w14:textId="09486503" w:rsidR="003563E6" w:rsidRDefault="00147506">
      <w:pPr>
        <w:pStyle w:val="Heading1"/>
      </w:pPr>
      <w:r>
        <w:t>Introduction</w:t>
      </w:r>
    </w:p>
    <w:p w14:paraId="4368BB73" w14:textId="77777777" w:rsidR="003563E6" w:rsidRDefault="00147506">
      <w:pPr>
        <w:widowControl w:val="0"/>
        <w:pBdr>
          <w:top w:val="nil"/>
          <w:left w:val="nil"/>
          <w:bottom w:val="nil"/>
          <w:right w:val="nil"/>
          <w:between w:val="nil"/>
        </w:pBdr>
        <w:rPr>
          <w:rFonts w:ascii="Times New Roman" w:hAnsi="Times New Roman"/>
        </w:rPr>
      </w:pPr>
      <w:r>
        <w:rPr>
          <w:rFonts w:ascii="Times New Roman" w:hAnsi="Times New Roman"/>
        </w:rPr>
        <w:t>A need exists to identify effective interventions for young adults with autism s</w:t>
      </w:r>
      <w:r>
        <w:t>pectrum disorders</w:t>
      </w:r>
      <w:r>
        <w:rPr>
          <w:rFonts w:ascii="Times New Roman" w:hAnsi="Times New Roman"/>
        </w:rPr>
        <w:t xml:space="preserve"> (ASD) and intellectual disabilities (ID) as they graduate high school and begin their adult lives, in order for them to become productive members of society. Postsecondary employment rates for students with disabilities are substantially lower </w:t>
      </w:r>
      <w:r>
        <w:t>when c</w:t>
      </w:r>
      <w:r>
        <w:rPr>
          <w:rFonts w:ascii="Times New Roman" w:hAnsi="Times New Roman"/>
        </w:rPr>
        <w:t>ompared to individuals without disabilities (U. S. Dep</w:t>
      </w:r>
      <w:r>
        <w:t>artment</w:t>
      </w:r>
      <w:r>
        <w:rPr>
          <w:rFonts w:ascii="Times New Roman" w:hAnsi="Times New Roman"/>
        </w:rPr>
        <w:t xml:space="preserve"> of Labor [US</w:t>
      </w:r>
      <w:r>
        <w:t>DL]</w:t>
      </w:r>
      <w:r>
        <w:rPr>
          <w:rFonts w:ascii="Times New Roman" w:hAnsi="Times New Roman"/>
        </w:rPr>
        <w:t xml:space="preserve">, 2018). </w:t>
      </w:r>
      <w:r>
        <w:t>R</w:t>
      </w:r>
      <w:r>
        <w:rPr>
          <w:rFonts w:ascii="Times New Roman" w:hAnsi="Times New Roman"/>
        </w:rPr>
        <w:t xml:space="preserve">egardless of age and disability category, </w:t>
      </w:r>
      <w:r>
        <w:t xml:space="preserve">individuals within this population </w:t>
      </w:r>
      <w:r>
        <w:rPr>
          <w:rFonts w:ascii="Times New Roman" w:hAnsi="Times New Roman"/>
        </w:rPr>
        <w:t>are more than twice as likely to attain only part</w:t>
      </w:r>
      <w:r>
        <w:t>-</w:t>
      </w:r>
      <w:r>
        <w:rPr>
          <w:rFonts w:ascii="Times New Roman" w:hAnsi="Times New Roman"/>
        </w:rPr>
        <w:t xml:space="preserve">time employment compared to </w:t>
      </w:r>
      <w:r>
        <w:t>their nondisabled peers</w:t>
      </w:r>
      <w:r>
        <w:rPr>
          <w:rFonts w:ascii="Times New Roman" w:hAnsi="Times New Roman"/>
        </w:rPr>
        <w:t xml:space="preserve"> (</w:t>
      </w:r>
      <w:r>
        <w:t>USDL</w:t>
      </w:r>
      <w:r>
        <w:rPr>
          <w:rFonts w:ascii="Times New Roman" w:hAnsi="Times New Roman"/>
        </w:rPr>
        <w:t>, 2018)</w:t>
      </w:r>
      <w:r>
        <w:t>; however, i</w:t>
      </w:r>
      <w:r>
        <w:rPr>
          <w:rFonts w:ascii="Times New Roman" w:hAnsi="Times New Roman"/>
        </w:rPr>
        <w:t>ndividuals with disabilities desire to attain employment at similar rates (</w:t>
      </w:r>
      <w:r>
        <w:rPr>
          <w:rFonts w:ascii="Times New Roman" w:hAnsi="Times New Roman"/>
          <w:highlight w:val="white"/>
        </w:rPr>
        <w:t>Test et al., 2009)</w:t>
      </w:r>
      <w:r>
        <w:rPr>
          <w:rFonts w:ascii="Times New Roman" w:hAnsi="Times New Roman"/>
        </w:rPr>
        <w:t xml:space="preserve">. Among workers aged 16 to 64, the employment rate of persons with disabilities is 30%, compared </w:t>
      </w:r>
      <w:r>
        <w:t>to</w:t>
      </w:r>
      <w:r>
        <w:rPr>
          <w:rFonts w:ascii="Times New Roman" w:hAnsi="Times New Roman"/>
        </w:rPr>
        <w:t xml:space="preserve"> over 65% of the general population o</w:t>
      </w:r>
      <w:r>
        <w:t>f</w:t>
      </w:r>
      <w:r>
        <w:rPr>
          <w:rFonts w:ascii="Times New Roman" w:hAnsi="Times New Roman"/>
        </w:rPr>
        <w:t xml:space="preserve"> </w:t>
      </w:r>
      <w:r>
        <w:t>those</w:t>
      </w:r>
      <w:r>
        <w:rPr>
          <w:rFonts w:ascii="Times New Roman" w:hAnsi="Times New Roman"/>
        </w:rPr>
        <w:t xml:space="preserve"> without disabilities (</w:t>
      </w:r>
      <w:r>
        <w:rPr>
          <w:rFonts w:ascii="Times New Roman" w:hAnsi="Times New Roman"/>
          <w:highlight w:val="white"/>
        </w:rPr>
        <w:t xml:space="preserve">Test et al., 2009). </w:t>
      </w:r>
      <w:r>
        <w:rPr>
          <w:rFonts w:ascii="Times New Roman" w:hAnsi="Times New Roman"/>
        </w:rPr>
        <w:t xml:space="preserve">When </w:t>
      </w:r>
      <w:r>
        <w:t>controlling for disability category</w:t>
      </w:r>
      <w:r>
        <w:rPr>
          <w:rFonts w:ascii="Times New Roman" w:hAnsi="Times New Roman"/>
        </w:rPr>
        <w:t>, individuals with ASD and ID have even lower rates of employment (</w:t>
      </w:r>
      <w:r>
        <w:t>Newman et al., 2011; USDL</w:t>
      </w:r>
      <w:r>
        <w:rPr>
          <w:rFonts w:ascii="Times New Roman" w:hAnsi="Times New Roman"/>
        </w:rPr>
        <w:t xml:space="preserve">, 2018). These dismal statistics </w:t>
      </w:r>
      <w:r>
        <w:t>justify the</w:t>
      </w:r>
      <w:r>
        <w:rPr>
          <w:rFonts w:ascii="Times New Roman" w:hAnsi="Times New Roman"/>
        </w:rPr>
        <w:t xml:space="preserve"> need to identify effective interventions </w:t>
      </w:r>
      <w:r>
        <w:t>for teaching</w:t>
      </w:r>
      <w:r>
        <w:rPr>
          <w:rFonts w:ascii="Times New Roman" w:hAnsi="Times New Roman"/>
        </w:rPr>
        <w:t xml:space="preserve"> job skills</w:t>
      </w:r>
      <w:r>
        <w:t xml:space="preserve"> to students with ASD and ID</w:t>
      </w:r>
      <w:r>
        <w:rPr>
          <w:rFonts w:ascii="Times New Roman" w:hAnsi="Times New Roman"/>
        </w:rPr>
        <w:t xml:space="preserve"> in order to increase the likelihood that </w:t>
      </w:r>
      <w:r>
        <w:t xml:space="preserve">they </w:t>
      </w:r>
      <w:r>
        <w:rPr>
          <w:rFonts w:ascii="Times New Roman" w:hAnsi="Times New Roman"/>
        </w:rPr>
        <w:t xml:space="preserve">can attain and hold a career throughout their lifetimes. Although there are many programs in the </w:t>
      </w:r>
      <w:r w:rsidR="00056ED6">
        <w:rPr>
          <w:rFonts w:ascii="Times New Roman" w:hAnsi="Times New Roman"/>
        </w:rPr>
        <w:t>public</w:t>
      </w:r>
      <w:r w:rsidR="00056ED6">
        <w:t>-school</w:t>
      </w:r>
      <w:r>
        <w:rPr>
          <w:rFonts w:ascii="Times New Roman" w:hAnsi="Times New Roman"/>
        </w:rPr>
        <w:t xml:space="preserve"> system that have been created to help increase the rate of postsecondary employment for students with disabilities, additional intensive interventions are necessary. </w:t>
      </w:r>
      <w:r>
        <w:rPr>
          <w:rFonts w:ascii="Times New Roman" w:hAnsi="Times New Roman"/>
          <w:highlight w:val="white"/>
        </w:rPr>
        <w:t>Eff</w:t>
      </w:r>
      <w:r>
        <w:rPr>
          <w:rFonts w:ascii="Times New Roman" w:hAnsi="Times New Roman"/>
        </w:rPr>
        <w:t>orts must continue to bolster the support for individuals with disabilities</w:t>
      </w:r>
      <w:r>
        <w:t>, as well as the ASD and ID populations,</w:t>
      </w:r>
      <w:r>
        <w:rPr>
          <w:rFonts w:ascii="Times New Roman" w:hAnsi="Times New Roman"/>
        </w:rPr>
        <w:t xml:space="preserve"> as they prepare for employment and beyond.</w:t>
      </w:r>
    </w:p>
    <w:p w14:paraId="23EC1600" w14:textId="77777777" w:rsidR="003563E6" w:rsidRDefault="00147506">
      <w:pPr>
        <w:widowControl w:val="0"/>
        <w:pBdr>
          <w:top w:val="nil"/>
          <w:left w:val="nil"/>
          <w:bottom w:val="nil"/>
          <w:right w:val="nil"/>
          <w:between w:val="nil"/>
        </w:pBdr>
        <w:rPr>
          <w:rFonts w:ascii="Times New Roman" w:hAnsi="Times New Roman"/>
          <w:b/>
        </w:rPr>
      </w:pPr>
      <w:r>
        <w:rPr>
          <w:rFonts w:ascii="Times New Roman" w:hAnsi="Times New Roman"/>
        </w:rPr>
        <w:t>The remainder of this chapter consists of three sections. The first section will provide a brief explanation of ASD and ID. The second section is a review of transition</w:t>
      </w:r>
      <w:r>
        <w:t>, including discussion of current legislation guiding workforce preparation for individuals with disabilities,</w:t>
      </w:r>
      <w:r>
        <w:rPr>
          <w:rFonts w:ascii="Times New Roman" w:hAnsi="Times New Roman"/>
        </w:rPr>
        <w:t xml:space="preserve"> and a description of visual tools used for employment training. The third and final section will frame the research study and </w:t>
      </w:r>
      <w:r>
        <w:t>guiding questions</w:t>
      </w:r>
      <w:r>
        <w:rPr>
          <w:rFonts w:ascii="Times New Roman" w:hAnsi="Times New Roman"/>
        </w:rPr>
        <w:t>.</w:t>
      </w:r>
      <w:r>
        <w:rPr>
          <w:rFonts w:ascii="Times New Roman" w:hAnsi="Times New Roman"/>
          <w:b/>
        </w:rPr>
        <w:t xml:space="preserve"> </w:t>
      </w:r>
    </w:p>
    <w:p w14:paraId="3314D511" w14:textId="77777777" w:rsidR="003563E6" w:rsidRDefault="00147506">
      <w:pPr>
        <w:widowControl w:val="0"/>
        <w:pBdr>
          <w:top w:val="nil"/>
          <w:left w:val="nil"/>
          <w:bottom w:val="nil"/>
          <w:right w:val="nil"/>
          <w:between w:val="nil"/>
        </w:pBdr>
        <w:ind w:firstLine="0"/>
        <w:jc w:val="center"/>
        <w:rPr>
          <w:rFonts w:ascii="Times New Roman" w:hAnsi="Times New Roman"/>
          <w:b/>
        </w:rPr>
      </w:pPr>
      <w:r>
        <w:rPr>
          <w:rFonts w:ascii="Times New Roman" w:hAnsi="Times New Roman"/>
          <w:b/>
        </w:rPr>
        <w:t>Autism Spectrum Disorder and Intellectual Disabilities Defined</w:t>
      </w:r>
    </w:p>
    <w:p w14:paraId="413EC990" w14:textId="77777777" w:rsidR="003563E6" w:rsidRDefault="00147506">
      <w:pPr>
        <w:shd w:val="clear" w:color="auto" w:fill="FFFFFF"/>
        <w:rPr>
          <w:highlight w:val="white"/>
        </w:rPr>
      </w:pPr>
      <w:r>
        <w:rPr>
          <w:rFonts w:ascii="Times New Roman" w:hAnsi="Times New Roman"/>
        </w:rPr>
        <w:t xml:space="preserve">Students who have been diagnosed with ASD and ID achieve lower postsecondary employment outcomes when compared to their general education peers, as well as peers in other disability categories </w:t>
      </w:r>
      <w:r>
        <w:rPr>
          <w:rFonts w:ascii="Times New Roman" w:hAnsi="Times New Roman"/>
          <w:highlight w:val="white"/>
        </w:rPr>
        <w:t>(Newman et al., 2011</w:t>
      </w:r>
      <w:r>
        <w:rPr>
          <w:highlight w:val="white"/>
        </w:rPr>
        <w:t>). Postsecondary outcomes such as enrollment in postsecondary education, full-time employment, independent living, and community involvement, are on the rise for students with ASD and ID; however, further research is needed (Traino</w:t>
      </w:r>
      <w:r w:rsidR="00456E15">
        <w:rPr>
          <w:highlight w:val="white"/>
        </w:rPr>
        <w:t>r et al.,</w:t>
      </w:r>
      <w:r>
        <w:rPr>
          <w:highlight w:val="white"/>
        </w:rPr>
        <w:t xml:space="preserve"> 2016). In order to understand more clearly the abilities of these individuals in the workplace, it is imperative to closely examine the characteristics of ASD and ID as defined by the Individuals with Disabilities Education Act (IDEA) 2004. ASD is defined as</w:t>
      </w:r>
    </w:p>
    <w:p w14:paraId="20C771BB" w14:textId="77777777" w:rsidR="003563E6" w:rsidRDefault="00147506">
      <w:pPr>
        <w:shd w:val="clear" w:color="auto" w:fill="FFFFFF"/>
        <w:spacing w:before="240" w:after="240"/>
        <w:ind w:left="720"/>
      </w:pPr>
      <w:r>
        <w:rPr>
          <w:highlight w:val="white"/>
        </w:rPr>
        <w:t xml:space="preserve">a developmental disability significantly affecting verbal and nonverbal communication and social interaction, generally evident before age three, that adversely affects a child’s educational performance. Other characteristics often associated with autism are engagement in repetitive activities and stereotyped movements, resistance to environmental change or change in daily routines, and unusual responses to sensory experiences. </w:t>
      </w:r>
      <w:r>
        <w:t>(Section 300.8)</w:t>
      </w:r>
    </w:p>
    <w:p w14:paraId="1E62D34D" w14:textId="77777777" w:rsidR="003563E6" w:rsidRDefault="00147506">
      <w:pPr>
        <w:shd w:val="clear" w:color="auto" w:fill="FFFFFF"/>
        <w:spacing w:before="240" w:after="240"/>
        <w:ind w:firstLine="0"/>
        <w:rPr>
          <w:highlight w:val="white"/>
        </w:rPr>
      </w:pPr>
      <w:r>
        <w:rPr>
          <w:highlight w:val="white"/>
        </w:rPr>
        <w:t>ID is defined as</w:t>
      </w:r>
    </w:p>
    <w:p w14:paraId="5050E592" w14:textId="77777777" w:rsidR="003563E6" w:rsidRDefault="00147506">
      <w:pPr>
        <w:shd w:val="clear" w:color="auto" w:fill="FFFFFF"/>
        <w:spacing w:before="240" w:after="240"/>
        <w:ind w:left="720"/>
      </w:pPr>
      <w:r>
        <w:rPr>
          <w:highlight w:val="white"/>
        </w:rPr>
        <w:t xml:space="preserve">significantly subaverage general intellectual functioning, existing concurrently with deficits in adaptive behavior and manifested during the developmental period, that adversely affects a child’s educational performance. The term “intellectual disability” was formerly termed “mental retardation.” </w:t>
      </w:r>
      <w:r>
        <w:t>(Section 300.8)</w:t>
      </w:r>
    </w:p>
    <w:p w14:paraId="4A83FF82" w14:textId="77777777" w:rsidR="003563E6" w:rsidRDefault="00147506">
      <w:pPr>
        <w:shd w:val="clear" w:color="auto" w:fill="FFFFFF"/>
        <w:spacing w:before="240" w:after="240"/>
        <w:ind w:firstLine="0"/>
        <w:rPr>
          <w:rFonts w:ascii="Times New Roman" w:hAnsi="Times New Roman"/>
          <w:b/>
        </w:rPr>
      </w:pPr>
      <w:r>
        <w:rPr>
          <w:highlight w:val="white"/>
        </w:rPr>
        <w:t xml:space="preserve">Individuals in these populations have many challenges to overcome, including barriers to employment; however, contrary to their definitions, a diagnosis of ASD or ID is not limiting. Individuals within these populations are capable of attaining a successful life after high school that includes employment (Gold, </w:t>
      </w:r>
      <w:r w:rsidR="00891C33">
        <w:rPr>
          <w:highlight w:val="white"/>
        </w:rPr>
        <w:t>et al.</w:t>
      </w:r>
      <w:r>
        <w:rPr>
          <w:highlight w:val="white"/>
        </w:rPr>
        <w:t xml:space="preserve">, 2013).  </w:t>
      </w:r>
    </w:p>
    <w:p w14:paraId="44EE0687" w14:textId="77777777" w:rsidR="003563E6" w:rsidRDefault="00147506">
      <w:pPr>
        <w:shd w:val="clear" w:color="auto" w:fill="FFFFFF"/>
        <w:ind w:firstLine="0"/>
        <w:jc w:val="center"/>
        <w:rPr>
          <w:rFonts w:ascii="Times New Roman" w:hAnsi="Times New Roman"/>
          <w:b/>
        </w:rPr>
      </w:pPr>
      <w:r>
        <w:rPr>
          <w:rFonts w:ascii="Times New Roman" w:hAnsi="Times New Roman"/>
          <w:b/>
        </w:rPr>
        <w:t xml:space="preserve">Transition Education </w:t>
      </w:r>
    </w:p>
    <w:p w14:paraId="7A7D3CE2" w14:textId="77777777" w:rsidR="003563E6" w:rsidRDefault="00147506">
      <w:pPr>
        <w:pBdr>
          <w:top w:val="none" w:sz="0" w:space="0" w:color="000000"/>
          <w:left w:val="none" w:sz="0" w:space="0" w:color="000000"/>
          <w:bottom w:val="none" w:sz="0" w:space="0" w:color="000000"/>
          <w:right w:val="none" w:sz="0" w:space="0" w:color="000000"/>
          <w:between w:val="none" w:sz="0" w:space="0" w:color="000000"/>
        </w:pBdr>
        <w:rPr>
          <w:rFonts w:ascii="Times New Roman" w:hAnsi="Times New Roman"/>
        </w:rPr>
      </w:pPr>
      <w:r>
        <w:t>IDEA</w:t>
      </w:r>
      <w:r>
        <w:rPr>
          <w:rFonts w:ascii="Times New Roman" w:hAnsi="Times New Roman"/>
        </w:rPr>
        <w:t xml:space="preserve"> transformed the way students with disabilities are taught and included in schools, outlining how best </w:t>
      </w:r>
      <w:r>
        <w:t>they</w:t>
      </w:r>
      <w:r>
        <w:rPr>
          <w:rFonts w:ascii="Times New Roman" w:hAnsi="Times New Roman"/>
        </w:rPr>
        <w:t xml:space="preserve"> can be served and what services should be included in secondary education as they prepare for li</w:t>
      </w:r>
      <w:r>
        <w:t>fe beyond high school</w:t>
      </w:r>
      <w:r>
        <w:rPr>
          <w:rFonts w:ascii="Times New Roman" w:hAnsi="Times New Roman"/>
        </w:rPr>
        <w:t xml:space="preserve">. IDEA (2004) defines transition as </w:t>
      </w:r>
    </w:p>
    <w:p w14:paraId="3195B41F" w14:textId="77777777" w:rsidR="003563E6" w:rsidRDefault="00147506">
      <w:pPr>
        <w:widowControl w:val="0"/>
        <w:pBdr>
          <w:top w:val="nil"/>
          <w:left w:val="nil"/>
          <w:bottom w:val="nil"/>
          <w:right w:val="nil"/>
          <w:between w:val="nil"/>
        </w:pBdr>
        <w:ind w:left="720"/>
        <w:rPr>
          <w:rFonts w:ascii="Times New Roman" w:hAnsi="Times New Roman"/>
        </w:rPr>
      </w:pPr>
      <w:bookmarkStart w:id="5" w:name="_heading=h.2et92p0" w:colFirst="0" w:colLast="0"/>
      <w:bookmarkEnd w:id="5"/>
      <w:r>
        <w:rPr>
          <w:rFonts w:ascii="Times New Roman" w:hAnsi="Times New Roman"/>
        </w:rPr>
        <w:t xml:space="preserve">a coordinated set of activities for a student with a disability that (a) is designed within an outcome-oriented process, </w:t>
      </w:r>
      <w:r>
        <w:t>that</w:t>
      </w:r>
      <w:r>
        <w:rPr>
          <w:rFonts w:ascii="Times New Roman" w:hAnsi="Times New Roman"/>
        </w:rPr>
        <w:t xml:space="preserve"> promotes movement from school to </w:t>
      </w:r>
      <w:r>
        <w:t>post school</w:t>
      </w:r>
      <w:r>
        <w:rPr>
          <w:rFonts w:ascii="Times New Roman" w:hAnsi="Times New Roman"/>
        </w:rPr>
        <w:t xml:space="preserve"> activities, including postsecondary education, vocational education, integrated employment (including supported employment), continuing an adult education, adult services, independent living, or community participation; (b) is based on the individual student’s needs, taking into account the student’s preferences and interests. (Sec</w:t>
      </w:r>
      <w:r>
        <w:t>tion</w:t>
      </w:r>
      <w:r>
        <w:rPr>
          <w:rFonts w:ascii="Times New Roman" w:hAnsi="Times New Roman"/>
        </w:rPr>
        <w:t xml:space="preserve"> 300.29) (Wehmeyer &amp; Webb, 2012)</w:t>
      </w:r>
    </w:p>
    <w:p w14:paraId="572BD337" w14:textId="77777777" w:rsidR="003563E6" w:rsidRDefault="00147506">
      <w:pPr>
        <w:pBdr>
          <w:top w:val="nil"/>
          <w:left w:val="nil"/>
          <w:bottom w:val="nil"/>
          <w:right w:val="nil"/>
          <w:between w:val="nil"/>
        </w:pBdr>
        <w:ind w:firstLine="0"/>
        <w:rPr>
          <w:rFonts w:ascii="Times New Roman" w:hAnsi="Times New Roman"/>
          <w:strike/>
        </w:rPr>
      </w:pPr>
      <w:r>
        <w:rPr>
          <w:rFonts w:ascii="Times New Roman" w:hAnsi="Times New Roman"/>
        </w:rPr>
        <w:t xml:space="preserve">Transition services under IDEA should help facilitate students with disabilities to ensure they are prepared for and experience successful transitions into </w:t>
      </w:r>
      <w:r>
        <w:t>their lives</w:t>
      </w:r>
      <w:r>
        <w:rPr>
          <w:rFonts w:ascii="Times New Roman" w:hAnsi="Times New Roman"/>
        </w:rPr>
        <w:t xml:space="preserve"> after high school. These transition services are required to include (a) education goals, (b) employment goals, and (c) independent living goals, when applicable (Wehmeyer &amp; Webb, 2012). Every student receiving special education services must have a transition plan as part of the student’s individual education program (IEP), and transition planning should focus </w:t>
      </w:r>
      <w:r>
        <w:t>on</w:t>
      </w:r>
      <w:r>
        <w:rPr>
          <w:rFonts w:ascii="Times New Roman" w:hAnsi="Times New Roman"/>
        </w:rPr>
        <w:t xml:space="preserve"> </w:t>
      </w:r>
      <w:r>
        <w:t>his/her</w:t>
      </w:r>
      <w:r>
        <w:rPr>
          <w:rFonts w:ascii="Times New Roman" w:hAnsi="Times New Roman"/>
        </w:rPr>
        <w:t xml:space="preserve"> interests and overall goals in the three aforementioned areas (Wehmeyer &amp; Webb, 2012). Federal law requires that a transition plan be developed no later than when the student turns 16 years of age (U. S. Department of Education [USDE], 2007)</w:t>
      </w:r>
      <w:r>
        <w:t xml:space="preserve">; </w:t>
      </w:r>
      <w:r>
        <w:rPr>
          <w:rFonts w:ascii="Times New Roman" w:hAnsi="Times New Roman"/>
        </w:rPr>
        <w:t xml:space="preserve">however, the majority of states and territories requires this to happen earlier, </w:t>
      </w:r>
      <w:r>
        <w:t>some as early as 14</w:t>
      </w:r>
      <w:r>
        <w:rPr>
          <w:rFonts w:ascii="Times New Roman" w:hAnsi="Times New Roman"/>
        </w:rPr>
        <w:t xml:space="preserve"> (Suk</w:t>
      </w:r>
      <w:r w:rsidR="00456E15">
        <w:rPr>
          <w:rFonts w:ascii="Times New Roman" w:hAnsi="Times New Roman"/>
        </w:rPr>
        <w:t xml:space="preserve"> et al.,</w:t>
      </w:r>
      <w:r>
        <w:rPr>
          <w:rFonts w:ascii="Times New Roman" w:hAnsi="Times New Roman"/>
        </w:rPr>
        <w:t xml:space="preserve"> 2018). </w:t>
      </w:r>
      <w:r>
        <w:t>Development of a transition plan within the IEP is accomplished through a collaborative approach, and t</w:t>
      </w:r>
      <w:r>
        <w:rPr>
          <w:rFonts w:ascii="Times New Roman" w:hAnsi="Times New Roman"/>
        </w:rPr>
        <w:t>eachers, counselors, and parents are integral parts of this team (Wehmeyer &amp; Webb, 2012).This transition plan, like the IEP, should contain best practices for students with disabilities (McConnell et al., 2012) and be tailored to the students</w:t>
      </w:r>
      <w:r>
        <w:t>’</w:t>
      </w:r>
      <w:r>
        <w:rPr>
          <w:rFonts w:ascii="Times New Roman" w:hAnsi="Times New Roman"/>
        </w:rPr>
        <w:t xml:space="preserve"> likes, needs, and skills. Addressing academic and nonacademic strengths and weaknesses helps students have the necessary knowledge, skills, and connections to the community </w:t>
      </w:r>
      <w:r>
        <w:t>that may lead to a more</w:t>
      </w:r>
      <w:r>
        <w:rPr>
          <w:rFonts w:ascii="Times New Roman" w:hAnsi="Times New Roman"/>
        </w:rPr>
        <w:t xml:space="preserve"> productive postsecondary life (McConnell et al., 2012).</w:t>
      </w:r>
    </w:p>
    <w:p w14:paraId="4752C989" w14:textId="77777777" w:rsidR="003563E6" w:rsidRDefault="00147506">
      <w:pPr>
        <w:pBdr>
          <w:top w:val="nil"/>
          <w:left w:val="nil"/>
          <w:bottom w:val="nil"/>
          <w:right w:val="nil"/>
          <w:between w:val="nil"/>
        </w:pBdr>
        <w:rPr>
          <w:rFonts w:ascii="Times New Roman" w:hAnsi="Times New Roman"/>
        </w:rPr>
      </w:pPr>
      <w:bookmarkStart w:id="6" w:name="_heading=h.tyjcwt" w:colFirst="0" w:colLast="0"/>
      <w:bookmarkEnd w:id="6"/>
      <w:r>
        <w:t>Lindstrom</w:t>
      </w:r>
      <w:r w:rsidR="00456E15">
        <w:t xml:space="preserve"> et al.,</w:t>
      </w:r>
      <w:r>
        <w:rPr>
          <w:rFonts w:ascii="Times New Roman" w:hAnsi="Times New Roman"/>
        </w:rPr>
        <w:t xml:space="preserve"> (201</w:t>
      </w:r>
      <w:r>
        <w:t>1</w:t>
      </w:r>
      <w:r>
        <w:rPr>
          <w:rFonts w:ascii="Times New Roman" w:hAnsi="Times New Roman"/>
        </w:rPr>
        <w:t xml:space="preserve">) reported that students with disabilities experienced poor postsecondary outcomes when they did not receive adequate training and preparation for postsecondary education, employment, or independent living </w:t>
      </w:r>
      <w:r>
        <w:t>compared to students with disabilities who participated in transition activities.</w:t>
      </w:r>
      <w:r>
        <w:rPr>
          <w:rFonts w:ascii="Times New Roman" w:hAnsi="Times New Roman"/>
        </w:rPr>
        <w:t xml:space="preserve"> Employment is often considered the ultimate outcome, as even the point of postsecondary education is to provide </w:t>
      </w:r>
      <w:r>
        <w:t>career</w:t>
      </w:r>
      <w:r>
        <w:rPr>
          <w:rFonts w:ascii="Times New Roman" w:hAnsi="Times New Roman"/>
        </w:rPr>
        <w:t xml:space="preserve"> training (Wagner</w:t>
      </w:r>
      <w:r w:rsidR="00456E15">
        <w:rPr>
          <w:rFonts w:ascii="Times New Roman" w:hAnsi="Times New Roman"/>
        </w:rPr>
        <w:t xml:space="preserve"> et al.,</w:t>
      </w:r>
      <w:r>
        <w:rPr>
          <w:rFonts w:ascii="Times New Roman" w:hAnsi="Times New Roman"/>
        </w:rPr>
        <w:t xml:space="preserve"> 2016). Employment is a way for student</w:t>
      </w:r>
      <w:r>
        <w:t>s with disabilities to become contributing members of their communities after high school graduation; h</w:t>
      </w:r>
      <w:r>
        <w:rPr>
          <w:rFonts w:ascii="Times New Roman" w:hAnsi="Times New Roman"/>
        </w:rPr>
        <w:t xml:space="preserve">owever, </w:t>
      </w:r>
      <w:r>
        <w:t xml:space="preserve">this population is </w:t>
      </w:r>
      <w:r>
        <w:rPr>
          <w:rFonts w:ascii="Times New Roman" w:hAnsi="Times New Roman"/>
        </w:rPr>
        <w:t>entering the workforce at a lower rate than their nondisabled peers (</w:t>
      </w:r>
      <w:r>
        <w:t>L</w:t>
      </w:r>
      <w:r>
        <w:rPr>
          <w:rFonts w:ascii="Times New Roman" w:hAnsi="Times New Roman"/>
        </w:rPr>
        <w:t>indstrom</w:t>
      </w:r>
      <w:r w:rsidR="00456E15">
        <w:rPr>
          <w:rFonts w:ascii="Times New Roman" w:hAnsi="Times New Roman"/>
        </w:rPr>
        <w:t xml:space="preserve"> et al.,</w:t>
      </w:r>
      <w:r>
        <w:rPr>
          <w:rFonts w:ascii="Times New Roman" w:hAnsi="Times New Roman"/>
        </w:rPr>
        <w:t xml:space="preserve"> 2011; Wagner</w:t>
      </w:r>
      <w:r w:rsidR="00456E15">
        <w:rPr>
          <w:rFonts w:ascii="Times New Roman" w:hAnsi="Times New Roman"/>
        </w:rPr>
        <w:t xml:space="preserve"> et al.,</w:t>
      </w:r>
      <w:r>
        <w:rPr>
          <w:rFonts w:ascii="Times New Roman" w:hAnsi="Times New Roman"/>
        </w:rPr>
        <w:t xml:space="preserve"> 2016; Wehmeyer &amp; Webb, 2012). Since these findings were presented, legislation</w:t>
      </w:r>
      <w:r>
        <w:t xml:space="preserve"> through </w:t>
      </w:r>
      <w:r>
        <w:rPr>
          <w:rFonts w:ascii="Times New Roman" w:hAnsi="Times New Roman"/>
        </w:rPr>
        <w:t>the Workforce Innovation</w:t>
      </w:r>
      <w:r>
        <w:t xml:space="preserve"> and Opportunity Act</w:t>
      </w:r>
      <w:r>
        <w:rPr>
          <w:rFonts w:ascii="Times New Roman" w:hAnsi="Times New Roman"/>
        </w:rPr>
        <w:t xml:space="preserve"> has been reauthorized to further support students with disabilities as they transition </w:t>
      </w:r>
      <w:r>
        <w:t xml:space="preserve">from </w:t>
      </w:r>
      <w:r>
        <w:rPr>
          <w:rFonts w:ascii="Times New Roman" w:hAnsi="Times New Roman"/>
        </w:rPr>
        <w:t xml:space="preserve">high school. </w:t>
      </w:r>
    </w:p>
    <w:p w14:paraId="4E0A5D77" w14:textId="77777777" w:rsidR="001F3E6E" w:rsidRDefault="00147506" w:rsidP="001F3E6E">
      <w:pPr>
        <w:ind w:firstLine="0"/>
        <w:rPr>
          <w:b/>
        </w:rPr>
      </w:pPr>
      <w:r>
        <w:rPr>
          <w:b/>
        </w:rPr>
        <w:t>Work Innovation and Opportunity Act</w:t>
      </w:r>
    </w:p>
    <w:p w14:paraId="7EB0901E" w14:textId="77777777" w:rsidR="003563E6" w:rsidRDefault="00147506">
      <w:pPr>
        <w:rPr>
          <w:b/>
        </w:rPr>
      </w:pPr>
      <w:r>
        <w:rPr>
          <w:b/>
        </w:rPr>
        <w:t xml:space="preserve"> </w:t>
      </w:r>
      <w:r>
        <w:t>The Workforce Innovation and Opportunity Act (WIOA) replaces the Workforce Investment Act of 1998 (WIA), the purpose of which was to create job opportunities for displaced and low-income workers who have little-to-no work experience (Decker &amp; Berk, 2011). WIA provided state and local governments the control of funds tapped to create career centers where future employees could receive and find available training, manage career choices, and seek out employment opportunities (Decker &amp; Berk, 2011). WIOA was authorized July 22, 2014 (USDL, 2017), in order to place more emphasis on providing training to more subpopulations of underserved and underprivileged people groups, as compared to WIA (USDL, 2017). The purpose of WIOA is to assist individuals seeking employment, education, training, and support services to be successful in the labor market (USDL, 2017). The act also gives funding to workforce agencies and vocational rehabilitation to aid in the job search for unemployed, newly skilled workers (USDL, 2017). WIOA explicitly states that a need exists for pre-employment transition services for individuals with disabilities and has implemented a funding source for states to develop training programs for individuals with disabilities to gain skills needed for participating in employment (USDL, 2017).</w:t>
      </w:r>
    </w:p>
    <w:p w14:paraId="5695D2B2" w14:textId="77777777" w:rsidR="003563E6" w:rsidRDefault="00147506">
      <w:bookmarkStart w:id="7" w:name="_heading=h.1t3h5sf" w:colFirst="0" w:colLast="0"/>
      <w:bookmarkEnd w:id="7"/>
      <w:r>
        <w:t xml:space="preserve">Through WIOA, adults and students with disabilities </w:t>
      </w:r>
      <w:r>
        <w:rPr>
          <w:highlight w:val="white"/>
        </w:rPr>
        <w:t>have access to high-quality training and are more prepared for competitive integrated employment</w:t>
      </w:r>
      <w:r>
        <w:t xml:space="preserve"> (USDL, 2017). Research indicates that WIOA more clearly defines competitive employment, providing employers with information that helps them better understand the needs and abilities of their workers with disabilities, as well as their responsibilities as employers of individuals with disabilities (USDL, 2017). </w:t>
      </w:r>
      <w:r>
        <w:rPr>
          <w:highlight w:val="white"/>
        </w:rPr>
        <w:t>Competitive integrated employment is defined as “full- or part-time work at a minimum wage or higher with wages and benefits similar to those without disabilities performing the same work, and fully integrated with coworkers without disabilities” (</w:t>
      </w:r>
      <w:r>
        <w:t xml:space="preserve">Smith, </w:t>
      </w:r>
      <w:r w:rsidR="00456E15">
        <w:t>et al.,</w:t>
      </w:r>
      <w:r>
        <w:t xml:space="preserve"> 2017, p. 195).</w:t>
      </w:r>
    </w:p>
    <w:p w14:paraId="4CC0E3FC" w14:textId="77777777" w:rsidR="001F3E6E" w:rsidRDefault="00147506" w:rsidP="001F3E6E">
      <w:pPr>
        <w:ind w:firstLine="0"/>
        <w:rPr>
          <w:b/>
        </w:rPr>
      </w:pPr>
      <w:bookmarkStart w:id="8" w:name="_heading=h.3dy6vkm" w:colFirst="0" w:colLast="0"/>
      <w:bookmarkEnd w:id="8"/>
      <w:r>
        <w:rPr>
          <w:b/>
        </w:rPr>
        <w:t xml:space="preserve">Transition </w:t>
      </w:r>
      <w:r w:rsidR="007A41B7">
        <w:rPr>
          <w:b/>
        </w:rPr>
        <w:t>P</w:t>
      </w:r>
      <w:r>
        <w:rPr>
          <w:b/>
        </w:rPr>
        <w:t>ractices</w:t>
      </w:r>
    </w:p>
    <w:p w14:paraId="1EF714EA" w14:textId="77777777" w:rsidR="003563E6" w:rsidRDefault="00147506">
      <w:r>
        <w:rPr>
          <w:b/>
        </w:rPr>
        <w:t xml:space="preserve"> </w:t>
      </w:r>
      <w:r>
        <w:t xml:space="preserve">Numerous studies have investigated strategies for increasing positive postsecondary outcomes for students with disabilities (Benz et al., 1997; Mazzotti, </w:t>
      </w:r>
      <w:r w:rsidR="00456E15">
        <w:t>et al.,</w:t>
      </w:r>
      <w:r>
        <w:t xml:space="preserve"> 2014; Test et al., 2009). Many of these methods include student participation in unpaid work (Carter et al., 2010; Coogan &amp; Chen, 2007;</w:t>
      </w:r>
      <w:r>
        <w:rPr>
          <w:highlight w:val="white"/>
        </w:rPr>
        <w:t xml:space="preserve"> Haszani, </w:t>
      </w:r>
      <w:r w:rsidR="00456E15">
        <w:rPr>
          <w:highlight w:val="white"/>
        </w:rPr>
        <w:t>et al.,</w:t>
      </w:r>
      <w:r>
        <w:rPr>
          <w:highlight w:val="white"/>
        </w:rPr>
        <w:t xml:space="preserve"> 1985</w:t>
      </w:r>
      <w:r>
        <w:t xml:space="preserve">; McConnell et al., 2012), student participation in paid employment (Benz, </w:t>
      </w:r>
      <w:r w:rsidR="00456E15">
        <w:t>et al.,</w:t>
      </w:r>
      <w:r>
        <w:t xml:space="preserve"> 2000; McDonnall, 2010; Lindstrom, </w:t>
      </w:r>
      <w:r w:rsidR="00C9421B">
        <w:t>et al.,</w:t>
      </w:r>
      <w:r>
        <w:t xml:space="preserve"> 2011), and student involvement in work-experience programs (Baer et al., 2003; Benz et al., 2000; Lindstrom, </w:t>
      </w:r>
      <w:r w:rsidR="00C9421B">
        <w:t>et al.,</w:t>
      </w:r>
      <w:r>
        <w:t xml:space="preserve"> 2011; Mazzotti et al., 2014; Test, </w:t>
      </w:r>
      <w:r w:rsidR="00C9421B">
        <w:t>et al.,</w:t>
      </w:r>
      <w:r>
        <w:t xml:space="preserve"> 2012). Students learn skills that increase productivity and participation in workplace settings through training that is guided by supportive adults in a positive and protected environment that allows for trial and error, training and retraining, and continuing education that will increase employment knowledge and success (Mazzotti et al., 2014; Test, </w:t>
      </w:r>
      <w:r w:rsidR="00C9421B">
        <w:t>et al.,</w:t>
      </w:r>
      <w:r>
        <w:t xml:space="preserve"> 2012). In spite of these efforts, it is necessary to continue to investigate the extent to which students are prepared to transfer acquired skills into a real working environment (Trainor, </w:t>
      </w:r>
      <w:r w:rsidR="00C9421B">
        <w:t>et al.,</w:t>
      </w:r>
      <w:r>
        <w:t xml:space="preserve"> 2016). </w:t>
      </w:r>
    </w:p>
    <w:p w14:paraId="07EA0ABC" w14:textId="77777777" w:rsidR="003563E6" w:rsidRDefault="00147506">
      <w:pPr>
        <w:rPr>
          <w:rFonts w:ascii="Times New Roman" w:hAnsi="Times New Roman"/>
        </w:rPr>
      </w:pPr>
      <w:bookmarkStart w:id="9" w:name="_heading=h.uvhgpqq3uuyg" w:colFirst="0" w:colLast="0"/>
      <w:bookmarkEnd w:id="9"/>
      <w:r>
        <w:t>New technologies have increased the methods by which employees are trained to complete their jobs, and these technologies may be utilized in efforts to increase practices that promote successful transition to the workplace for students with disabilities. As a twenty-first century job skill, technology integration and use in classrooms and work environments should be viewed as a natural part of transition education (Kellems &amp; Morningstar, 2012). Use of technology in preparing students with disabilities for life beyond high school will only increase their access to the workplace, placing them on a level of understanding that is closer to that of their nondisabled peers (Mason et al., 2013)</w:t>
      </w:r>
    </w:p>
    <w:p w14:paraId="38AA8AD7" w14:textId="77777777" w:rsidR="003563E6" w:rsidRDefault="00147506">
      <w:pPr>
        <w:shd w:val="clear" w:color="auto" w:fill="FFFFFF"/>
        <w:ind w:firstLine="0"/>
        <w:jc w:val="center"/>
        <w:rPr>
          <w:rFonts w:ascii="Times New Roman" w:hAnsi="Times New Roman"/>
          <w:b/>
        </w:rPr>
      </w:pPr>
      <w:r>
        <w:rPr>
          <w:rFonts w:ascii="Times New Roman" w:hAnsi="Times New Roman"/>
          <w:b/>
        </w:rPr>
        <w:t xml:space="preserve">Research Purpose </w:t>
      </w:r>
    </w:p>
    <w:p w14:paraId="019D2AF5" w14:textId="77777777" w:rsidR="003563E6" w:rsidRDefault="00147506">
      <w:pPr>
        <w:shd w:val="clear" w:color="auto" w:fill="FFFFFF"/>
        <w:rPr>
          <w:rFonts w:ascii="Times New Roman" w:hAnsi="Times New Roman"/>
          <w:b/>
        </w:rPr>
      </w:pPr>
      <w:r>
        <w:rPr>
          <w:rFonts w:ascii="Times New Roman" w:hAnsi="Times New Roman"/>
        </w:rPr>
        <w:t xml:space="preserve">With the authorization of WIOA, schools are now expected to take a hands-on approach </w:t>
      </w:r>
      <w:r>
        <w:t>with preparing students with disabilities for a productive and meaningful life after high school</w:t>
      </w:r>
      <w:r>
        <w:rPr>
          <w:rFonts w:ascii="Times New Roman" w:hAnsi="Times New Roman"/>
        </w:rPr>
        <w:t xml:space="preserve">. Pre-employment transition services have now become a basic part of the curriculum </w:t>
      </w:r>
      <w:r>
        <w:t xml:space="preserve">for </w:t>
      </w:r>
      <w:r>
        <w:rPr>
          <w:rFonts w:ascii="Times New Roman" w:hAnsi="Times New Roman"/>
        </w:rPr>
        <w:t xml:space="preserve">students </w:t>
      </w:r>
      <w:r>
        <w:t xml:space="preserve">who receive special education services, through which they are preparing to </w:t>
      </w:r>
      <w:r>
        <w:rPr>
          <w:rFonts w:ascii="Times New Roman" w:hAnsi="Times New Roman"/>
        </w:rPr>
        <w:t xml:space="preserve">transition to life after high school and gain competitive </w:t>
      </w:r>
      <w:r>
        <w:t>integrated</w:t>
      </w:r>
      <w:r>
        <w:rPr>
          <w:rFonts w:ascii="Times New Roman" w:hAnsi="Times New Roman"/>
        </w:rPr>
        <w:t xml:space="preserve"> employment. </w:t>
      </w:r>
      <w:r>
        <w:t>This training can be accomplished numerous ways, including the use of innovative, accessible technologies that serve as</w:t>
      </w:r>
      <w:r>
        <w:rPr>
          <w:rFonts w:ascii="Times New Roman" w:hAnsi="Times New Roman"/>
        </w:rPr>
        <w:t xml:space="preserve"> acceptable visual </w:t>
      </w:r>
      <w:r>
        <w:t>methods of training</w:t>
      </w:r>
      <w:r>
        <w:rPr>
          <w:rFonts w:ascii="Times New Roman" w:hAnsi="Times New Roman"/>
        </w:rPr>
        <w:t xml:space="preserve"> </w:t>
      </w:r>
      <w:r>
        <w:t>for</w:t>
      </w:r>
      <w:r>
        <w:rPr>
          <w:rFonts w:ascii="Times New Roman" w:hAnsi="Times New Roman"/>
        </w:rPr>
        <w:t xml:space="preserve"> students with disabilities who are determined to </w:t>
      </w:r>
      <w:r>
        <w:t>secure and participate in</w:t>
      </w:r>
      <w:r>
        <w:rPr>
          <w:rFonts w:ascii="Times New Roman" w:hAnsi="Times New Roman"/>
        </w:rPr>
        <w:t xml:space="preserve"> competitive </w:t>
      </w:r>
      <w:r>
        <w:t>integrated</w:t>
      </w:r>
      <w:r>
        <w:rPr>
          <w:rFonts w:ascii="Times New Roman" w:hAnsi="Times New Roman"/>
        </w:rPr>
        <w:t xml:space="preserve"> employmen</w:t>
      </w:r>
      <w:r>
        <w:t>t, just as their nondisabled peers (Kellums &amp; Morningstar, 2012; Mason et al., 2013)</w:t>
      </w:r>
    </w:p>
    <w:p w14:paraId="0585AC1C" w14:textId="77777777" w:rsidR="003563E6" w:rsidRDefault="00147506">
      <w:pPr>
        <w:shd w:val="clear" w:color="auto" w:fill="FFFFFF"/>
        <w:ind w:firstLine="0"/>
        <w:rPr>
          <w:rFonts w:ascii="Times New Roman" w:hAnsi="Times New Roman"/>
          <w:b/>
        </w:rPr>
      </w:pPr>
      <w:r>
        <w:rPr>
          <w:rFonts w:ascii="Times New Roman" w:hAnsi="Times New Roman"/>
          <w:b/>
        </w:rPr>
        <w:t>Visual Methods of Training</w:t>
      </w:r>
    </w:p>
    <w:p w14:paraId="74285D00" w14:textId="77777777" w:rsidR="007A41B7" w:rsidRPr="007A41B7" w:rsidRDefault="00147506" w:rsidP="007A41B7">
      <w:pPr>
        <w:shd w:val="clear" w:color="auto" w:fill="FFFFFF"/>
        <w:ind w:firstLine="0"/>
        <w:rPr>
          <w:b/>
          <w:i/>
          <w:iCs/>
        </w:rPr>
      </w:pPr>
      <w:r w:rsidRPr="007A41B7">
        <w:rPr>
          <w:b/>
          <w:i/>
          <w:iCs/>
        </w:rPr>
        <w:t xml:space="preserve">Printed </w:t>
      </w:r>
      <w:r w:rsidR="007A41B7" w:rsidRPr="007A41B7">
        <w:rPr>
          <w:b/>
          <w:i/>
          <w:iCs/>
        </w:rPr>
        <w:t>V</w:t>
      </w:r>
      <w:r w:rsidRPr="007A41B7">
        <w:rPr>
          <w:b/>
          <w:i/>
          <w:iCs/>
        </w:rPr>
        <w:t xml:space="preserve">isual </w:t>
      </w:r>
      <w:r w:rsidR="007A41B7" w:rsidRPr="007A41B7">
        <w:rPr>
          <w:b/>
          <w:i/>
          <w:iCs/>
        </w:rPr>
        <w:t>S</w:t>
      </w:r>
      <w:r w:rsidRPr="007A41B7">
        <w:rPr>
          <w:b/>
          <w:i/>
          <w:iCs/>
        </w:rPr>
        <w:t>upport</w:t>
      </w:r>
    </w:p>
    <w:p w14:paraId="4B84C27E" w14:textId="77777777" w:rsidR="003563E6" w:rsidRDefault="00147506" w:rsidP="007A41B7">
      <w:pPr>
        <w:shd w:val="clear" w:color="auto" w:fill="FFFFFF"/>
        <w:rPr>
          <w:rFonts w:ascii="Times New Roman" w:hAnsi="Times New Roman"/>
        </w:rPr>
      </w:pPr>
      <w:r>
        <w:rPr>
          <w:b/>
        </w:rPr>
        <w:t xml:space="preserve"> </w:t>
      </w:r>
      <w:r>
        <w:rPr>
          <w:rFonts w:ascii="Times New Roman" w:hAnsi="Times New Roman"/>
        </w:rPr>
        <w:t xml:space="preserve">Many employers use printed visual supports in order to increase the number of steps performed correctly during an </w:t>
      </w:r>
      <w:r>
        <w:t>employee’s work</w:t>
      </w:r>
      <w:r>
        <w:rPr>
          <w:rFonts w:ascii="Times New Roman" w:hAnsi="Times New Roman"/>
        </w:rPr>
        <w:t xml:space="preserve"> shift. These printed visual supports </w:t>
      </w:r>
      <w:r>
        <w:t>provide</w:t>
      </w:r>
      <w:r>
        <w:rPr>
          <w:rFonts w:ascii="Times New Roman" w:hAnsi="Times New Roman"/>
        </w:rPr>
        <w:t xml:space="preserve"> a task analysis, which creates support for individuals with a disability. A task analysis is defined as </w:t>
      </w:r>
      <w:r>
        <w:t>“</w:t>
      </w:r>
      <w:r>
        <w:rPr>
          <w:rFonts w:ascii="Times New Roman" w:hAnsi="Times New Roman"/>
        </w:rPr>
        <w:t>taking a work task and breaking it down into smaller components” (Szidon &amp; Fraznoe, 2009). A printed visual support can be made of words or pictures, and pictures combined with words on cards can aid students in the completion of their job tasks (Lancioni and O'Reilly, 2002). These visual supports are usually printed with a company description of the work tasks and p</w:t>
      </w:r>
      <w:r>
        <w:t>laced in and around the workplace</w:t>
      </w:r>
      <w:r>
        <w:rPr>
          <w:rFonts w:ascii="Times New Roman" w:hAnsi="Times New Roman"/>
        </w:rPr>
        <w:t xml:space="preserve"> (Szidon &amp; Fraznoe, 2009). </w:t>
      </w:r>
    </w:p>
    <w:p w14:paraId="3F262F2B" w14:textId="2F57B091" w:rsidR="005A3035" w:rsidRDefault="00147506" w:rsidP="005A3035">
      <w:pPr>
        <w:shd w:val="clear" w:color="auto" w:fill="FFFFFF"/>
        <w:ind w:firstLine="0"/>
        <w:rPr>
          <w:rFonts w:ascii="Times New Roman" w:hAnsi="Times New Roman"/>
        </w:rPr>
      </w:pPr>
      <w:r w:rsidRPr="005A3035">
        <w:rPr>
          <w:rFonts w:ascii="Times New Roman" w:hAnsi="Times New Roman"/>
          <w:b/>
          <w:i/>
          <w:iCs/>
        </w:rPr>
        <w:t xml:space="preserve">Video </w:t>
      </w:r>
      <w:r w:rsidR="007E03C0">
        <w:rPr>
          <w:b/>
          <w:i/>
          <w:iCs/>
        </w:rPr>
        <w:t>M</w:t>
      </w:r>
      <w:r w:rsidRPr="005A3035">
        <w:rPr>
          <w:rFonts w:ascii="Times New Roman" w:hAnsi="Times New Roman"/>
          <w:b/>
          <w:i/>
          <w:iCs/>
        </w:rPr>
        <w:t>odeling</w:t>
      </w:r>
      <w:r>
        <w:rPr>
          <w:rFonts w:ascii="Times New Roman" w:hAnsi="Times New Roman"/>
        </w:rPr>
        <w:t xml:space="preserve"> </w:t>
      </w:r>
    </w:p>
    <w:p w14:paraId="36EC64D4" w14:textId="77777777" w:rsidR="003563E6" w:rsidRDefault="00147506" w:rsidP="005A3035">
      <w:pPr>
        <w:shd w:val="clear" w:color="auto" w:fill="FFFFFF"/>
      </w:pPr>
      <w:r>
        <w:rPr>
          <w:rFonts w:ascii="Times New Roman" w:hAnsi="Times New Roman"/>
        </w:rPr>
        <w:t xml:space="preserve">Video modeling </w:t>
      </w:r>
      <w:r>
        <w:t>occurs</w:t>
      </w:r>
      <w:r>
        <w:rPr>
          <w:rFonts w:ascii="Times New Roman" w:hAnsi="Times New Roman"/>
        </w:rPr>
        <w:t xml:space="preserve"> when a student views a video of a peer, </w:t>
      </w:r>
      <w:r>
        <w:t>himself/herself</w:t>
      </w:r>
      <w:r>
        <w:rPr>
          <w:rFonts w:ascii="Times New Roman" w:hAnsi="Times New Roman"/>
        </w:rPr>
        <w:t>, or instructor successfully performing a forward</w:t>
      </w:r>
      <w:r>
        <w:t>-</w:t>
      </w:r>
      <w:r>
        <w:rPr>
          <w:rFonts w:ascii="Times New Roman" w:hAnsi="Times New Roman"/>
        </w:rPr>
        <w:t>chain</w:t>
      </w:r>
      <w:r>
        <w:t>ing</w:t>
      </w:r>
      <w:r>
        <w:rPr>
          <w:rFonts w:ascii="Times New Roman" w:hAnsi="Times New Roman"/>
        </w:rPr>
        <w:t xml:space="preserve"> task (Bidwell &amp; Rehfeldt, 2004; Kellems </w:t>
      </w:r>
      <w:r>
        <w:t>et al.</w:t>
      </w:r>
      <w:r>
        <w:rPr>
          <w:rFonts w:ascii="Times New Roman" w:hAnsi="Times New Roman"/>
        </w:rPr>
        <w:t xml:space="preserve">, 2016). </w:t>
      </w:r>
      <w:r>
        <w:t>A forward-chaining task is defined as the behaviors identified in the task analysis that are taught in their naturally occurring order to have total task completion (Cooper et al., 2007).</w:t>
      </w:r>
    </w:p>
    <w:p w14:paraId="25E4FB8C" w14:textId="77777777" w:rsidR="003563E6" w:rsidRDefault="00147506">
      <w:pPr>
        <w:shd w:val="clear" w:color="auto" w:fill="FFFFFF"/>
        <w:rPr>
          <w:rFonts w:ascii="Times New Roman" w:hAnsi="Times New Roman"/>
        </w:rPr>
      </w:pPr>
      <w:r>
        <w:rPr>
          <w:rFonts w:ascii="Times New Roman" w:hAnsi="Times New Roman"/>
        </w:rPr>
        <w:t xml:space="preserve">The purpose of this study </w:t>
      </w:r>
      <w:r>
        <w:t>was</w:t>
      </w:r>
      <w:r>
        <w:rPr>
          <w:rFonts w:ascii="Times New Roman" w:hAnsi="Times New Roman"/>
        </w:rPr>
        <w:t xml:space="preserve"> to analyze the impact of video modeling and printed visual supports applied to a work/employment study for stud</w:t>
      </w:r>
      <w:r>
        <w:t>ents with disabilities</w:t>
      </w:r>
      <w:r>
        <w:rPr>
          <w:rFonts w:ascii="Times New Roman" w:hAnsi="Times New Roman"/>
        </w:rPr>
        <w:t xml:space="preserve">. Study participants included five high school students enrolled in a transition program </w:t>
      </w:r>
      <w:r>
        <w:t>who</w:t>
      </w:r>
      <w:r>
        <w:rPr>
          <w:rFonts w:ascii="Times New Roman" w:hAnsi="Times New Roman"/>
        </w:rPr>
        <w:t xml:space="preserve"> receive one-to-one support in the workplace. Students volunteered to be part of this specific transition program as opposed to attending their home schools. Students ranged from 16 to 18 years of age. All students identified as male, were enrolled in their junior or senior years of high school, and were diagnosed with either ID or ASD. </w:t>
      </w:r>
    </w:p>
    <w:p w14:paraId="5C92FE3A" w14:textId="77777777" w:rsidR="003563E6" w:rsidRDefault="00147506">
      <w:pPr>
        <w:shd w:val="clear" w:color="auto" w:fill="FFFFFF"/>
        <w:ind w:firstLine="0"/>
        <w:rPr>
          <w:rFonts w:ascii="Times New Roman" w:hAnsi="Times New Roman"/>
          <w:b/>
        </w:rPr>
      </w:pPr>
      <w:r>
        <w:rPr>
          <w:rFonts w:ascii="Times New Roman" w:hAnsi="Times New Roman"/>
          <w:b/>
        </w:rPr>
        <w:t>Research Questions</w:t>
      </w:r>
    </w:p>
    <w:p w14:paraId="0E2FE525" w14:textId="77777777" w:rsidR="003563E6" w:rsidRDefault="00147506">
      <w:pPr>
        <w:shd w:val="clear" w:color="auto" w:fill="FFFFFF"/>
        <w:rPr>
          <w:rFonts w:ascii="Times New Roman" w:hAnsi="Times New Roman"/>
        </w:rPr>
      </w:pPr>
      <w:r>
        <w:rPr>
          <w:rFonts w:ascii="Times New Roman" w:hAnsi="Times New Roman"/>
        </w:rPr>
        <w:t>The following research questions guided this study:</w:t>
      </w:r>
    </w:p>
    <w:p w14:paraId="5E766966" w14:textId="77777777" w:rsidR="00320335" w:rsidRDefault="00320335" w:rsidP="00320335">
      <w:pPr>
        <w:numPr>
          <w:ilvl w:val="0"/>
          <w:numId w:val="6"/>
        </w:numPr>
        <w:rPr>
          <w:rFonts w:ascii="Times New Roman" w:hAnsi="Times New Roman"/>
          <w:color w:val="000000"/>
        </w:rPr>
      </w:pPr>
      <w:r>
        <w:rPr>
          <w:rFonts w:ascii="Times New Roman" w:hAnsi="Times New Roman"/>
          <w:color w:val="000000"/>
        </w:rPr>
        <w:t>Is video modeling or printed visual support more effective when teaching a student with ID or ASD to complete a job task to 90%?</w:t>
      </w:r>
    </w:p>
    <w:p w14:paraId="7FB6474A" w14:textId="77777777" w:rsidR="003563E6" w:rsidRDefault="00147506">
      <w:pPr>
        <w:numPr>
          <w:ilvl w:val="0"/>
          <w:numId w:val="4"/>
        </w:numPr>
      </w:pPr>
      <w:r>
        <w:t>Is there a functional relation between use of video modeling versus printed visual support on the reduction in duration of job task completion by students with a disability?</w:t>
      </w:r>
    </w:p>
    <w:p w14:paraId="0ED9EEE7" w14:textId="77777777" w:rsidR="003563E6" w:rsidRDefault="00147506">
      <w:pPr>
        <w:numPr>
          <w:ilvl w:val="0"/>
          <w:numId w:val="4"/>
        </w:numPr>
      </w:pPr>
      <w:r>
        <w:t>Is there a functional relation between use of video modeling versus printed visual support on the reduction of prompts for students to complete job tasks by students with a disability?</w:t>
      </w:r>
    </w:p>
    <w:p w14:paraId="59AEC1B3" w14:textId="77777777" w:rsidR="003563E6" w:rsidRDefault="00147506">
      <w:pPr>
        <w:spacing w:line="240" w:lineRule="auto"/>
        <w:rPr>
          <w:rFonts w:ascii="Times New Roman" w:hAnsi="Times New Roman"/>
        </w:rPr>
      </w:pPr>
      <w:r>
        <w:br w:type="page"/>
      </w:r>
    </w:p>
    <w:p w14:paraId="2049C932" w14:textId="77777777" w:rsidR="003563E6" w:rsidRDefault="00147506">
      <w:pPr>
        <w:pStyle w:val="Heading1"/>
      </w:pPr>
      <w:r>
        <w:t>Chapter Two</w:t>
      </w:r>
    </w:p>
    <w:p w14:paraId="49B83C7C" w14:textId="77777777" w:rsidR="003563E6" w:rsidRDefault="00147506">
      <w:pPr>
        <w:pStyle w:val="Heading1"/>
      </w:pPr>
      <w:r>
        <w:t xml:space="preserve">Review of the Literature </w:t>
      </w:r>
    </w:p>
    <w:p w14:paraId="3BF5392A" w14:textId="77777777" w:rsidR="003563E6" w:rsidRDefault="00147506">
      <w:pPr>
        <w:shd w:val="clear" w:color="auto" w:fill="FFFFFF"/>
        <w:rPr>
          <w:rFonts w:ascii="Times New Roman" w:hAnsi="Times New Roman"/>
          <w:strike/>
        </w:rPr>
      </w:pPr>
      <w:bookmarkStart w:id="10" w:name="_heading=h.2s8eyo1" w:colFirst="0" w:colLast="0"/>
      <w:bookmarkEnd w:id="10"/>
      <w:r>
        <w:rPr>
          <w:rFonts w:ascii="Times New Roman" w:hAnsi="Times New Roman"/>
        </w:rPr>
        <w:t>F</w:t>
      </w:r>
      <w:r>
        <w:t xml:space="preserve">or students with disabilities, the Individuals with Disability Education Act (IDEA) outlines legal </w:t>
      </w:r>
      <w:r>
        <w:rPr>
          <w:rFonts w:ascii="Times New Roman" w:hAnsi="Times New Roman"/>
        </w:rPr>
        <w:t xml:space="preserve">requirements for public schools. IDEA </w:t>
      </w:r>
      <w:r>
        <w:t>explicitly</w:t>
      </w:r>
      <w:r>
        <w:rPr>
          <w:rFonts w:ascii="Times New Roman" w:hAnsi="Times New Roman"/>
        </w:rPr>
        <w:t xml:space="preserve"> states that schools must develop a transition plan for students with disabilities during their yearly </w:t>
      </w:r>
      <w:r>
        <w:t>IEP</w:t>
      </w:r>
      <w:r>
        <w:rPr>
          <w:rFonts w:ascii="Times New Roman" w:hAnsi="Times New Roman"/>
        </w:rPr>
        <w:t xml:space="preserve"> meetings, beginning when the student is 16 years of age </w:t>
      </w:r>
      <w:r>
        <w:t>(Wehmeyer &amp; Webb, 2012).</w:t>
      </w:r>
      <w:r>
        <w:rPr>
          <w:rFonts w:ascii="Times New Roman" w:hAnsi="Times New Roman"/>
        </w:rPr>
        <w:t xml:space="preserve"> Researchers believe this stems from the 1980s, </w:t>
      </w:r>
      <w:r>
        <w:t>during which</w:t>
      </w:r>
      <w:r>
        <w:rPr>
          <w:rFonts w:ascii="Times New Roman" w:hAnsi="Times New Roman"/>
        </w:rPr>
        <w:t xml:space="preserve"> </w:t>
      </w:r>
      <w:r>
        <w:t>an investigation into the achieved outcomes for</w:t>
      </w:r>
      <w:r>
        <w:rPr>
          <w:rFonts w:ascii="Times New Roman" w:hAnsi="Times New Roman"/>
        </w:rPr>
        <w:t xml:space="preserve"> high school-aged students with disabilities indicated they were not transitioning into postsecondary life suitably (Baer et al., 2003). Specifically, students with disabilities </w:t>
      </w:r>
      <w:r>
        <w:t>experienced</w:t>
      </w:r>
      <w:r>
        <w:rPr>
          <w:rFonts w:ascii="Times New Roman" w:hAnsi="Times New Roman"/>
        </w:rPr>
        <w:t xml:space="preserve"> lower rates of integration into community-based employment, high unemployment, </w:t>
      </w:r>
      <w:r>
        <w:t>transition into</w:t>
      </w:r>
      <w:r>
        <w:rPr>
          <w:rFonts w:ascii="Times New Roman" w:hAnsi="Times New Roman"/>
        </w:rPr>
        <w:t xml:space="preserve"> postsecondary education, and an overall lower quality of independent living (Blackorby &amp; Wagner, 1996; Chadsey-Rusch,</w:t>
      </w:r>
      <w:r w:rsidR="00C9421B">
        <w:rPr>
          <w:rFonts w:ascii="Times New Roman" w:hAnsi="Times New Roman"/>
        </w:rPr>
        <w:t xml:space="preserve"> et al.,</w:t>
      </w:r>
      <w:r>
        <w:rPr>
          <w:rFonts w:ascii="Times New Roman" w:hAnsi="Times New Roman"/>
        </w:rPr>
        <w:t xml:space="preserve"> 1991; Edgar, 1987; Hasazi, </w:t>
      </w:r>
      <w:r w:rsidR="00C9421B">
        <w:rPr>
          <w:rFonts w:ascii="Times New Roman" w:hAnsi="Times New Roman"/>
        </w:rPr>
        <w:t>et al.,</w:t>
      </w:r>
      <w:r>
        <w:rPr>
          <w:rFonts w:ascii="Times New Roman" w:hAnsi="Times New Roman"/>
        </w:rPr>
        <w:t xml:space="preserve"> 1985; Roessler, </w:t>
      </w:r>
      <w:r w:rsidR="00C9421B">
        <w:rPr>
          <w:rFonts w:ascii="Times New Roman" w:hAnsi="Times New Roman"/>
        </w:rPr>
        <w:t>et al.,</w:t>
      </w:r>
      <w:r>
        <w:rPr>
          <w:rFonts w:ascii="Times New Roman" w:hAnsi="Times New Roman"/>
        </w:rPr>
        <w:t xml:space="preserve"> 1990; Wehman, </w:t>
      </w:r>
      <w:r w:rsidR="00C9421B">
        <w:rPr>
          <w:rFonts w:ascii="Times New Roman" w:hAnsi="Times New Roman"/>
        </w:rPr>
        <w:t>et al.</w:t>
      </w:r>
      <w:r>
        <w:rPr>
          <w:rFonts w:ascii="Times New Roman" w:hAnsi="Times New Roman"/>
        </w:rPr>
        <w:t xml:space="preserve"> 1985). As a result of these outcomes, great efforts were made to increase transition planning, in order to prepare students</w:t>
      </w:r>
      <w:r>
        <w:t xml:space="preserve"> with disabilities for more positive postsecondary outcomes.</w:t>
      </w:r>
    </w:p>
    <w:p w14:paraId="499ECB1C" w14:textId="77777777" w:rsidR="003563E6" w:rsidRDefault="00147506">
      <w:pPr>
        <w:shd w:val="clear" w:color="auto" w:fill="FFFFFF"/>
        <w:ind w:firstLine="0"/>
        <w:jc w:val="center"/>
        <w:rPr>
          <w:rFonts w:ascii="Times New Roman" w:hAnsi="Times New Roman"/>
          <w:b/>
        </w:rPr>
      </w:pPr>
      <w:r>
        <w:rPr>
          <w:rFonts w:ascii="Times New Roman" w:hAnsi="Times New Roman"/>
          <w:b/>
        </w:rPr>
        <w:t>Post</w:t>
      </w:r>
      <w:r>
        <w:rPr>
          <w:b/>
        </w:rPr>
        <w:t>secondary</w:t>
      </w:r>
      <w:r>
        <w:rPr>
          <w:rFonts w:ascii="Times New Roman" w:hAnsi="Times New Roman"/>
          <w:b/>
        </w:rPr>
        <w:t xml:space="preserve"> Outcomes </w:t>
      </w:r>
      <w:r>
        <w:rPr>
          <w:b/>
        </w:rPr>
        <w:t>f</w:t>
      </w:r>
      <w:r>
        <w:rPr>
          <w:rFonts w:ascii="Times New Roman" w:hAnsi="Times New Roman"/>
          <w:b/>
        </w:rPr>
        <w:t>or Students with Disabilities</w:t>
      </w:r>
    </w:p>
    <w:p w14:paraId="6BE2DC9E" w14:textId="77777777" w:rsidR="003563E6" w:rsidRDefault="00147506">
      <w:r>
        <w:t xml:space="preserve">Several studies investigated the postsecondary outcomes of students with disabilities. Numerous scholars have focused their efforts on determining the specific paths students with disabilities take after they graduate from high school, whether continuing their education at a postsecondary educational institution or other form of training or joining the workforce, whether moving out on their own or continuing to live with their parents. It is critical to consider the outcomes of students with disabilities, particularly when developing individualized plans for preparing for life beyond high school (Benz et al., 1997; </w:t>
      </w:r>
      <w:r>
        <w:rPr>
          <w:highlight w:val="white"/>
        </w:rPr>
        <w:t>Halpern et al., 1995;</w:t>
      </w:r>
      <w:r>
        <w:t xml:space="preserve"> </w:t>
      </w:r>
      <w:r>
        <w:rPr>
          <w:highlight w:val="white"/>
        </w:rPr>
        <w:t>Mazzotti et al., 201</w:t>
      </w:r>
      <w:r w:rsidR="001A1B29">
        <w:rPr>
          <w:highlight w:val="white"/>
        </w:rPr>
        <w:t>5</w:t>
      </w:r>
      <w:r>
        <w:rPr>
          <w:highlight w:val="white"/>
        </w:rPr>
        <w:t xml:space="preserve">; </w:t>
      </w:r>
      <w:r>
        <w:t>Mazzotti, Test, &amp; Mustian, 2014; Test et al., 2009).</w:t>
      </w:r>
    </w:p>
    <w:p w14:paraId="7936855E" w14:textId="77777777" w:rsidR="003563E6" w:rsidRDefault="00147506">
      <w:pPr>
        <w:ind w:firstLine="0"/>
        <w:rPr>
          <w:b/>
        </w:rPr>
      </w:pPr>
      <w:r>
        <w:rPr>
          <w:b/>
        </w:rPr>
        <w:t xml:space="preserve">Transition into Postsecondary Education </w:t>
      </w:r>
    </w:p>
    <w:p w14:paraId="3BA75D9C" w14:textId="77777777" w:rsidR="003563E6" w:rsidRDefault="00147506">
      <w:r>
        <w:rPr>
          <w:rFonts w:ascii="Times New Roman" w:hAnsi="Times New Roman"/>
        </w:rPr>
        <w:t>Students with disabilities have opportunities to attend postsecondary educational institutions and obtain employment after high school (Newman et al., 2011). I</w:t>
      </w:r>
      <w:r>
        <w:t xml:space="preserve">n a 2008 study, </w:t>
      </w:r>
      <w:r>
        <w:rPr>
          <w:rFonts w:ascii="Times New Roman" w:hAnsi="Times New Roman"/>
        </w:rPr>
        <w:t>Getzel and Thoma found that only 25% of students with disabilities participate in postsecondary education and are less likely to seek out educational opportunities after high school compared to students in general education</w:t>
      </w:r>
      <w:r>
        <w:t>; however, a subsequent study conducted by Newman et al. (2011), the second National Longitudinal Transition Survey (NLS2), revealed that 40.7% of all students with disabilities who complete high school attend some form of institution of higher education or training, compared to 52.4% of the general education population.</w:t>
      </w:r>
    </w:p>
    <w:p w14:paraId="1EBF0A42" w14:textId="77777777" w:rsidR="003563E6" w:rsidRDefault="00147506">
      <w:bookmarkStart w:id="11" w:name="_heading=h.17dp8vu" w:colFirst="0" w:colLast="0"/>
      <w:bookmarkEnd w:id="11"/>
      <w:r>
        <w:t xml:space="preserve"> Researchers have stated that one of the reasons why students with disabilities are experiencing such a low rate of attendance of postsecondary institutions has to do with many issues in the public education system (Baer et al., 2003; Mazzotti, </w:t>
      </w:r>
      <w:r w:rsidR="00C9421B">
        <w:t>et al.,</w:t>
      </w:r>
      <w:r>
        <w:t xml:space="preserve"> 2014; Richards, 2003). Students with disabilities are not learning requisite skills from their core academic classes that facilitate transition into education and employment opportunities after high school (Blackorby</w:t>
      </w:r>
      <w:r w:rsidR="00B422ED">
        <w:t xml:space="preserve"> &amp; Wagner</w:t>
      </w:r>
      <w:r>
        <w:t xml:space="preserve">, 1996). When students with disabilities are (a) included in the general education classroom, (b) receive transition services for postsecondary education, (c) taught with research-based methods for transition, they transition into postsecondary education at a higher rate (Baer et al., 2003; Mazzotti, </w:t>
      </w:r>
      <w:r w:rsidR="00C9421B">
        <w:t>et al.,</w:t>
      </w:r>
      <w:r>
        <w:t xml:space="preserve"> 2014; Richards, 2003; Shogren et al., 2015). Building in opportunities for students with disabilities to learn about themselves so that they may be able to self-advocate is enriching (Shogren et al., 2015; Test et al., 2004), and a critical element of preparing for transition is participation in activities and opportunities that increase levels self-determination (Arndt, </w:t>
      </w:r>
      <w:r w:rsidR="00C9421B">
        <w:t>et al.,</w:t>
      </w:r>
      <w:r>
        <w:t xml:space="preserve"> 2006; Shogren, et al., 2015; Test et al., 2004). Self-determination is defined as “the ability to identify and achieve goals based on a foundation of knowing and valuing oneself” (Test et al., 2004), an ability that can be sharpened through a student’s involvement in IEP meetings, conduction of self-directed IEP meetings, and self-monitoring of goals within the IEP (Arndt, </w:t>
      </w:r>
      <w:r w:rsidR="00C9421B">
        <w:t>et al.,</w:t>
      </w:r>
      <w:r>
        <w:t xml:space="preserve"> 2006; Test et al., 2004). Strong self-determination leads to more favorable outcomes in the areas of postsecondary education, employment or workforce training, and independent living (Shogren et al., 2015). </w:t>
      </w:r>
    </w:p>
    <w:p w14:paraId="21F93EA0" w14:textId="77777777" w:rsidR="003563E6" w:rsidRDefault="00147506">
      <w:pPr>
        <w:ind w:firstLine="0"/>
        <w:rPr>
          <w:b/>
        </w:rPr>
      </w:pPr>
      <w:r>
        <w:rPr>
          <w:b/>
        </w:rPr>
        <w:t xml:space="preserve">Transition to Employment </w:t>
      </w:r>
    </w:p>
    <w:p w14:paraId="71E43FE3" w14:textId="77777777" w:rsidR="003563E6" w:rsidRDefault="00147506">
      <w:pPr>
        <w:rPr>
          <w:strike/>
        </w:rPr>
      </w:pPr>
      <w:r>
        <w:rPr>
          <w:rFonts w:ascii="Times New Roman" w:hAnsi="Times New Roman"/>
        </w:rPr>
        <w:t xml:space="preserve">The Bureau of Labor Statistics (2012) stated that 80% of adults with </w:t>
      </w:r>
      <w:r>
        <w:t xml:space="preserve">disabilities are </w:t>
      </w:r>
      <w:r>
        <w:rPr>
          <w:rFonts w:ascii="Times New Roman" w:hAnsi="Times New Roman"/>
        </w:rPr>
        <w:t>unemploy</w:t>
      </w:r>
      <w:r>
        <w:t>ed</w:t>
      </w:r>
      <w:r>
        <w:rPr>
          <w:rFonts w:ascii="Times New Roman" w:hAnsi="Times New Roman"/>
        </w:rPr>
        <w:t xml:space="preserve"> or underemplo</w:t>
      </w:r>
      <w:r>
        <w:t xml:space="preserve">yed. In post-high school interviews of students with disabilities, Newman et al. (2011) found that 60.2% of students who had disabilities were employed, compared to 66.1% of their general education peers. Students with disabilities are making less money than their general education peers, an average rate of $10.40 an hour compared to their an estimated $11.40 an hour, respectively (Newmen, et al., 2011). </w:t>
      </w:r>
      <w:r>
        <w:rPr>
          <w:rFonts w:ascii="Times New Roman" w:hAnsi="Times New Roman"/>
        </w:rPr>
        <w:t xml:space="preserve">While </w:t>
      </w:r>
      <w:r>
        <w:t>the discrepancy between these</w:t>
      </w:r>
      <w:r>
        <w:rPr>
          <w:rFonts w:ascii="Times New Roman" w:hAnsi="Times New Roman"/>
        </w:rPr>
        <w:t xml:space="preserve"> numbers </w:t>
      </w:r>
      <w:r>
        <w:t>has</w:t>
      </w:r>
      <w:r>
        <w:rPr>
          <w:rFonts w:ascii="Times New Roman" w:hAnsi="Times New Roman"/>
        </w:rPr>
        <w:t xml:space="preserve"> improved, there is still a</w:t>
      </w:r>
      <w:r>
        <w:t xml:space="preserve"> </w:t>
      </w:r>
      <w:r>
        <w:rPr>
          <w:rFonts w:ascii="Times New Roman" w:hAnsi="Times New Roman"/>
        </w:rPr>
        <w:t xml:space="preserve">gap in </w:t>
      </w:r>
      <w:r>
        <w:t xml:space="preserve">wage-earning </w:t>
      </w:r>
      <w:r>
        <w:rPr>
          <w:rFonts w:ascii="Times New Roman" w:hAnsi="Times New Roman"/>
        </w:rPr>
        <w:t>between the special education and general education population</w:t>
      </w:r>
      <w:r>
        <w:t xml:space="preserve">, an improvement credited to increases in transition education and the use of predictors, defined as a research-based intervention that has evidence in its connection to student achievement (Trainor, </w:t>
      </w:r>
      <w:r w:rsidR="00C9421B">
        <w:t>et al.,</w:t>
      </w:r>
      <w:r>
        <w:t xml:space="preserve"> 2016), to monitor students’ progression through the development of academic and nonacademic behaviors associated with postsecondary success.</w:t>
      </w:r>
    </w:p>
    <w:p w14:paraId="5C73D768" w14:textId="77777777" w:rsidR="007A41B7" w:rsidRPr="007A41B7" w:rsidRDefault="00147506" w:rsidP="005A3035">
      <w:pPr>
        <w:ind w:firstLine="0"/>
        <w:rPr>
          <w:b/>
          <w:i/>
        </w:rPr>
      </w:pPr>
      <w:r w:rsidRPr="007A41B7">
        <w:rPr>
          <w:b/>
          <w:i/>
        </w:rPr>
        <w:t>Predictors</w:t>
      </w:r>
    </w:p>
    <w:p w14:paraId="631B9901" w14:textId="77777777" w:rsidR="003563E6" w:rsidRDefault="00147506">
      <w:pPr>
        <w:rPr>
          <w:rFonts w:ascii="Times New Roman" w:hAnsi="Times New Roman"/>
        </w:rPr>
      </w:pPr>
      <w:r>
        <w:rPr>
          <w:rFonts w:ascii="Times New Roman" w:hAnsi="Times New Roman"/>
        </w:rPr>
        <w:t xml:space="preserve"> Several predictors </w:t>
      </w:r>
      <w:r>
        <w:t>of</w:t>
      </w:r>
      <w:r>
        <w:rPr>
          <w:rFonts w:ascii="Times New Roman" w:hAnsi="Times New Roman"/>
        </w:rPr>
        <w:t xml:space="preserve"> postsecondary employment for students with disabilities have been </w:t>
      </w:r>
      <w:r>
        <w:t>identified, including</w:t>
      </w:r>
      <w:r>
        <w:rPr>
          <w:rFonts w:ascii="Times New Roman" w:hAnsi="Times New Roman"/>
        </w:rPr>
        <w:t xml:space="preserve"> (a) participation in paid or unpaid work experience while in high school, (b) inclusion in the general education classroom, (c) opportunities to increase </w:t>
      </w:r>
      <w:r>
        <w:t xml:space="preserve">one’s </w:t>
      </w:r>
      <w:r>
        <w:rPr>
          <w:rFonts w:ascii="Times New Roman" w:hAnsi="Times New Roman"/>
        </w:rPr>
        <w:t xml:space="preserve">self-advocacy or self-determination </w:t>
      </w:r>
      <w:r>
        <w:rPr>
          <w:highlight w:val="white"/>
        </w:rPr>
        <w:t>(</w:t>
      </w:r>
      <w:r>
        <w:t xml:space="preserve">Wehmeyer, &amp; Schwartz, 1997), </w:t>
      </w:r>
      <w:r>
        <w:rPr>
          <w:rFonts w:ascii="Times New Roman" w:hAnsi="Times New Roman"/>
        </w:rPr>
        <w:t xml:space="preserve">(d) soft skills (how individuals </w:t>
      </w:r>
      <w:r>
        <w:t xml:space="preserve">get along with others in life) (Mazzotti et al., 2014), </w:t>
      </w:r>
      <w:r>
        <w:rPr>
          <w:rFonts w:ascii="Times New Roman" w:hAnsi="Times New Roman"/>
        </w:rPr>
        <w:t>and (e) participation in a comprehensive transition program (B</w:t>
      </w:r>
      <w:r>
        <w:t>ae</w:t>
      </w:r>
      <w:r>
        <w:rPr>
          <w:rFonts w:ascii="Times New Roman" w:hAnsi="Times New Roman"/>
        </w:rPr>
        <w:t xml:space="preserve">r et al., 2003; Benz et al., 2000; Lindstrom, </w:t>
      </w:r>
      <w:r w:rsidR="00C9421B">
        <w:rPr>
          <w:rFonts w:ascii="Times New Roman" w:hAnsi="Times New Roman"/>
        </w:rPr>
        <w:t>et al.,</w:t>
      </w:r>
      <w:r>
        <w:rPr>
          <w:rFonts w:ascii="Times New Roman" w:hAnsi="Times New Roman"/>
        </w:rPr>
        <w:t xml:space="preserve"> 2011; Mazzotti et al., 2014; Test, </w:t>
      </w:r>
      <w:r w:rsidR="00C9421B">
        <w:rPr>
          <w:rFonts w:ascii="Times New Roman" w:hAnsi="Times New Roman"/>
        </w:rPr>
        <w:t>et al.,</w:t>
      </w:r>
      <w:r>
        <w:rPr>
          <w:rFonts w:ascii="Times New Roman" w:hAnsi="Times New Roman"/>
        </w:rPr>
        <w:t xml:space="preserve"> 2012). </w:t>
      </w:r>
      <w:r>
        <w:t xml:space="preserve">While some students with disabilities are improving their rates of postsecondary education and employment in the workforce, many are still not achieving postsecondary employment. There has been much research into transition planning and practices in schools to improve postsecondary success for students with disabilities; however, there are groups of students that still need different types of intervention for obtaining competitive integrated employment.     </w:t>
      </w:r>
    </w:p>
    <w:p w14:paraId="34C9AE9B" w14:textId="77777777" w:rsidR="003563E6" w:rsidRDefault="00147506">
      <w:pPr>
        <w:ind w:firstLine="0"/>
        <w:rPr>
          <w:rFonts w:ascii="Times New Roman" w:hAnsi="Times New Roman"/>
          <w:b/>
        </w:rPr>
      </w:pPr>
      <w:r>
        <w:rPr>
          <w:rFonts w:ascii="Times New Roman" w:hAnsi="Times New Roman"/>
          <w:b/>
        </w:rPr>
        <w:t>Post</w:t>
      </w:r>
      <w:r>
        <w:rPr>
          <w:b/>
        </w:rPr>
        <w:t>secondary</w:t>
      </w:r>
      <w:r>
        <w:rPr>
          <w:rFonts w:ascii="Times New Roman" w:hAnsi="Times New Roman"/>
          <w:b/>
        </w:rPr>
        <w:t xml:space="preserve"> Outcomes across Disability Categories</w:t>
      </w:r>
    </w:p>
    <w:p w14:paraId="383C31B9" w14:textId="77777777" w:rsidR="003563E6" w:rsidRDefault="00147506">
      <w:pPr>
        <w:rPr>
          <w:rFonts w:ascii="Times New Roman" w:hAnsi="Times New Roman"/>
        </w:rPr>
      </w:pPr>
      <w:r>
        <w:rPr>
          <w:highlight w:val="white"/>
        </w:rPr>
        <w:t xml:space="preserve">Several studies have investigated the different disability categories and how those contribute to postsecondary success (Grigal, </w:t>
      </w:r>
      <w:r w:rsidR="00C9421B">
        <w:rPr>
          <w:highlight w:val="white"/>
        </w:rPr>
        <w:t>et al.,</w:t>
      </w:r>
      <w:r>
        <w:rPr>
          <w:highlight w:val="white"/>
        </w:rPr>
        <w:t xml:space="preserve"> 2011; Kellems et al., 201</w:t>
      </w:r>
      <w:r w:rsidR="001A1B29">
        <w:rPr>
          <w:highlight w:val="white"/>
        </w:rPr>
        <w:t>6</w:t>
      </w:r>
      <w:r>
        <w:rPr>
          <w:highlight w:val="white"/>
        </w:rPr>
        <w:t>; Kellems &amp; Morningstar, 2012; Wehman et al., 20</w:t>
      </w:r>
      <w:r w:rsidR="001A1B29">
        <w:rPr>
          <w:highlight w:val="white"/>
        </w:rPr>
        <w:t>12</w:t>
      </w:r>
      <w:r>
        <w:rPr>
          <w:highlight w:val="white"/>
        </w:rPr>
        <w:t>). Students with ASD or ID</w:t>
      </w:r>
      <w:r>
        <w:rPr>
          <w:rFonts w:ascii="Times New Roman" w:hAnsi="Times New Roman"/>
          <w:highlight w:val="white"/>
        </w:rPr>
        <w:t xml:space="preserve"> can still perform job tasks in competitive </w:t>
      </w:r>
      <w:r>
        <w:rPr>
          <w:highlight w:val="white"/>
        </w:rPr>
        <w:t>integrated</w:t>
      </w:r>
      <w:r>
        <w:rPr>
          <w:rFonts w:ascii="Times New Roman" w:hAnsi="Times New Roman"/>
          <w:highlight w:val="white"/>
        </w:rPr>
        <w:t xml:space="preserve"> employment settings (</w:t>
      </w:r>
      <w:r>
        <w:rPr>
          <w:highlight w:val="white"/>
        </w:rPr>
        <w:t>Kellems et al., 2015; Kellems &amp; Morningstar, 2012; Wehman, et al., 201</w:t>
      </w:r>
      <w:r w:rsidR="001A1B29">
        <w:rPr>
          <w:highlight w:val="white"/>
        </w:rPr>
        <w:t>2</w:t>
      </w:r>
      <w:r>
        <w:rPr>
          <w:highlight w:val="white"/>
        </w:rPr>
        <w:t>); h</w:t>
      </w:r>
      <w:r>
        <w:rPr>
          <w:rFonts w:ascii="Times New Roman" w:hAnsi="Times New Roman"/>
          <w:highlight w:val="white"/>
        </w:rPr>
        <w:t xml:space="preserve">owever, because of the lack of support on the job or skills not learned before </w:t>
      </w:r>
      <w:r>
        <w:rPr>
          <w:highlight w:val="white"/>
        </w:rPr>
        <w:t>leaving</w:t>
      </w:r>
      <w:r>
        <w:rPr>
          <w:rFonts w:ascii="Times New Roman" w:hAnsi="Times New Roman"/>
          <w:highlight w:val="white"/>
        </w:rPr>
        <w:t xml:space="preserve"> high school, these students are missing out on employment opportunities</w:t>
      </w:r>
      <w:r>
        <w:t xml:space="preserve"> (</w:t>
      </w:r>
      <w:r>
        <w:rPr>
          <w:highlight w:val="white"/>
        </w:rPr>
        <w:t>Kellems et al., 2015; Kellems &amp; Morningstar, 2012; Wehman et al., 201</w:t>
      </w:r>
      <w:r w:rsidR="001A1B29">
        <w:rPr>
          <w:highlight w:val="white"/>
        </w:rPr>
        <w:t>2</w:t>
      </w:r>
      <w:r>
        <w:rPr>
          <w:highlight w:val="white"/>
        </w:rPr>
        <w:t>).</w:t>
      </w:r>
    </w:p>
    <w:p w14:paraId="784C4FA2" w14:textId="77777777" w:rsidR="007A41B7" w:rsidRPr="007A41B7" w:rsidRDefault="00147506" w:rsidP="007A41B7">
      <w:pPr>
        <w:ind w:firstLine="0"/>
        <w:rPr>
          <w:i/>
          <w:iCs/>
        </w:rPr>
      </w:pPr>
      <w:r w:rsidRPr="007A41B7">
        <w:rPr>
          <w:rFonts w:ascii="Times New Roman" w:hAnsi="Times New Roman"/>
          <w:b/>
          <w:i/>
          <w:iCs/>
        </w:rPr>
        <w:t xml:space="preserve">Autism </w:t>
      </w:r>
      <w:r w:rsidR="007A41B7">
        <w:rPr>
          <w:b/>
          <w:i/>
          <w:iCs/>
        </w:rPr>
        <w:t>S</w:t>
      </w:r>
      <w:r w:rsidRPr="007A41B7">
        <w:rPr>
          <w:rFonts w:ascii="Times New Roman" w:hAnsi="Times New Roman"/>
          <w:b/>
          <w:i/>
          <w:iCs/>
        </w:rPr>
        <w:t xml:space="preserve">pectrum </w:t>
      </w:r>
      <w:r w:rsidR="007A41B7">
        <w:rPr>
          <w:b/>
          <w:i/>
          <w:iCs/>
        </w:rPr>
        <w:t>D</w:t>
      </w:r>
      <w:r w:rsidRPr="007A41B7">
        <w:rPr>
          <w:rFonts w:ascii="Times New Roman" w:hAnsi="Times New Roman"/>
          <w:b/>
          <w:i/>
          <w:iCs/>
        </w:rPr>
        <w:t>isorder</w:t>
      </w:r>
      <w:r w:rsidRPr="007A41B7">
        <w:rPr>
          <w:i/>
          <w:iCs/>
        </w:rPr>
        <w:t xml:space="preserve"> </w:t>
      </w:r>
    </w:p>
    <w:p w14:paraId="2297FA5B" w14:textId="77777777" w:rsidR="003563E6" w:rsidRPr="007A41B7" w:rsidRDefault="00147506" w:rsidP="007A41B7">
      <w:r>
        <w:t xml:space="preserve">ASD is a complicated neurological development disability </w:t>
      </w:r>
      <w:r>
        <w:rPr>
          <w:rFonts w:ascii="Times New Roman" w:hAnsi="Times New Roman"/>
        </w:rPr>
        <w:t>(Kellems &amp; Morningstar, 2012),</w:t>
      </w:r>
      <w:r>
        <w:t xml:space="preserve"> and symptoms of ASD usually manifest themselves early on in life (Brio, 2018). Currently, there is not a medical test used to diagnose ASD, but a qualified professional may diagnose after conducting a comprehensive evaluation </w:t>
      </w:r>
      <w:r>
        <w:rPr>
          <w:rFonts w:ascii="Times New Roman" w:hAnsi="Times New Roman"/>
        </w:rPr>
        <w:t>(Brio, 2018; Kellems &amp; Morningstar, 2012)</w:t>
      </w:r>
      <w:r>
        <w:t xml:space="preserve">. This evaluation typically includes parent interviews, clinical observations, developmental histories, speech and language assessment, and one or more autism diagnosis tests </w:t>
      </w:r>
      <w:r>
        <w:rPr>
          <w:rFonts w:ascii="Times New Roman" w:hAnsi="Times New Roman"/>
        </w:rPr>
        <w:t>(Brio, 2018; Kellems &amp; Morningstar, 2012)</w:t>
      </w:r>
      <w:r>
        <w:t>. Figures related to the prevalence of ASD over the past few years have been on the rise (Biro, 2018), and the Centers for Disease Control and Prevention (CDC) currently estimates that for every 1,000 children, 13 to 29 will be categorized as ASD (Brio, 2018), resulting in a prevalence rate of approximately one to three percent. The range of spectrum disorders varies greatly; most commonly persons with ASD have impairments in attention, working independently, information processing, and memory (Kellems and Morningstar, 2012). These impairments vary in their severity depending on the student. There are three levels of ASD recognized by the Diagnostic and Statistical Manual, 5th edition (DSM-V). The three levels of severity for ASD include (1) Requiring Support: Problems with inflexibility, poor organization, and planning; switching between activities, which impairs independence; poor social skills, difficulty in initiating interactions, and odd and unsuccessful attempts to make friends; (2) Requiring Substantial Support: Marked difficulties in verbal and nonverbal social communication skills; markedly odd; restricted repetitive behaviors; noticeable difficulties changing activities or focus; and (3) Requiring Very Substantial Support: Severe difficulties in verbal and nonverbal communication; very limited speech; odd, repetitive behavior; many express their basic needs only (American Psychiatric Association, 2013).</w:t>
      </w:r>
    </w:p>
    <w:p w14:paraId="3B6C3C51" w14:textId="77777777" w:rsidR="003563E6" w:rsidRDefault="00147506">
      <w:pPr>
        <w:rPr>
          <w:rFonts w:ascii="Times New Roman" w:hAnsi="Times New Roman"/>
          <w:highlight w:val="white"/>
        </w:rPr>
      </w:pPr>
      <w:bookmarkStart w:id="12" w:name="_heading=h.3rdcrjn" w:colFirst="0" w:colLast="0"/>
      <w:bookmarkEnd w:id="12"/>
      <w:r>
        <w:rPr>
          <w:rFonts w:ascii="Times New Roman" w:hAnsi="Times New Roman"/>
        </w:rPr>
        <w:t xml:space="preserve"> Newman et al. (2011) found that 43.9% of students who</w:t>
      </w:r>
      <w:r>
        <w:t xml:space="preserve"> are diagnosed</w:t>
      </w:r>
      <w:r>
        <w:rPr>
          <w:rFonts w:ascii="Times New Roman" w:hAnsi="Times New Roman"/>
        </w:rPr>
        <w:t xml:space="preserve"> </w:t>
      </w:r>
      <w:r>
        <w:t xml:space="preserve">with </w:t>
      </w:r>
      <w:r>
        <w:rPr>
          <w:rFonts w:ascii="Times New Roman" w:hAnsi="Times New Roman"/>
        </w:rPr>
        <w:t>ASD attend a postsecondary institution</w:t>
      </w:r>
      <w:r>
        <w:t>; h</w:t>
      </w:r>
      <w:r>
        <w:rPr>
          <w:rFonts w:ascii="Times New Roman" w:hAnsi="Times New Roman"/>
        </w:rPr>
        <w:t>owever, Wehman et al. (2012) found that of those students with ASD who graduated from high school, 32% attended postsecondary education, 6% had competitive jobs, and 21% had no employment or education experiences at all.</w:t>
      </w:r>
      <w:r>
        <w:t xml:space="preserve"> </w:t>
      </w:r>
      <w:r>
        <w:rPr>
          <w:rFonts w:ascii="Times New Roman" w:hAnsi="Times New Roman"/>
          <w:highlight w:val="white"/>
        </w:rPr>
        <w:t xml:space="preserve">Adults </w:t>
      </w:r>
      <w:r>
        <w:rPr>
          <w:highlight w:val="white"/>
        </w:rPr>
        <w:t xml:space="preserve">with </w:t>
      </w:r>
      <w:r>
        <w:rPr>
          <w:rFonts w:ascii="Times New Roman" w:hAnsi="Times New Roman"/>
          <w:highlight w:val="white"/>
        </w:rPr>
        <w:t>ASD stated</w:t>
      </w:r>
      <w:r>
        <w:rPr>
          <w:highlight w:val="white"/>
        </w:rPr>
        <w:t xml:space="preserve"> that</w:t>
      </w:r>
      <w:r>
        <w:rPr>
          <w:rFonts w:ascii="Times New Roman" w:hAnsi="Times New Roman"/>
          <w:highlight w:val="white"/>
        </w:rPr>
        <w:t xml:space="preserve"> they typically work 24.1 hours per week, while </w:t>
      </w:r>
      <w:r>
        <w:rPr>
          <w:highlight w:val="white"/>
        </w:rPr>
        <w:t>non-disabled peers worked 37.1 hours a week. O</w:t>
      </w:r>
      <w:r>
        <w:rPr>
          <w:rFonts w:ascii="Times New Roman" w:hAnsi="Times New Roman"/>
          <w:highlight w:val="white"/>
        </w:rPr>
        <w:t xml:space="preserve">n average, </w:t>
      </w:r>
      <w:r>
        <w:rPr>
          <w:highlight w:val="white"/>
        </w:rPr>
        <w:t>adults with ASD were</w:t>
      </w:r>
      <w:r>
        <w:rPr>
          <w:rFonts w:ascii="Times New Roman" w:hAnsi="Times New Roman"/>
          <w:highlight w:val="white"/>
        </w:rPr>
        <w:t xml:space="preserve"> paid $9.20 per hour, while </w:t>
      </w:r>
      <w:r>
        <w:rPr>
          <w:highlight w:val="white"/>
        </w:rPr>
        <w:t>their</w:t>
      </w:r>
      <w:r>
        <w:rPr>
          <w:rFonts w:ascii="Times New Roman" w:hAnsi="Times New Roman"/>
          <w:highlight w:val="white"/>
        </w:rPr>
        <w:t xml:space="preserve"> </w:t>
      </w:r>
      <w:r>
        <w:rPr>
          <w:highlight w:val="white"/>
        </w:rPr>
        <w:t>non-disabled peers were paid $11.40 an hour</w:t>
      </w:r>
      <w:r>
        <w:rPr>
          <w:rFonts w:ascii="Times New Roman" w:hAnsi="Times New Roman"/>
          <w:highlight w:val="white"/>
        </w:rPr>
        <w:t xml:space="preserve"> (Newman et al., 2011). When researchers interviewed adults with ASD, 37.2% reported being employed, while 6</w:t>
      </w:r>
      <w:r>
        <w:rPr>
          <w:highlight w:val="white"/>
        </w:rPr>
        <w:t>6.2% of their general education peers reported being employed</w:t>
      </w:r>
      <w:r>
        <w:rPr>
          <w:rFonts w:ascii="Times New Roman" w:hAnsi="Times New Roman"/>
          <w:highlight w:val="white"/>
        </w:rPr>
        <w:t xml:space="preserve"> (Newman et al., 2011). Newman et al. (2011) state</w:t>
      </w:r>
      <w:r>
        <w:rPr>
          <w:highlight w:val="white"/>
        </w:rPr>
        <w:t>d that,</w:t>
      </w:r>
      <w:r>
        <w:rPr>
          <w:rFonts w:ascii="Times New Roman" w:hAnsi="Times New Roman"/>
          <w:highlight w:val="white"/>
        </w:rPr>
        <w:t xml:space="preserve"> typically, these adults reported having had 3.1 jobs since high school</w:t>
      </w:r>
      <w:r>
        <w:t>, and the typical job lasted 24.7 months. Researchers found that successful postsecondary employment was due to several factors, including (a) high school transition planning, (b) inclusion in the general education classroom, (c) higher family income while in high school, and (d) high-functioning skills, such as language (Chiang,</w:t>
      </w:r>
      <w:r w:rsidR="00C9421B">
        <w:t xml:space="preserve"> et al.,</w:t>
      </w:r>
      <w:r>
        <w:t xml:space="preserve"> 2013; Griffin et al., 2013; Roux</w:t>
      </w:r>
      <w:r w:rsidR="001A1B29">
        <w:t xml:space="preserve"> et al.</w:t>
      </w:r>
      <w:r>
        <w:t>, 2013).</w:t>
      </w:r>
    </w:p>
    <w:p w14:paraId="4252BF4D" w14:textId="77777777" w:rsidR="005A3035" w:rsidRPr="005A3035" w:rsidRDefault="00147506" w:rsidP="005A3035">
      <w:pPr>
        <w:ind w:firstLine="0"/>
        <w:rPr>
          <w:rFonts w:ascii="Times New Roman" w:hAnsi="Times New Roman"/>
          <w:b/>
          <w:i/>
          <w:iCs/>
        </w:rPr>
      </w:pPr>
      <w:r w:rsidRPr="005A3035">
        <w:rPr>
          <w:rFonts w:ascii="Times New Roman" w:hAnsi="Times New Roman"/>
          <w:b/>
          <w:i/>
          <w:iCs/>
        </w:rPr>
        <w:t xml:space="preserve">Intellectual </w:t>
      </w:r>
      <w:r w:rsidR="005A3035" w:rsidRPr="005A3035">
        <w:rPr>
          <w:b/>
          <w:i/>
          <w:iCs/>
        </w:rPr>
        <w:t>D</w:t>
      </w:r>
      <w:r w:rsidRPr="005A3035">
        <w:rPr>
          <w:rFonts w:ascii="Times New Roman" w:hAnsi="Times New Roman"/>
          <w:b/>
          <w:i/>
          <w:iCs/>
        </w:rPr>
        <w:t>isability</w:t>
      </w:r>
    </w:p>
    <w:p w14:paraId="7B81B892" w14:textId="77777777" w:rsidR="003563E6" w:rsidRDefault="00147506" w:rsidP="005A3035">
      <w:pPr>
        <w:rPr>
          <w:rFonts w:ascii="Times New Roman" w:hAnsi="Times New Roman"/>
          <w:b/>
        </w:rPr>
      </w:pPr>
      <w:r>
        <w:t xml:space="preserve">Identification of students with ID has been on the rise since 2014 </w:t>
      </w:r>
      <w:r>
        <w:rPr>
          <w:rFonts w:ascii="Times New Roman" w:hAnsi="Times New Roman"/>
          <w:highlight w:val="white"/>
        </w:rPr>
        <w:t xml:space="preserve">(Zablotsky, </w:t>
      </w:r>
      <w:r w:rsidR="00C9421B">
        <w:rPr>
          <w:rFonts w:ascii="Times New Roman" w:hAnsi="Times New Roman"/>
          <w:highlight w:val="white"/>
        </w:rPr>
        <w:t>et al.,</w:t>
      </w:r>
      <w:r>
        <w:rPr>
          <w:rFonts w:ascii="Times New Roman" w:hAnsi="Times New Roman"/>
          <w:highlight w:val="white"/>
        </w:rPr>
        <w:t xml:space="preserve"> 2017). </w:t>
      </w:r>
      <w:r>
        <w:t>The CDC reports that five of every 1,000 children will be diagnosed as intellectually disabled every year </w:t>
      </w:r>
      <w:r>
        <w:rPr>
          <w:rFonts w:ascii="Times New Roman" w:hAnsi="Times New Roman"/>
          <w:highlight w:val="white"/>
        </w:rPr>
        <w:t xml:space="preserve">(Zablotsky, </w:t>
      </w:r>
      <w:r w:rsidR="00C9421B">
        <w:rPr>
          <w:rFonts w:ascii="Times New Roman" w:hAnsi="Times New Roman"/>
          <w:highlight w:val="white"/>
        </w:rPr>
        <w:t>et al.,</w:t>
      </w:r>
      <w:r>
        <w:rPr>
          <w:rFonts w:ascii="Times New Roman" w:hAnsi="Times New Roman"/>
          <w:highlight w:val="white"/>
        </w:rPr>
        <w:t xml:space="preserve"> 2017). </w:t>
      </w:r>
      <w:r>
        <w:t xml:space="preserve">ID is defined as a set of heterogeneous disorders characterized by difficulties with behavior and self-care </w:t>
      </w:r>
      <w:r>
        <w:rPr>
          <w:rFonts w:ascii="Times New Roman" w:hAnsi="Times New Roman"/>
          <w:highlight w:val="white"/>
        </w:rPr>
        <w:t xml:space="preserve">(Zablotsky, </w:t>
      </w:r>
      <w:r w:rsidR="00C9421B">
        <w:rPr>
          <w:rFonts w:ascii="Times New Roman" w:hAnsi="Times New Roman"/>
          <w:highlight w:val="white"/>
        </w:rPr>
        <w:t>et al.,</w:t>
      </w:r>
      <w:r>
        <w:rPr>
          <w:rFonts w:ascii="Times New Roman" w:hAnsi="Times New Roman"/>
          <w:highlight w:val="white"/>
        </w:rPr>
        <w:t xml:space="preserve"> 2017).</w:t>
      </w:r>
      <w:r>
        <w:t xml:space="preserve"> Others define ID as having an IQ under 50 and major deficits in adaptive behavior (</w:t>
      </w:r>
      <w:hyperlink r:id="rId12">
        <w:r>
          <w:rPr>
            <w:highlight w:val="white"/>
          </w:rPr>
          <w:t>Camp et al., 1998</w:t>
        </w:r>
      </w:hyperlink>
      <w:r>
        <w:t>)</w:t>
      </w:r>
      <w:r>
        <w:rPr>
          <w:rFonts w:ascii="Times New Roman" w:hAnsi="Times New Roman"/>
          <w:highlight w:val="white"/>
        </w:rPr>
        <w:t xml:space="preserve">. </w:t>
      </w:r>
    </w:p>
    <w:p w14:paraId="3A92C3CF" w14:textId="77777777" w:rsidR="003563E6" w:rsidRDefault="00147506">
      <w:pPr>
        <w:rPr>
          <w:rFonts w:ascii="Times New Roman" w:hAnsi="Times New Roman"/>
        </w:rPr>
      </w:pPr>
      <w:bookmarkStart w:id="13" w:name="_heading=h.35nkun2" w:colFirst="0" w:colLast="0"/>
      <w:bookmarkEnd w:id="13"/>
      <w:r>
        <w:rPr>
          <w:rFonts w:ascii="Times New Roman" w:hAnsi="Times New Roman"/>
        </w:rPr>
        <w:t xml:space="preserve">Students who have been identified as having </w:t>
      </w:r>
      <w:r>
        <w:t>ID</w:t>
      </w:r>
      <w:r>
        <w:rPr>
          <w:rFonts w:ascii="Times New Roman" w:hAnsi="Times New Roman"/>
        </w:rPr>
        <w:t xml:space="preserve"> have one of the lowest postsecondary </w:t>
      </w:r>
      <w:r>
        <w:t>education</w:t>
      </w:r>
      <w:r>
        <w:rPr>
          <w:rFonts w:ascii="Times New Roman" w:hAnsi="Times New Roman"/>
        </w:rPr>
        <w:t xml:space="preserve"> rates when compared to other disability categories (Grigal,</w:t>
      </w:r>
      <w:r w:rsidR="00F74534">
        <w:rPr>
          <w:rFonts w:ascii="Times New Roman" w:hAnsi="Times New Roman"/>
        </w:rPr>
        <w:t xml:space="preserve"> et al.,</w:t>
      </w:r>
      <w:r>
        <w:rPr>
          <w:rFonts w:ascii="Times New Roman" w:hAnsi="Times New Roman"/>
        </w:rPr>
        <w:t xml:space="preserve"> 2011; Newman et al., 2011; Papay &amp; Bambara, 2014).</w:t>
      </w:r>
      <w:r>
        <w:rPr>
          <w:rFonts w:ascii="Times New Roman" w:hAnsi="Times New Roman"/>
          <w:b/>
        </w:rPr>
        <w:t xml:space="preserve"> </w:t>
      </w:r>
      <w:r>
        <w:rPr>
          <w:rFonts w:ascii="Times New Roman" w:hAnsi="Times New Roman"/>
        </w:rPr>
        <w:t xml:space="preserve">On average, only 28.7% of students who are ID attend a postsecondary institution (Newman et al., 2011). </w:t>
      </w:r>
    </w:p>
    <w:p w14:paraId="2B6E9EF6" w14:textId="77777777" w:rsidR="003563E6" w:rsidRDefault="00147506">
      <w:pPr>
        <w:rPr>
          <w:rFonts w:ascii="Times New Roman" w:hAnsi="Times New Roman"/>
          <w:highlight w:val="white"/>
        </w:rPr>
      </w:pPr>
      <w:r>
        <w:rPr>
          <w:rFonts w:ascii="Times New Roman" w:hAnsi="Times New Roman"/>
        </w:rPr>
        <w:t xml:space="preserve">Newman et al. (2011) found that adults </w:t>
      </w:r>
      <w:r>
        <w:t xml:space="preserve">with </w:t>
      </w:r>
      <w:r>
        <w:rPr>
          <w:rFonts w:ascii="Times New Roman" w:hAnsi="Times New Roman"/>
        </w:rPr>
        <w:t>ID have one of the lowest potentials for wage-earning of any disability category</w:t>
      </w:r>
      <w:r>
        <w:t xml:space="preserve"> at an average of</w:t>
      </w:r>
      <w:r>
        <w:rPr>
          <w:rFonts w:ascii="Times New Roman" w:hAnsi="Times New Roman"/>
        </w:rPr>
        <w:t xml:space="preserve"> </w:t>
      </w:r>
      <w:r>
        <w:t>$7.90 an hour. Adults with learning disabilities were paid an average of $10.60 an hour, and adults with speech impairment earn $10.80 an hour. Out of the eleven different disability categories, the closet was adults with multiple disabilities, paid, on average, $8.80 an hour</w:t>
      </w:r>
      <w:r>
        <w:rPr>
          <w:rFonts w:ascii="Times New Roman" w:hAnsi="Times New Roman"/>
        </w:rPr>
        <w:t xml:space="preserve"> (</w:t>
      </w:r>
      <w:r>
        <w:t>Newman et al., 2011)</w:t>
      </w:r>
      <w:r>
        <w:rPr>
          <w:rFonts w:ascii="Times New Roman" w:hAnsi="Times New Roman"/>
        </w:rPr>
        <w:t>. The re</w:t>
      </w:r>
      <w:r>
        <w:rPr>
          <w:rFonts w:ascii="Times New Roman" w:hAnsi="Times New Roman"/>
          <w:highlight w:val="white"/>
        </w:rPr>
        <w:t>searchers found that only 38.8% of individuals in this group currently had a job, whi</w:t>
      </w:r>
      <w:r>
        <w:rPr>
          <w:highlight w:val="white"/>
        </w:rPr>
        <w:t>le 66.1% of their non-disabled peers were employed</w:t>
      </w:r>
      <w:r>
        <w:rPr>
          <w:rFonts w:ascii="Times New Roman" w:hAnsi="Times New Roman"/>
          <w:highlight w:val="white"/>
        </w:rPr>
        <w:t xml:space="preserve"> (Newman et al., 2011). </w:t>
      </w:r>
    </w:p>
    <w:p w14:paraId="4DD51723" w14:textId="77777777" w:rsidR="003563E6" w:rsidRDefault="00147506">
      <w:pPr>
        <w:rPr>
          <w:rFonts w:ascii="Times New Roman" w:hAnsi="Times New Roman"/>
          <w:highlight w:val="white"/>
        </w:rPr>
      </w:pPr>
      <w:r>
        <w:rPr>
          <w:rFonts w:ascii="Times New Roman" w:hAnsi="Times New Roman"/>
        </w:rPr>
        <w:t xml:space="preserve">Students with ID experience less connection </w:t>
      </w:r>
      <w:r>
        <w:t xml:space="preserve">with and support from outside agencies, such as vocational rehabilitation, in planning for and achieving their long-term transition outcomes, particularly in the area of employment (Smith, </w:t>
      </w:r>
      <w:r w:rsidR="00F74534">
        <w:t>et al.,</w:t>
      </w:r>
      <w:r>
        <w:t xml:space="preserve"> 2017). However, research supports the use of transition services for improving employment outcomes for students with ID (Benz et al., 1997; Halpern et al., 1995; Mazzotti et al., 201</w:t>
      </w:r>
      <w:r w:rsidR="001A1B29">
        <w:t>5</w:t>
      </w:r>
      <w:r>
        <w:t xml:space="preserve">; Mazzotti, </w:t>
      </w:r>
      <w:r w:rsidR="00F74534">
        <w:t>et al.</w:t>
      </w:r>
      <w:r>
        <w:t xml:space="preserve">, 2014; Test et al., 2009).The reality of employment statistics for this population supports the need for continued research and development of supportive transition programming and preparation, in order for them to experience more positive postsecondary outcomes. </w:t>
      </w:r>
    </w:p>
    <w:p w14:paraId="02E57668" w14:textId="77777777" w:rsidR="003563E6" w:rsidRDefault="00147506">
      <w:pPr>
        <w:pBdr>
          <w:top w:val="nil"/>
          <w:left w:val="nil"/>
          <w:bottom w:val="nil"/>
          <w:right w:val="nil"/>
          <w:between w:val="nil"/>
        </w:pBdr>
        <w:shd w:val="clear" w:color="auto" w:fill="FFFFFF"/>
        <w:ind w:firstLine="0"/>
        <w:jc w:val="center"/>
        <w:rPr>
          <w:rFonts w:ascii="Times New Roman" w:hAnsi="Times New Roman"/>
          <w:b/>
        </w:rPr>
      </w:pPr>
      <w:r>
        <w:rPr>
          <w:rFonts w:ascii="Times New Roman" w:hAnsi="Times New Roman"/>
          <w:b/>
        </w:rPr>
        <w:t xml:space="preserve">High School Employment Experiences </w:t>
      </w:r>
      <w:r>
        <w:rPr>
          <w:b/>
        </w:rPr>
        <w:t>t</w:t>
      </w:r>
      <w:r>
        <w:rPr>
          <w:rFonts w:ascii="Times New Roman" w:hAnsi="Times New Roman"/>
          <w:b/>
        </w:rPr>
        <w:t>hat Predict Pos</w:t>
      </w:r>
      <w:r>
        <w:rPr>
          <w:b/>
        </w:rPr>
        <w:t>tsecondary</w:t>
      </w:r>
      <w:r>
        <w:rPr>
          <w:rFonts w:ascii="Times New Roman" w:hAnsi="Times New Roman"/>
          <w:b/>
        </w:rPr>
        <w:t xml:space="preserve"> Employment</w:t>
      </w:r>
    </w:p>
    <w:p w14:paraId="37FC1B58" w14:textId="77777777" w:rsidR="003563E6" w:rsidRDefault="00147506">
      <w:pPr>
        <w:pBdr>
          <w:top w:val="nil"/>
          <w:left w:val="nil"/>
          <w:bottom w:val="nil"/>
          <w:right w:val="nil"/>
          <w:between w:val="nil"/>
        </w:pBdr>
        <w:rPr>
          <w:rFonts w:ascii="Times New Roman" w:hAnsi="Times New Roman"/>
        </w:rPr>
      </w:pPr>
      <w:r>
        <w:t>For students with disabilities, involvement</w:t>
      </w:r>
      <w:r>
        <w:rPr>
          <w:rFonts w:ascii="Times New Roman" w:hAnsi="Times New Roman"/>
        </w:rPr>
        <w:t xml:space="preserve"> in transition programming </w:t>
      </w:r>
      <w:r>
        <w:t>and</w:t>
      </w:r>
      <w:r>
        <w:rPr>
          <w:rFonts w:ascii="Times New Roman" w:hAnsi="Times New Roman"/>
        </w:rPr>
        <w:t xml:space="preserve"> participation in</w:t>
      </w:r>
      <w:r>
        <w:t xml:space="preserve"> paid/</w:t>
      </w:r>
      <w:r>
        <w:rPr>
          <w:rFonts w:ascii="Times New Roman" w:hAnsi="Times New Roman"/>
        </w:rPr>
        <w:t>unpaid work</w:t>
      </w:r>
      <w:r>
        <w:t xml:space="preserve"> experiences</w:t>
      </w:r>
      <w:r>
        <w:rPr>
          <w:rFonts w:ascii="Times New Roman" w:hAnsi="Times New Roman"/>
        </w:rPr>
        <w:t xml:space="preserve"> </w:t>
      </w:r>
      <w:r>
        <w:t>lead to</w:t>
      </w:r>
      <w:r>
        <w:rPr>
          <w:rFonts w:ascii="Times New Roman" w:hAnsi="Times New Roman"/>
        </w:rPr>
        <w:t xml:space="preserve"> positive effects </w:t>
      </w:r>
      <w:r>
        <w:t xml:space="preserve">successful transitions to </w:t>
      </w:r>
      <w:r>
        <w:rPr>
          <w:rFonts w:ascii="Times New Roman" w:hAnsi="Times New Roman"/>
        </w:rPr>
        <w:t xml:space="preserve">life after high school (Benz et al., 1997; Mazzotti, </w:t>
      </w:r>
      <w:r w:rsidR="00F74534">
        <w:rPr>
          <w:rFonts w:ascii="Times New Roman" w:hAnsi="Times New Roman"/>
        </w:rPr>
        <w:t>et al.,</w:t>
      </w:r>
      <w:r>
        <w:rPr>
          <w:rFonts w:ascii="Times New Roman" w:hAnsi="Times New Roman"/>
        </w:rPr>
        <w:t xml:space="preserve"> 2014; Test et al., 2009). High school employment experience is one of the top predictors of post</w:t>
      </w:r>
      <w:r>
        <w:t>-</w:t>
      </w:r>
      <w:r>
        <w:rPr>
          <w:rFonts w:ascii="Times New Roman" w:hAnsi="Times New Roman"/>
        </w:rPr>
        <w:t>school employment and post</w:t>
      </w:r>
      <w:r>
        <w:t>secondary</w:t>
      </w:r>
      <w:r>
        <w:rPr>
          <w:rFonts w:ascii="Times New Roman" w:hAnsi="Times New Roman"/>
        </w:rPr>
        <w:t xml:space="preserve"> </w:t>
      </w:r>
      <w:r>
        <w:t>education for</w:t>
      </w:r>
      <w:r>
        <w:rPr>
          <w:rFonts w:ascii="Times New Roman" w:hAnsi="Times New Roman"/>
        </w:rPr>
        <w:t xml:space="preserve"> students with disabilities </w:t>
      </w:r>
      <w:r w:rsidR="001A1B29">
        <w:rPr>
          <w:rFonts w:ascii="Times New Roman" w:hAnsi="Times New Roman"/>
        </w:rPr>
        <w:t>(</w:t>
      </w:r>
      <w:r>
        <w:t xml:space="preserve">Mazzotti, </w:t>
      </w:r>
      <w:r w:rsidR="00F74534">
        <w:t>et al.,</w:t>
      </w:r>
      <w:r>
        <w:t xml:space="preserve"> 2014; Test et al., 2009).</w:t>
      </w:r>
      <w:r>
        <w:rPr>
          <w:rFonts w:ascii="Times New Roman" w:hAnsi="Times New Roman"/>
        </w:rPr>
        <w:t xml:space="preserve"> When students participate in paid and unpaid work experiences, they are more likely to </w:t>
      </w:r>
      <w:r>
        <w:t>secure</w:t>
      </w:r>
      <w:r>
        <w:rPr>
          <w:rFonts w:ascii="Times New Roman" w:hAnsi="Times New Roman"/>
        </w:rPr>
        <w:t xml:space="preserve"> competitive integrated employ</w:t>
      </w:r>
      <w:r>
        <w:t>ment</w:t>
      </w:r>
      <w:r>
        <w:rPr>
          <w:rFonts w:ascii="Times New Roman" w:hAnsi="Times New Roman"/>
        </w:rPr>
        <w:t xml:space="preserve"> after high school (Benz et al., 1997; Mazzotti, </w:t>
      </w:r>
      <w:r w:rsidR="00F74534">
        <w:rPr>
          <w:rFonts w:ascii="Times New Roman" w:hAnsi="Times New Roman"/>
        </w:rPr>
        <w:t xml:space="preserve">et al., 2014 </w:t>
      </w:r>
      <w:r>
        <w:rPr>
          <w:rFonts w:ascii="Times New Roman" w:hAnsi="Times New Roman"/>
        </w:rPr>
        <w:t>; Test et al., 2009). Work</w:t>
      </w:r>
      <w:r>
        <w:t>-</w:t>
      </w:r>
      <w:r>
        <w:rPr>
          <w:rFonts w:ascii="Times New Roman" w:hAnsi="Times New Roman"/>
        </w:rPr>
        <w:t>experience programs can create more job awareness, job skills, and job</w:t>
      </w:r>
      <w:r>
        <w:t>-</w:t>
      </w:r>
      <w:r>
        <w:rPr>
          <w:rFonts w:ascii="Times New Roman" w:hAnsi="Times New Roman"/>
        </w:rPr>
        <w:t>readiness skills for students with disabilities</w:t>
      </w:r>
      <w:r>
        <w:t xml:space="preserve"> (Mazzotti, </w:t>
      </w:r>
      <w:r w:rsidR="00F74534">
        <w:t>et al.,</w:t>
      </w:r>
      <w:r>
        <w:t xml:space="preserve"> 2014; Test et al., 2009).</w:t>
      </w:r>
    </w:p>
    <w:p w14:paraId="5DB1D536" w14:textId="77777777" w:rsidR="003563E6" w:rsidRDefault="00147506">
      <w:pPr>
        <w:pBdr>
          <w:top w:val="nil"/>
          <w:left w:val="nil"/>
          <w:bottom w:val="nil"/>
          <w:right w:val="nil"/>
          <w:between w:val="nil"/>
        </w:pBdr>
        <w:rPr>
          <w:rFonts w:ascii="Times New Roman" w:hAnsi="Times New Roman"/>
        </w:rPr>
      </w:pPr>
      <w:r>
        <w:t>H</w:t>
      </w:r>
      <w:r>
        <w:rPr>
          <w:rFonts w:ascii="Times New Roman" w:hAnsi="Times New Roman"/>
        </w:rPr>
        <w:t xml:space="preserve">ow </w:t>
      </w:r>
      <w:r>
        <w:t>can</w:t>
      </w:r>
      <w:r>
        <w:rPr>
          <w:rFonts w:ascii="Times New Roman" w:hAnsi="Times New Roman"/>
        </w:rPr>
        <w:t xml:space="preserve"> students be supported in transferring work experience to their real worlds? Students with more significant disabilities are still not being employed in competitive </w:t>
      </w:r>
      <w:r>
        <w:t>integrated</w:t>
      </w:r>
      <w:r>
        <w:rPr>
          <w:rFonts w:ascii="Times New Roman" w:hAnsi="Times New Roman"/>
        </w:rPr>
        <w:t xml:space="preserve"> work environments. The skills needed for competitive integrated employment need to be taught in a different format for students with more severe disabilities. </w:t>
      </w:r>
    </w:p>
    <w:p w14:paraId="0A4D6C16" w14:textId="77777777" w:rsidR="003563E6" w:rsidRDefault="00147506">
      <w:pPr>
        <w:pBdr>
          <w:top w:val="nil"/>
          <w:left w:val="nil"/>
          <w:bottom w:val="nil"/>
          <w:right w:val="nil"/>
          <w:between w:val="nil"/>
        </w:pBdr>
        <w:shd w:val="clear" w:color="auto" w:fill="FFFFFF"/>
        <w:ind w:firstLine="0"/>
        <w:rPr>
          <w:rFonts w:ascii="Times New Roman" w:hAnsi="Times New Roman"/>
          <w:b/>
        </w:rPr>
      </w:pPr>
      <w:r>
        <w:rPr>
          <w:rFonts w:ascii="Times New Roman" w:hAnsi="Times New Roman"/>
          <w:b/>
        </w:rPr>
        <w:t>Transition Education Practices</w:t>
      </w:r>
    </w:p>
    <w:p w14:paraId="573837F2" w14:textId="77777777" w:rsidR="003563E6" w:rsidRDefault="00147506">
      <w:pPr>
        <w:pBdr>
          <w:top w:val="nil"/>
          <w:left w:val="nil"/>
          <w:bottom w:val="nil"/>
          <w:right w:val="nil"/>
          <w:between w:val="nil"/>
        </w:pBdr>
        <w:shd w:val="clear" w:color="auto" w:fill="FFFFFF"/>
        <w:ind w:firstLine="0"/>
        <w:rPr>
          <w:highlight w:val="yellow"/>
        </w:rPr>
      </w:pPr>
      <w:r>
        <w:tab/>
        <w:t>When students participate in a comprehensive transition program, their post-high school outcomes improve. Transition programs (a) allow for multiple pathways for students in their postsecondary life, (b) offer accommodations and support services, (c) help adequately train, and (e) give technical assistance to students when they are in the program (Blalock et al., 2003). When transition programs are successful, students are successful</w:t>
      </w:r>
      <w:r>
        <w:rPr>
          <w:highlight w:val="white"/>
        </w:rPr>
        <w:t xml:space="preserve"> (Benz et al., 1997; Siegel,</w:t>
      </w:r>
      <w:r w:rsidR="00F74534">
        <w:rPr>
          <w:highlight w:val="white"/>
        </w:rPr>
        <w:t xml:space="preserve"> et al.,</w:t>
      </w:r>
      <w:r>
        <w:rPr>
          <w:highlight w:val="white"/>
        </w:rPr>
        <w:t xml:space="preserve"> 1992).</w:t>
      </w:r>
      <w:r>
        <w:t xml:space="preserve"> Research indicates there are predictors that lead to positive postsecondary employment and education for students with disabilities. Among those predictors are transition programs for improving outcomes for students with disabilities in the pursuit of postsecondary education and employment</w:t>
      </w:r>
      <w:r>
        <w:rPr>
          <w:highlight w:val="white"/>
        </w:rPr>
        <w:t xml:space="preserve"> (Mazzotti et al., 2014; Halpern et al., 1995; Test et al., 2009). For example, Siegel et al. (1992) found that when students participated in a comprehensive transition program over a four-year period, 80% of them became competitively employed. The transition program participants also earned a higher hourly wage than the current national average at the time, and over half of these individuals received employer-sponsored benefits (Siegel et al., 1992). </w:t>
      </w:r>
    </w:p>
    <w:p w14:paraId="22C72259" w14:textId="77777777" w:rsidR="005A3035" w:rsidRPr="005A3035" w:rsidRDefault="00147506" w:rsidP="005A3035">
      <w:pPr>
        <w:pBdr>
          <w:top w:val="nil"/>
          <w:left w:val="nil"/>
          <w:bottom w:val="nil"/>
          <w:right w:val="nil"/>
          <w:between w:val="nil"/>
        </w:pBdr>
        <w:shd w:val="clear" w:color="auto" w:fill="FFFFFF"/>
        <w:ind w:firstLine="0"/>
        <w:rPr>
          <w:rFonts w:ascii="Times New Roman" w:hAnsi="Times New Roman"/>
          <w:b/>
          <w:i/>
          <w:iCs/>
        </w:rPr>
      </w:pPr>
      <w:r w:rsidRPr="005A3035">
        <w:rPr>
          <w:rFonts w:ascii="Times New Roman" w:hAnsi="Times New Roman"/>
          <w:b/>
          <w:i/>
          <w:iCs/>
        </w:rPr>
        <w:t xml:space="preserve">Transition </w:t>
      </w:r>
      <w:r w:rsidR="005A3035">
        <w:rPr>
          <w:rFonts w:ascii="Times New Roman" w:hAnsi="Times New Roman"/>
          <w:b/>
          <w:i/>
          <w:iCs/>
        </w:rPr>
        <w:t>P</w:t>
      </w:r>
      <w:r w:rsidRPr="005A3035">
        <w:rPr>
          <w:rFonts w:ascii="Times New Roman" w:hAnsi="Times New Roman"/>
          <w:b/>
          <w:i/>
          <w:iCs/>
        </w:rPr>
        <w:t>rograms</w:t>
      </w:r>
    </w:p>
    <w:p w14:paraId="4C7D653B" w14:textId="77777777" w:rsidR="003563E6" w:rsidRDefault="00147506">
      <w:pPr>
        <w:pBdr>
          <w:top w:val="nil"/>
          <w:left w:val="nil"/>
          <w:bottom w:val="nil"/>
          <w:right w:val="nil"/>
          <w:between w:val="nil"/>
        </w:pBdr>
        <w:shd w:val="clear" w:color="auto" w:fill="FFFFFF"/>
        <w:rPr>
          <w:rFonts w:ascii="Times New Roman" w:hAnsi="Times New Roman"/>
        </w:rPr>
      </w:pPr>
      <w:r>
        <w:rPr>
          <w:rFonts w:ascii="Times New Roman" w:hAnsi="Times New Roman"/>
          <w:highlight w:val="white"/>
        </w:rPr>
        <w:t xml:space="preserve"> </w:t>
      </w:r>
      <w:r>
        <w:rPr>
          <w:rFonts w:ascii="Times New Roman" w:hAnsi="Times New Roman"/>
        </w:rPr>
        <w:t>Kohler (1996) outlined a taxonomy for transition programming</w:t>
      </w:r>
      <w:r>
        <w:t>, including</w:t>
      </w:r>
      <w:r>
        <w:rPr>
          <w:rFonts w:ascii="Times New Roman" w:hAnsi="Times New Roman"/>
        </w:rPr>
        <w:t xml:space="preserve"> (a) student-focused planning, (b) student development, (c) interagency collaboration, (d) program structure, and (e) family involvement (Blalock et al., 2003; Kohler, 1996), prov</w:t>
      </w:r>
      <w:r>
        <w:t>iding a holistic approach to preparing students with disabilities opportunities to develop the academic and nonacademic behaviors associated with post-high school success</w:t>
      </w:r>
      <w:r>
        <w:rPr>
          <w:rFonts w:ascii="Times New Roman" w:hAnsi="Times New Roman"/>
        </w:rPr>
        <w:t xml:space="preserve">. </w:t>
      </w:r>
    </w:p>
    <w:p w14:paraId="01A16B6B" w14:textId="77777777" w:rsidR="003563E6" w:rsidRDefault="00147506">
      <w:pPr>
        <w:pBdr>
          <w:top w:val="nil"/>
          <w:left w:val="nil"/>
          <w:bottom w:val="nil"/>
          <w:right w:val="nil"/>
          <w:between w:val="nil"/>
        </w:pBdr>
        <w:shd w:val="clear" w:color="auto" w:fill="FFFFFF"/>
        <w:rPr>
          <w:rFonts w:ascii="Times New Roman" w:hAnsi="Times New Roman"/>
        </w:rPr>
      </w:pPr>
      <w:r w:rsidRPr="00C7708F">
        <w:rPr>
          <w:rFonts w:ascii="Times New Roman" w:hAnsi="Times New Roman"/>
          <w:b/>
          <w:iCs/>
        </w:rPr>
        <w:t>Student</w:t>
      </w:r>
      <w:r w:rsidRPr="00C7708F">
        <w:rPr>
          <w:b/>
          <w:iCs/>
        </w:rPr>
        <w:t>-</w:t>
      </w:r>
      <w:r w:rsidR="00C7708F">
        <w:rPr>
          <w:rFonts w:ascii="Times New Roman" w:hAnsi="Times New Roman"/>
          <w:b/>
          <w:iCs/>
        </w:rPr>
        <w:t>F</w:t>
      </w:r>
      <w:r w:rsidRPr="00C7708F">
        <w:rPr>
          <w:rFonts w:ascii="Times New Roman" w:hAnsi="Times New Roman"/>
          <w:b/>
          <w:iCs/>
        </w:rPr>
        <w:t xml:space="preserve">ocused </w:t>
      </w:r>
      <w:r w:rsidR="00C7708F">
        <w:rPr>
          <w:rFonts w:ascii="Times New Roman" w:hAnsi="Times New Roman"/>
          <w:b/>
          <w:iCs/>
        </w:rPr>
        <w:t>P</w:t>
      </w:r>
      <w:r w:rsidRPr="00C7708F">
        <w:rPr>
          <w:rFonts w:ascii="Times New Roman" w:hAnsi="Times New Roman"/>
          <w:b/>
          <w:iCs/>
        </w:rPr>
        <w:t>lanning</w:t>
      </w:r>
      <w:r>
        <w:rPr>
          <w:b/>
          <w:i/>
        </w:rPr>
        <w:t>.</w:t>
      </w:r>
      <w:r>
        <w:rPr>
          <w:rFonts w:ascii="Times New Roman" w:hAnsi="Times New Roman"/>
        </w:rPr>
        <w:t xml:space="preserve"> Student-focused planning </w:t>
      </w:r>
      <w:r>
        <w:t>suggests</w:t>
      </w:r>
      <w:r>
        <w:rPr>
          <w:rFonts w:ascii="Times New Roman" w:hAnsi="Times New Roman"/>
        </w:rPr>
        <w:t xml:space="preserve"> that students with </w:t>
      </w:r>
      <w:r>
        <w:t>disabilities</w:t>
      </w:r>
      <w:r>
        <w:rPr>
          <w:rFonts w:ascii="Times New Roman" w:hAnsi="Times New Roman"/>
        </w:rPr>
        <w:t xml:space="preserve"> should be in charge of planning their post</w:t>
      </w:r>
      <w:r>
        <w:t>s</w:t>
      </w:r>
      <w:r>
        <w:rPr>
          <w:rFonts w:ascii="Times New Roman" w:hAnsi="Times New Roman"/>
        </w:rPr>
        <w:t>econdary li</w:t>
      </w:r>
      <w:r>
        <w:t>v</w:t>
      </w:r>
      <w:r>
        <w:rPr>
          <w:rFonts w:ascii="Times New Roman" w:hAnsi="Times New Roman"/>
        </w:rPr>
        <w:t xml:space="preserve">es. Teachers and staff need to aid students with disabilities in developing their transition and IEP goals (Blalock et al., 2003; Grigal et al., 1997; Kohler, 1996). </w:t>
      </w:r>
      <w:r>
        <w:t>In the development of</w:t>
      </w:r>
      <w:r>
        <w:rPr>
          <w:rFonts w:ascii="Times New Roman" w:hAnsi="Times New Roman"/>
        </w:rPr>
        <w:t xml:space="preserve"> these goals, students will need help planning strategies </w:t>
      </w:r>
      <w:r>
        <w:t>for troubleshooting</w:t>
      </w:r>
      <w:r>
        <w:rPr>
          <w:rFonts w:ascii="Times New Roman" w:hAnsi="Times New Roman"/>
        </w:rPr>
        <w:t xml:space="preserve"> issues </w:t>
      </w:r>
      <w:r>
        <w:t>they may encounter</w:t>
      </w:r>
      <w:r>
        <w:rPr>
          <w:rFonts w:ascii="Times New Roman" w:hAnsi="Times New Roman"/>
        </w:rPr>
        <w:t>. Student involvement in the IEP process will help promote reasonability and self-determination (Blalock et al., 2003; Kohler, 1996; Martin</w:t>
      </w:r>
      <w:r w:rsidR="001A1B29">
        <w:rPr>
          <w:rFonts w:ascii="Times New Roman" w:hAnsi="Times New Roman"/>
        </w:rPr>
        <w:t xml:space="preserve"> et al.</w:t>
      </w:r>
      <w:r>
        <w:rPr>
          <w:rFonts w:ascii="Times New Roman" w:hAnsi="Times New Roman"/>
        </w:rPr>
        <w:t xml:space="preserve">, </w:t>
      </w:r>
      <w:r w:rsidR="001A1B29">
        <w:rPr>
          <w:rFonts w:ascii="Times New Roman" w:hAnsi="Times New Roman"/>
        </w:rPr>
        <w:t>2016</w:t>
      </w:r>
      <w:r>
        <w:rPr>
          <w:rFonts w:ascii="Times New Roman" w:hAnsi="Times New Roman"/>
        </w:rPr>
        <w:t xml:space="preserve">). </w:t>
      </w:r>
    </w:p>
    <w:p w14:paraId="28A29953" w14:textId="77777777" w:rsidR="003563E6" w:rsidRDefault="00147506">
      <w:pPr>
        <w:pBdr>
          <w:top w:val="nil"/>
          <w:left w:val="nil"/>
          <w:bottom w:val="nil"/>
          <w:right w:val="nil"/>
          <w:between w:val="nil"/>
        </w:pBdr>
        <w:shd w:val="clear" w:color="auto" w:fill="FFFFFF"/>
        <w:rPr>
          <w:rFonts w:ascii="Times New Roman" w:hAnsi="Times New Roman"/>
        </w:rPr>
      </w:pPr>
      <w:bookmarkStart w:id="14" w:name="_heading=h.1ksv4uv" w:colFirst="0" w:colLast="0"/>
      <w:bookmarkEnd w:id="14"/>
      <w:r w:rsidRPr="00C7708F">
        <w:rPr>
          <w:rFonts w:ascii="Times New Roman" w:hAnsi="Times New Roman"/>
          <w:b/>
          <w:iCs/>
        </w:rPr>
        <w:t xml:space="preserve">Student </w:t>
      </w:r>
      <w:r w:rsidR="00C7708F">
        <w:rPr>
          <w:b/>
          <w:iCs/>
        </w:rPr>
        <w:t>D</w:t>
      </w:r>
      <w:r w:rsidRPr="00C7708F">
        <w:rPr>
          <w:rFonts w:ascii="Times New Roman" w:hAnsi="Times New Roman"/>
          <w:b/>
          <w:iCs/>
        </w:rPr>
        <w:t>evelopment.</w:t>
      </w:r>
      <w:r>
        <w:rPr>
          <w:rFonts w:ascii="Times New Roman" w:hAnsi="Times New Roman"/>
        </w:rPr>
        <w:t xml:space="preserve"> Student development </w:t>
      </w:r>
      <w:r>
        <w:t xml:space="preserve">occurs when </w:t>
      </w:r>
      <w:r>
        <w:rPr>
          <w:rFonts w:ascii="Times New Roman" w:hAnsi="Times New Roman"/>
        </w:rPr>
        <w:t xml:space="preserve">students participate in activities that help </w:t>
      </w:r>
      <w:r>
        <w:t>them</w:t>
      </w:r>
      <w:r>
        <w:rPr>
          <w:rFonts w:ascii="Times New Roman" w:hAnsi="Times New Roman"/>
        </w:rPr>
        <w:t xml:space="preserve"> acquire and apply self-determination skills, living skills, social skills, occupational skills, career awareness, and appropriate work</w:t>
      </w:r>
      <w:r>
        <w:t>-</w:t>
      </w:r>
      <w:r>
        <w:rPr>
          <w:rFonts w:ascii="Times New Roman" w:hAnsi="Times New Roman"/>
        </w:rPr>
        <w:t xml:space="preserve">readiness habits (Blalock et al., 2003; Kohler, 1996). Students should also be involved in school-based or work-based paid and unpaid work opportunities </w:t>
      </w:r>
      <w:r>
        <w:rPr>
          <w:rFonts w:ascii="Times New Roman" w:hAnsi="Times New Roman"/>
          <w:highlight w:val="white"/>
        </w:rPr>
        <w:t xml:space="preserve">(Carter et al., 2010; Morgan &amp; Openshaw, 2011; Rabren, </w:t>
      </w:r>
      <w:r w:rsidR="00F74534">
        <w:rPr>
          <w:rFonts w:ascii="Times New Roman" w:hAnsi="Times New Roman"/>
          <w:highlight w:val="white"/>
        </w:rPr>
        <w:t>et al.</w:t>
      </w:r>
      <w:r>
        <w:rPr>
          <w:rFonts w:ascii="Times New Roman" w:hAnsi="Times New Roman"/>
          <w:highlight w:val="white"/>
        </w:rPr>
        <w:t xml:space="preserve">, 2002). </w:t>
      </w:r>
      <w:r>
        <w:t xml:space="preserve">This </w:t>
      </w:r>
      <w:r>
        <w:rPr>
          <w:rFonts w:ascii="Times New Roman" w:hAnsi="Times New Roman"/>
        </w:rPr>
        <w:t xml:space="preserve">stage can also include assessment for and evaluation of support services (Blalock et al., 2003; Kohler, 1996).   </w:t>
      </w:r>
    </w:p>
    <w:p w14:paraId="00E0DA80" w14:textId="77777777" w:rsidR="003563E6" w:rsidRDefault="00147506">
      <w:pPr>
        <w:pBdr>
          <w:top w:val="nil"/>
          <w:left w:val="nil"/>
          <w:bottom w:val="nil"/>
          <w:right w:val="nil"/>
          <w:between w:val="nil"/>
        </w:pBdr>
        <w:shd w:val="clear" w:color="auto" w:fill="FFFFFF"/>
        <w:rPr>
          <w:rFonts w:ascii="Times New Roman" w:hAnsi="Times New Roman"/>
        </w:rPr>
      </w:pPr>
      <w:r w:rsidRPr="00C7708F">
        <w:rPr>
          <w:rFonts w:ascii="Times New Roman" w:hAnsi="Times New Roman"/>
          <w:b/>
          <w:iCs/>
        </w:rPr>
        <w:t xml:space="preserve">Interagency </w:t>
      </w:r>
      <w:r w:rsidR="00C7708F" w:rsidRPr="00C7708F">
        <w:rPr>
          <w:rFonts w:ascii="Times New Roman" w:hAnsi="Times New Roman"/>
          <w:b/>
          <w:iCs/>
        </w:rPr>
        <w:t>C</w:t>
      </w:r>
      <w:r w:rsidRPr="00C7708F">
        <w:rPr>
          <w:rFonts w:ascii="Times New Roman" w:hAnsi="Times New Roman"/>
          <w:b/>
          <w:iCs/>
        </w:rPr>
        <w:t>ollaboration.</w:t>
      </w:r>
      <w:r>
        <w:rPr>
          <w:rFonts w:ascii="Times New Roman" w:hAnsi="Times New Roman"/>
        </w:rPr>
        <w:t xml:space="preserve"> Interagency collaboration is a vital part of a long-term successful transition plan. These collaborators should be located within the students</w:t>
      </w:r>
      <w:r>
        <w:t>’</w:t>
      </w:r>
      <w:r>
        <w:rPr>
          <w:rFonts w:ascii="Times New Roman" w:hAnsi="Times New Roman"/>
        </w:rPr>
        <w:t xml:space="preserve"> communities that can help promote the</w:t>
      </w:r>
      <w:r>
        <w:t xml:space="preserve">ir </w:t>
      </w:r>
      <w:r>
        <w:rPr>
          <w:rFonts w:ascii="Times New Roman" w:hAnsi="Times New Roman"/>
        </w:rPr>
        <w:t>pursuit of successful postsecondary outcomes (Blal</w:t>
      </w:r>
      <w:r w:rsidR="00011ED0">
        <w:rPr>
          <w:rFonts w:ascii="Times New Roman" w:hAnsi="Times New Roman"/>
        </w:rPr>
        <w:t>ock</w:t>
      </w:r>
      <w:r>
        <w:rPr>
          <w:rFonts w:ascii="Times New Roman" w:hAnsi="Times New Roman"/>
        </w:rPr>
        <w:t xml:space="preserve"> et al., 2003; Kohler, 1996). A key component to interagency collaboration is agency representatives being able to share ideas with students, teachers, staff, and parents in IEP meetings. </w:t>
      </w:r>
    </w:p>
    <w:p w14:paraId="4D2B1B35" w14:textId="77777777" w:rsidR="003563E6" w:rsidRDefault="00147506">
      <w:pPr>
        <w:pBdr>
          <w:top w:val="nil"/>
          <w:left w:val="nil"/>
          <w:bottom w:val="nil"/>
          <w:right w:val="nil"/>
          <w:between w:val="nil"/>
        </w:pBdr>
        <w:shd w:val="clear" w:color="auto" w:fill="FFFFFF"/>
        <w:rPr>
          <w:rFonts w:ascii="Times New Roman" w:hAnsi="Times New Roman"/>
        </w:rPr>
      </w:pPr>
      <w:r w:rsidRPr="00C7708F">
        <w:rPr>
          <w:rFonts w:ascii="Times New Roman" w:hAnsi="Times New Roman"/>
          <w:b/>
          <w:iCs/>
        </w:rPr>
        <w:t xml:space="preserve">Program </w:t>
      </w:r>
      <w:r w:rsidR="00C7708F" w:rsidRPr="00C7708F">
        <w:rPr>
          <w:rFonts w:ascii="Times New Roman" w:hAnsi="Times New Roman"/>
          <w:b/>
          <w:iCs/>
        </w:rPr>
        <w:t>S</w:t>
      </w:r>
      <w:r w:rsidRPr="00C7708F">
        <w:rPr>
          <w:rFonts w:ascii="Times New Roman" w:hAnsi="Times New Roman"/>
          <w:b/>
          <w:iCs/>
        </w:rPr>
        <w:t>tructure</w:t>
      </w:r>
      <w:r>
        <w:rPr>
          <w:rFonts w:ascii="Times New Roman" w:hAnsi="Times New Roman"/>
          <w:b/>
          <w:i/>
        </w:rPr>
        <w:t>.</w:t>
      </w:r>
      <w:r>
        <w:rPr>
          <w:rFonts w:ascii="Times New Roman" w:hAnsi="Times New Roman"/>
        </w:rPr>
        <w:t xml:space="preserve"> </w:t>
      </w:r>
      <w:r>
        <w:t>C</w:t>
      </w:r>
      <w:r>
        <w:rPr>
          <w:rFonts w:ascii="Times New Roman" w:hAnsi="Times New Roman"/>
        </w:rPr>
        <w:t xml:space="preserve">omprehensive transition programs need to have a program structure that has </w:t>
      </w:r>
      <w:r>
        <w:t>a well-defined</w:t>
      </w:r>
      <w:r>
        <w:rPr>
          <w:rFonts w:ascii="Times New Roman" w:hAnsi="Times New Roman"/>
        </w:rPr>
        <w:t xml:space="preserve"> philosophy, policy, strategic plan, method for program evaluation, resource allocations, and human resource development in place (Blalock et al., 2003; Kohler, 1996). Transition specialists and special education teachers cannot implement all practices </w:t>
      </w:r>
      <w:r>
        <w:t>represented</w:t>
      </w:r>
      <w:r>
        <w:rPr>
          <w:rFonts w:ascii="Times New Roman" w:hAnsi="Times New Roman"/>
        </w:rPr>
        <w:t xml:space="preserve"> in the comprehensive transition educational plan by themselves. Therefore, other personnel in the students</w:t>
      </w:r>
      <w:r>
        <w:t>’</w:t>
      </w:r>
      <w:r>
        <w:rPr>
          <w:rFonts w:ascii="Times New Roman" w:hAnsi="Times New Roman"/>
        </w:rPr>
        <w:t xml:space="preserve"> li</w:t>
      </w:r>
      <w:r>
        <w:t>ves</w:t>
      </w:r>
      <w:r>
        <w:rPr>
          <w:rFonts w:ascii="Times New Roman" w:hAnsi="Times New Roman"/>
        </w:rPr>
        <w:t xml:space="preserve"> need to help guide the</w:t>
      </w:r>
      <w:r>
        <w:t xml:space="preserve">m </w:t>
      </w:r>
      <w:r>
        <w:rPr>
          <w:rFonts w:ascii="Times New Roman" w:hAnsi="Times New Roman"/>
        </w:rPr>
        <w:t xml:space="preserve">as well (Blalock et al., 2003; Kohler, 1996). These </w:t>
      </w:r>
      <w:r>
        <w:t>individuals</w:t>
      </w:r>
      <w:r>
        <w:rPr>
          <w:rFonts w:ascii="Times New Roman" w:hAnsi="Times New Roman"/>
        </w:rPr>
        <w:t xml:space="preserve"> may include general academic teachers, vocational teachers, school counselors, higher education instructors, and job coaches, </w:t>
      </w:r>
      <w:r>
        <w:t>all of whom</w:t>
      </w:r>
      <w:r>
        <w:rPr>
          <w:rFonts w:ascii="Times New Roman" w:hAnsi="Times New Roman"/>
        </w:rPr>
        <w:t xml:space="preserve"> need to be involved in the planning process (Blalock et al., 2003; Kohler, 1996).  </w:t>
      </w:r>
    </w:p>
    <w:p w14:paraId="09BF9304" w14:textId="77777777" w:rsidR="003563E6" w:rsidRDefault="00147506">
      <w:pPr>
        <w:shd w:val="clear" w:color="auto" w:fill="FFFFFF"/>
      </w:pPr>
      <w:r w:rsidRPr="00C7708F">
        <w:rPr>
          <w:b/>
          <w:iCs/>
        </w:rPr>
        <w:t xml:space="preserve">Family </w:t>
      </w:r>
      <w:r w:rsidR="00C7708F" w:rsidRPr="00C7708F">
        <w:rPr>
          <w:b/>
          <w:iCs/>
        </w:rPr>
        <w:t>I</w:t>
      </w:r>
      <w:r w:rsidRPr="00C7708F">
        <w:rPr>
          <w:b/>
          <w:iCs/>
        </w:rPr>
        <w:t>nvolvement.</w:t>
      </w:r>
      <w:r>
        <w:t xml:space="preserve"> Family involvement is one of the key factors of postsecondary success for students (</w:t>
      </w:r>
      <w:r w:rsidR="007E4940">
        <w:rPr>
          <w:rFonts w:ascii="Times New Roman" w:hAnsi="Times New Roman"/>
        </w:rPr>
        <w:t>Blalock et al., 2003</w:t>
      </w:r>
      <w:r>
        <w:t xml:space="preserve">). Teachers must communicate effectively with families in order to create a plan that will support students as they transition into life after high school (Blalock et al., 2003; Kohler, 1996). However, teachers must also be taught not to impose their own values and beliefs on families as their students are preparing to transition (Greenan, </w:t>
      </w:r>
      <w:r w:rsidR="00F74534">
        <w:t>et al.,</w:t>
      </w:r>
      <w:r>
        <w:t xml:space="preserve"> 2001). Participating in a range of transition activities, including assessment and implementation, should be a family affair (Blalock et al., 2003; Kohler, 1996). A part of family involvement may involve training or classes for parents and family, participation in the IEP, and visiting available services and opportunities in the family's community (Blalock et al., 2003; Kohler, 1996).  </w:t>
      </w:r>
    </w:p>
    <w:p w14:paraId="1577C41E" w14:textId="77777777" w:rsidR="00C7708F" w:rsidRPr="00C7708F" w:rsidRDefault="00147506" w:rsidP="00C7708F">
      <w:pPr>
        <w:pBdr>
          <w:top w:val="nil"/>
          <w:left w:val="nil"/>
          <w:bottom w:val="nil"/>
          <w:right w:val="nil"/>
          <w:between w:val="nil"/>
        </w:pBdr>
        <w:shd w:val="clear" w:color="auto" w:fill="FFFFFF"/>
        <w:ind w:firstLine="0"/>
        <w:rPr>
          <w:rFonts w:ascii="Times New Roman" w:hAnsi="Times New Roman"/>
          <w:b/>
          <w:i/>
          <w:iCs/>
        </w:rPr>
      </w:pPr>
      <w:bookmarkStart w:id="15" w:name="_heading=h.2jxsxqh" w:colFirst="0" w:colLast="0"/>
      <w:bookmarkEnd w:id="15"/>
      <w:r w:rsidRPr="00C7708F">
        <w:rPr>
          <w:rFonts w:ascii="Times New Roman" w:hAnsi="Times New Roman"/>
          <w:b/>
          <w:i/>
          <w:iCs/>
        </w:rPr>
        <w:t xml:space="preserve">Employment </w:t>
      </w:r>
      <w:r w:rsidR="00C7708F" w:rsidRPr="00C7708F">
        <w:rPr>
          <w:rFonts w:ascii="Times New Roman" w:hAnsi="Times New Roman"/>
          <w:b/>
          <w:i/>
          <w:iCs/>
        </w:rPr>
        <w:t>E</w:t>
      </w:r>
      <w:r w:rsidRPr="00C7708F">
        <w:rPr>
          <w:rFonts w:ascii="Times New Roman" w:hAnsi="Times New Roman"/>
          <w:b/>
          <w:i/>
          <w:iCs/>
        </w:rPr>
        <w:t>xperiences</w:t>
      </w:r>
    </w:p>
    <w:p w14:paraId="2EAB6733" w14:textId="77777777" w:rsidR="003563E6" w:rsidRDefault="00147506" w:rsidP="00C7708F">
      <w:pPr>
        <w:pBdr>
          <w:top w:val="nil"/>
          <w:left w:val="nil"/>
          <w:bottom w:val="nil"/>
          <w:right w:val="nil"/>
          <w:between w:val="nil"/>
        </w:pBdr>
        <w:shd w:val="clear" w:color="auto" w:fill="FFFFFF"/>
        <w:rPr>
          <w:rFonts w:ascii="Times New Roman" w:hAnsi="Times New Roman"/>
          <w:highlight w:val="white"/>
        </w:rPr>
      </w:pPr>
      <w:r>
        <w:rPr>
          <w:rFonts w:ascii="Times New Roman" w:hAnsi="Times New Roman"/>
          <w:b/>
        </w:rPr>
        <w:t xml:space="preserve"> </w:t>
      </w:r>
      <w:r>
        <w:rPr>
          <w:rFonts w:ascii="Times New Roman" w:hAnsi="Times New Roman"/>
          <w:highlight w:val="white"/>
        </w:rPr>
        <w:t>Employment is one of the most important post</w:t>
      </w:r>
      <w:r>
        <w:rPr>
          <w:highlight w:val="white"/>
        </w:rPr>
        <w:t>-</w:t>
      </w:r>
      <w:r>
        <w:rPr>
          <w:rFonts w:ascii="Times New Roman" w:hAnsi="Times New Roman"/>
          <w:highlight w:val="white"/>
        </w:rPr>
        <w:t xml:space="preserve">school outcomes for students with disabilities (Carter et al., 2010; Morgan &amp; Openshaw, 2011; Rabren, </w:t>
      </w:r>
      <w:r w:rsidR="00F74534">
        <w:rPr>
          <w:rFonts w:ascii="Times New Roman" w:hAnsi="Times New Roman"/>
          <w:highlight w:val="white"/>
        </w:rPr>
        <w:t>et al.,</w:t>
      </w:r>
      <w:r>
        <w:rPr>
          <w:rFonts w:ascii="Times New Roman" w:hAnsi="Times New Roman"/>
          <w:highlight w:val="white"/>
        </w:rPr>
        <w:t xml:space="preserve"> 2002). Research has found that obtaining work experiences during high school is one of the most well-documented predictors of positive postsecondary employment (Carter et al., 2010; Morgan &amp; Openshaw, 2011; Rabren, </w:t>
      </w:r>
      <w:r w:rsidR="00F74534">
        <w:rPr>
          <w:rFonts w:ascii="Times New Roman" w:hAnsi="Times New Roman"/>
          <w:highlight w:val="white"/>
        </w:rPr>
        <w:t>et al.,</w:t>
      </w:r>
      <w:r>
        <w:rPr>
          <w:rFonts w:ascii="Times New Roman" w:hAnsi="Times New Roman"/>
          <w:highlight w:val="white"/>
        </w:rPr>
        <w:t xml:space="preserve"> 2002). Studies have found that working during high school can </w:t>
      </w:r>
      <w:r>
        <w:rPr>
          <w:highlight w:val="white"/>
        </w:rPr>
        <w:t>impact</w:t>
      </w:r>
      <w:r>
        <w:rPr>
          <w:rFonts w:ascii="Times New Roman" w:hAnsi="Times New Roman"/>
          <w:highlight w:val="white"/>
        </w:rPr>
        <w:t xml:space="preserve"> students with disabilities in the following ways: (a) positive development of autonomy, (b) influence vocational identity, (c) development of work skills and knowledge, (d) </w:t>
      </w:r>
      <w:r>
        <w:rPr>
          <w:highlight w:val="white"/>
        </w:rPr>
        <w:t>sharpen</w:t>
      </w:r>
      <w:r>
        <w:rPr>
          <w:rFonts w:ascii="Times New Roman" w:hAnsi="Times New Roman"/>
          <w:highlight w:val="white"/>
        </w:rPr>
        <w:t xml:space="preserve"> social skills, and (e) shape career awareness and aspirations (Carter, </w:t>
      </w:r>
      <w:r w:rsidR="00F74534">
        <w:rPr>
          <w:rFonts w:ascii="Times New Roman" w:hAnsi="Times New Roman"/>
          <w:highlight w:val="white"/>
        </w:rPr>
        <w:t>et al.,</w:t>
      </w:r>
      <w:r>
        <w:rPr>
          <w:rFonts w:ascii="Times New Roman" w:hAnsi="Times New Roman"/>
          <w:highlight w:val="white"/>
        </w:rPr>
        <w:t xml:space="preserve"> 2012; Vondracek &amp; Porfeli, 2003). Employment, paid or unpaid, should be part of an overall comprehensive transition plan for students with disabilities (Mazzotti et al., 2014; Test et al., 2009</w:t>
      </w:r>
      <w:r>
        <w:rPr>
          <w:highlight w:val="white"/>
        </w:rPr>
        <w:t>;</w:t>
      </w:r>
      <w:r>
        <w:rPr>
          <w:rFonts w:ascii="Times New Roman" w:hAnsi="Times New Roman"/>
          <w:highlight w:val="white"/>
        </w:rPr>
        <w:t xml:space="preserve"> Vondracek &amp; Porfeli, 2003). </w:t>
      </w:r>
    </w:p>
    <w:p w14:paraId="00A2E121" w14:textId="77777777" w:rsidR="003563E6" w:rsidRDefault="00147506">
      <w:pPr>
        <w:pBdr>
          <w:top w:val="nil"/>
          <w:left w:val="nil"/>
          <w:bottom w:val="nil"/>
          <w:right w:val="nil"/>
          <w:between w:val="nil"/>
        </w:pBdr>
        <w:shd w:val="clear" w:color="auto" w:fill="FFFFFF"/>
        <w:rPr>
          <w:rFonts w:ascii="Times New Roman" w:hAnsi="Times New Roman"/>
        </w:rPr>
      </w:pPr>
      <w:r>
        <w:rPr>
          <w:rFonts w:ascii="Times New Roman" w:hAnsi="Times New Roman"/>
          <w:highlight w:val="white"/>
        </w:rPr>
        <w:t xml:space="preserve">McConnell et al. (2012) </w:t>
      </w:r>
      <w:r>
        <w:rPr>
          <w:highlight w:val="white"/>
        </w:rPr>
        <w:t>identified</w:t>
      </w:r>
      <w:r>
        <w:rPr>
          <w:rFonts w:ascii="Times New Roman" w:hAnsi="Times New Roman"/>
          <w:highlight w:val="white"/>
        </w:rPr>
        <w:t xml:space="preserve"> ten constructs associated with positive post</w:t>
      </w:r>
      <w:r>
        <w:rPr>
          <w:highlight w:val="white"/>
        </w:rPr>
        <w:t>-</w:t>
      </w:r>
      <w:r>
        <w:rPr>
          <w:rFonts w:ascii="Times New Roman" w:hAnsi="Times New Roman"/>
          <w:highlight w:val="white"/>
        </w:rPr>
        <w:t>school outcomes for students with disabilities. Students who are involved in paid and or unpaid work experiences while in high school will be able to actively participate in the development of these constructs</w:t>
      </w:r>
      <w:r>
        <w:rPr>
          <w:highlight w:val="white"/>
        </w:rPr>
        <w:t>,</w:t>
      </w:r>
      <w:r>
        <w:rPr>
          <w:rFonts w:ascii="Times New Roman" w:hAnsi="Times New Roman"/>
          <w:highlight w:val="white"/>
        </w:rPr>
        <w:t xml:space="preserve"> includ</w:t>
      </w:r>
      <w:r>
        <w:rPr>
          <w:highlight w:val="white"/>
        </w:rPr>
        <w:t>ing</w:t>
      </w:r>
      <w:r>
        <w:rPr>
          <w:rFonts w:ascii="Times New Roman" w:hAnsi="Times New Roman"/>
          <w:highlight w:val="white"/>
        </w:rPr>
        <w:t xml:space="preserve"> (a) knowledge of strength</w:t>
      </w:r>
      <w:r>
        <w:rPr>
          <w:highlight w:val="white"/>
        </w:rPr>
        <w:t>s and</w:t>
      </w:r>
      <w:r>
        <w:rPr>
          <w:rFonts w:ascii="Times New Roman" w:hAnsi="Times New Roman"/>
          <w:highlight w:val="white"/>
        </w:rPr>
        <w:t xml:space="preserve"> limitations, (b) actions related to strength</w:t>
      </w:r>
      <w:r>
        <w:rPr>
          <w:highlight w:val="white"/>
        </w:rPr>
        <w:t>s and</w:t>
      </w:r>
      <w:r>
        <w:rPr>
          <w:rFonts w:ascii="Times New Roman" w:hAnsi="Times New Roman"/>
          <w:highlight w:val="white"/>
        </w:rPr>
        <w:t xml:space="preserve"> limitations, (c) disability awareness, (d) employment, (e) goal-setting, (f) persistence, (g) proactive involvement, (h) self-advocacy, (i) support, and (j) utilization of resources (McConnell et al., 2012). Some examples of activities in which students may be able to develop the</w:t>
      </w:r>
      <w:r>
        <w:rPr>
          <w:highlight w:val="white"/>
        </w:rPr>
        <w:t xml:space="preserve"> characteristics associated with these predictors </w:t>
      </w:r>
      <w:r>
        <w:rPr>
          <w:rFonts w:ascii="Times New Roman" w:hAnsi="Times New Roman"/>
          <w:highlight w:val="white"/>
        </w:rPr>
        <w:t>are work-study positions, jobs, internships, and mentor</w:t>
      </w:r>
      <w:r>
        <w:rPr>
          <w:highlight w:val="white"/>
        </w:rPr>
        <w:t>ship</w:t>
      </w:r>
      <w:r>
        <w:rPr>
          <w:rFonts w:ascii="Times New Roman" w:hAnsi="Times New Roman"/>
          <w:highlight w:val="white"/>
        </w:rPr>
        <w:t xml:space="preserve">. All will increase the likelihood of obtaining employment for students with disabilities following high school (McConnell et al., 2012). Many groups of researchers agree that, </w:t>
      </w:r>
      <w:r>
        <w:rPr>
          <w:highlight w:val="white"/>
        </w:rPr>
        <w:t>in order for</w:t>
      </w:r>
      <w:r>
        <w:rPr>
          <w:rFonts w:ascii="Times New Roman" w:hAnsi="Times New Roman"/>
          <w:highlight w:val="white"/>
        </w:rPr>
        <w:t xml:space="preserve"> students to have positive postsecondary outcomes, </w:t>
      </w:r>
      <w:r>
        <w:rPr>
          <w:highlight w:val="white"/>
        </w:rPr>
        <w:t>they</w:t>
      </w:r>
      <w:r>
        <w:rPr>
          <w:rFonts w:ascii="Times New Roman" w:hAnsi="Times New Roman"/>
          <w:highlight w:val="white"/>
        </w:rPr>
        <w:t xml:space="preserve"> mu</w:t>
      </w:r>
      <w:r>
        <w:rPr>
          <w:highlight w:val="white"/>
        </w:rPr>
        <w:t>st</w:t>
      </w:r>
      <w:r>
        <w:rPr>
          <w:rFonts w:ascii="Times New Roman" w:hAnsi="Times New Roman"/>
          <w:highlight w:val="white"/>
        </w:rPr>
        <w:t xml:space="preserve"> first express the desire to gain employment and then have the skills necessary to actively seek employment (Benz et al., 2000; Benz, </w:t>
      </w:r>
      <w:r w:rsidR="00F74534">
        <w:rPr>
          <w:rFonts w:ascii="Times New Roman" w:hAnsi="Times New Roman"/>
          <w:highlight w:val="white"/>
        </w:rPr>
        <w:t>et al.,</w:t>
      </w:r>
      <w:r>
        <w:rPr>
          <w:rFonts w:ascii="Times New Roman" w:hAnsi="Times New Roman"/>
          <w:highlight w:val="white"/>
        </w:rPr>
        <w:t xml:space="preserve"> 1997; Fabian, 2007). </w:t>
      </w:r>
    </w:p>
    <w:p w14:paraId="03A35B0D" w14:textId="77777777" w:rsidR="003563E6" w:rsidRDefault="00147506">
      <w:pPr>
        <w:pBdr>
          <w:top w:val="nil"/>
          <w:left w:val="nil"/>
          <w:bottom w:val="nil"/>
          <w:right w:val="nil"/>
          <w:between w:val="nil"/>
        </w:pBdr>
        <w:shd w:val="clear" w:color="auto" w:fill="FFFFFF"/>
        <w:rPr>
          <w:rFonts w:ascii="Times New Roman" w:hAnsi="Times New Roman"/>
          <w:b/>
          <w:highlight w:val="white"/>
        </w:rPr>
      </w:pPr>
      <w:bookmarkStart w:id="16" w:name="_heading=h.z337ya" w:colFirst="0" w:colLast="0"/>
      <w:bookmarkEnd w:id="16"/>
      <w:r w:rsidRPr="00C7708F">
        <w:rPr>
          <w:rFonts w:ascii="Times New Roman" w:hAnsi="Times New Roman"/>
          <w:b/>
          <w:iCs/>
          <w:highlight w:val="white"/>
        </w:rPr>
        <w:t xml:space="preserve">Unpaid </w:t>
      </w:r>
      <w:r w:rsidR="00C7708F">
        <w:rPr>
          <w:rFonts w:ascii="Times New Roman" w:hAnsi="Times New Roman"/>
          <w:b/>
          <w:iCs/>
          <w:highlight w:val="white"/>
        </w:rPr>
        <w:t>W</w:t>
      </w:r>
      <w:r w:rsidRPr="00C7708F">
        <w:rPr>
          <w:rFonts w:ascii="Times New Roman" w:hAnsi="Times New Roman"/>
          <w:b/>
          <w:iCs/>
          <w:highlight w:val="white"/>
        </w:rPr>
        <w:t xml:space="preserve">ork </w:t>
      </w:r>
      <w:r w:rsidR="00C7708F">
        <w:rPr>
          <w:rFonts w:ascii="Times New Roman" w:hAnsi="Times New Roman"/>
          <w:b/>
          <w:iCs/>
          <w:highlight w:val="white"/>
        </w:rPr>
        <w:t>E</w:t>
      </w:r>
      <w:r w:rsidRPr="00C7708F">
        <w:rPr>
          <w:rFonts w:ascii="Times New Roman" w:hAnsi="Times New Roman"/>
          <w:b/>
          <w:iCs/>
          <w:highlight w:val="white"/>
        </w:rPr>
        <w:t>xperience.</w:t>
      </w:r>
      <w:r>
        <w:rPr>
          <w:rFonts w:ascii="Times New Roman" w:hAnsi="Times New Roman"/>
          <w:b/>
          <w:highlight w:val="white"/>
        </w:rPr>
        <w:t xml:space="preserve"> </w:t>
      </w:r>
      <w:r>
        <w:rPr>
          <w:highlight w:val="white"/>
        </w:rPr>
        <w:t xml:space="preserve">Students with disabilities can also work in non-paid employment. </w:t>
      </w:r>
      <w:r>
        <w:rPr>
          <w:rFonts w:ascii="Times New Roman" w:hAnsi="Times New Roman"/>
          <w:highlight w:val="white"/>
        </w:rPr>
        <w:t>Researchers have studied school</w:t>
      </w:r>
      <w:r>
        <w:rPr>
          <w:highlight w:val="white"/>
        </w:rPr>
        <w:t>-</w:t>
      </w:r>
      <w:r>
        <w:rPr>
          <w:rFonts w:ascii="Times New Roman" w:hAnsi="Times New Roman"/>
          <w:highlight w:val="white"/>
        </w:rPr>
        <w:t>to</w:t>
      </w:r>
      <w:r>
        <w:rPr>
          <w:highlight w:val="white"/>
        </w:rPr>
        <w:t>-w</w:t>
      </w:r>
      <w:r>
        <w:rPr>
          <w:rFonts w:ascii="Times New Roman" w:hAnsi="Times New Roman"/>
          <w:highlight w:val="white"/>
        </w:rPr>
        <w:t>ork programs and found that students with disabilities could experience work through many different avenues with potential employers that were not paid. Students with disabilities who participate in career</w:t>
      </w:r>
      <w:r>
        <w:rPr>
          <w:highlight w:val="white"/>
        </w:rPr>
        <w:t>-</w:t>
      </w:r>
      <w:r>
        <w:rPr>
          <w:rFonts w:ascii="Times New Roman" w:hAnsi="Times New Roman"/>
          <w:highlight w:val="white"/>
        </w:rPr>
        <w:t>preparation programs experienced work in many different ways (Benz et al., 2000; Hutchins &amp; Akos, 2012; Test et al., 2009). Many participated in (a) internships, (b) job</w:t>
      </w:r>
      <w:r>
        <w:rPr>
          <w:highlight w:val="white"/>
        </w:rPr>
        <w:t>-</w:t>
      </w:r>
      <w:r>
        <w:rPr>
          <w:rFonts w:ascii="Times New Roman" w:hAnsi="Times New Roman"/>
          <w:highlight w:val="white"/>
        </w:rPr>
        <w:t>shadowing, (c) mentorship, (d) community service, and (e) school-based enterprises (Benz et al., 2000; Hutchins &amp; Akos, 2012; Test et al., 2009)</w:t>
      </w:r>
      <w:r>
        <w:rPr>
          <w:highlight w:val="white"/>
        </w:rPr>
        <w:t>, and m</w:t>
      </w:r>
      <w:r>
        <w:rPr>
          <w:rFonts w:ascii="Times New Roman" w:hAnsi="Times New Roman"/>
          <w:highlight w:val="white"/>
        </w:rPr>
        <w:t>any work-based learning activities were found to be at the core of effective school</w:t>
      </w:r>
      <w:r>
        <w:rPr>
          <w:highlight w:val="white"/>
        </w:rPr>
        <w:t>-</w:t>
      </w:r>
      <w:r>
        <w:rPr>
          <w:rFonts w:ascii="Times New Roman" w:hAnsi="Times New Roman"/>
          <w:highlight w:val="white"/>
        </w:rPr>
        <w:t>to</w:t>
      </w:r>
      <w:r>
        <w:rPr>
          <w:highlight w:val="white"/>
        </w:rPr>
        <w:t>-</w:t>
      </w:r>
      <w:r>
        <w:rPr>
          <w:rFonts w:ascii="Times New Roman" w:hAnsi="Times New Roman"/>
          <w:highlight w:val="white"/>
        </w:rPr>
        <w:t>work programs (</w:t>
      </w:r>
      <w:r>
        <w:rPr>
          <w:highlight w:val="white"/>
        </w:rPr>
        <w:t>Hutchins &amp; Akos, 2012)</w:t>
      </w:r>
      <w:r>
        <w:rPr>
          <w:rFonts w:ascii="Times New Roman" w:hAnsi="Times New Roman"/>
          <w:highlight w:val="white"/>
        </w:rPr>
        <w:t>. These experiences can provide students with broad transferable skills in the workplace and encourage higher</w:t>
      </w:r>
      <w:r>
        <w:rPr>
          <w:highlight w:val="white"/>
        </w:rPr>
        <w:t>-</w:t>
      </w:r>
      <w:r>
        <w:rPr>
          <w:rFonts w:ascii="Times New Roman" w:hAnsi="Times New Roman"/>
          <w:highlight w:val="white"/>
        </w:rPr>
        <w:t>level thinking skills. These non-paid activities need to ensure that a</w:t>
      </w:r>
      <w:r>
        <w:rPr>
          <w:highlight w:val="white"/>
        </w:rPr>
        <w:t xml:space="preserve"> </w:t>
      </w:r>
      <w:r>
        <w:rPr>
          <w:rFonts w:ascii="Times New Roman" w:hAnsi="Times New Roman"/>
          <w:highlight w:val="white"/>
        </w:rPr>
        <w:t xml:space="preserve">connection is made between school and work-based learning (Benz et al., 1997; Gold, </w:t>
      </w:r>
      <w:r w:rsidR="00350D5C">
        <w:rPr>
          <w:rFonts w:ascii="Times New Roman" w:hAnsi="Times New Roman"/>
          <w:highlight w:val="white"/>
        </w:rPr>
        <w:t>et al.</w:t>
      </w:r>
      <w:r>
        <w:rPr>
          <w:rFonts w:ascii="Times New Roman" w:hAnsi="Times New Roman"/>
          <w:highlight w:val="white"/>
        </w:rPr>
        <w:t xml:space="preserve">, 2013; Hutchins &amp; Akos, 2012). </w:t>
      </w:r>
    </w:p>
    <w:p w14:paraId="2CE8ADB5" w14:textId="77777777" w:rsidR="003563E6" w:rsidRDefault="00147506">
      <w:pPr>
        <w:pBdr>
          <w:top w:val="nil"/>
          <w:left w:val="nil"/>
          <w:bottom w:val="nil"/>
          <w:right w:val="nil"/>
          <w:between w:val="nil"/>
        </w:pBdr>
        <w:shd w:val="clear" w:color="auto" w:fill="FFFFFF"/>
        <w:rPr>
          <w:rFonts w:ascii="Times New Roman" w:hAnsi="Times New Roman"/>
          <w:highlight w:val="white"/>
        </w:rPr>
      </w:pPr>
      <w:r>
        <w:rPr>
          <w:rFonts w:ascii="Times New Roman" w:hAnsi="Times New Roman"/>
          <w:highlight w:val="white"/>
        </w:rPr>
        <w:t xml:space="preserve"> Many businesses and industries do not offer technical or managerial skills training; therefore, </w:t>
      </w:r>
      <w:r>
        <w:rPr>
          <w:highlight w:val="white"/>
        </w:rPr>
        <w:t>students with disabilities</w:t>
      </w:r>
      <w:r>
        <w:rPr>
          <w:rFonts w:ascii="Times New Roman" w:hAnsi="Times New Roman"/>
          <w:highlight w:val="white"/>
        </w:rPr>
        <w:t xml:space="preserve"> have less of an opportunity to job-shadow in more technical fields (Hutchins &amp; Akos, 2012). The greater availability of school-to-work program</w:t>
      </w:r>
      <w:r>
        <w:rPr>
          <w:highlight w:val="white"/>
        </w:rPr>
        <w:t>ming was</w:t>
      </w:r>
      <w:r>
        <w:rPr>
          <w:rFonts w:ascii="Times New Roman" w:hAnsi="Times New Roman"/>
          <w:highlight w:val="white"/>
        </w:rPr>
        <w:t xml:space="preserve"> effective </w:t>
      </w:r>
      <w:r>
        <w:rPr>
          <w:highlight w:val="white"/>
        </w:rPr>
        <w:t>among</w:t>
      </w:r>
      <w:r>
        <w:rPr>
          <w:rFonts w:ascii="Times New Roman" w:hAnsi="Times New Roman"/>
          <w:highlight w:val="white"/>
        </w:rPr>
        <w:t xml:space="preserve"> college-bound students</w:t>
      </w:r>
      <w:r>
        <w:rPr>
          <w:highlight w:val="white"/>
        </w:rPr>
        <w:t>, allowing for the development of more</w:t>
      </w:r>
      <w:r>
        <w:rPr>
          <w:rFonts w:ascii="Times New Roman" w:hAnsi="Times New Roman"/>
          <w:highlight w:val="white"/>
        </w:rPr>
        <w:t xml:space="preserve"> realistic expectations </w:t>
      </w:r>
      <w:r>
        <w:rPr>
          <w:highlight w:val="white"/>
        </w:rPr>
        <w:t>regarding</w:t>
      </w:r>
      <w:r>
        <w:rPr>
          <w:rFonts w:ascii="Times New Roman" w:hAnsi="Times New Roman"/>
          <w:highlight w:val="white"/>
        </w:rPr>
        <w:t xml:space="preserve"> their futures and future careers. The more exposure to potential career options </w:t>
      </w:r>
      <w:r>
        <w:rPr>
          <w:highlight w:val="white"/>
        </w:rPr>
        <w:t>appears</w:t>
      </w:r>
      <w:r>
        <w:rPr>
          <w:rFonts w:ascii="Times New Roman" w:hAnsi="Times New Roman"/>
          <w:highlight w:val="white"/>
        </w:rPr>
        <w:t xml:space="preserve"> to help college-bound youth form more precise and realistic expectations about their futures</w:t>
      </w:r>
      <w:r>
        <w:rPr>
          <w:highlight w:val="white"/>
        </w:rPr>
        <w:t xml:space="preserve"> </w:t>
      </w:r>
      <w:r>
        <w:rPr>
          <w:rFonts w:ascii="Times New Roman" w:hAnsi="Times New Roman"/>
          <w:highlight w:val="white"/>
        </w:rPr>
        <w:t>(Hutchins &amp; Akos, 2012).</w:t>
      </w:r>
    </w:p>
    <w:p w14:paraId="755CCFA0" w14:textId="77777777" w:rsidR="003563E6" w:rsidRDefault="00147506">
      <w:pPr>
        <w:pBdr>
          <w:top w:val="nil"/>
          <w:left w:val="nil"/>
          <w:bottom w:val="nil"/>
          <w:right w:val="nil"/>
          <w:between w:val="nil"/>
        </w:pBdr>
        <w:shd w:val="clear" w:color="auto" w:fill="FFFFFF"/>
        <w:rPr>
          <w:rFonts w:ascii="Times New Roman" w:hAnsi="Times New Roman"/>
          <w:b/>
          <w:highlight w:val="white"/>
        </w:rPr>
      </w:pPr>
      <w:r w:rsidRPr="00C7708F">
        <w:rPr>
          <w:rFonts w:ascii="Times New Roman" w:hAnsi="Times New Roman"/>
          <w:b/>
          <w:iCs/>
          <w:highlight w:val="white"/>
        </w:rPr>
        <w:t xml:space="preserve">Paid </w:t>
      </w:r>
      <w:r w:rsidR="00C7708F">
        <w:rPr>
          <w:rFonts w:ascii="Times New Roman" w:hAnsi="Times New Roman"/>
          <w:b/>
          <w:iCs/>
          <w:highlight w:val="white"/>
        </w:rPr>
        <w:t>W</w:t>
      </w:r>
      <w:r w:rsidRPr="00C7708F">
        <w:rPr>
          <w:rFonts w:ascii="Times New Roman" w:hAnsi="Times New Roman"/>
          <w:b/>
          <w:iCs/>
          <w:highlight w:val="white"/>
        </w:rPr>
        <w:t xml:space="preserve">ork </w:t>
      </w:r>
      <w:r w:rsidR="00C7708F">
        <w:rPr>
          <w:rFonts w:ascii="Times New Roman" w:hAnsi="Times New Roman"/>
          <w:b/>
          <w:iCs/>
          <w:highlight w:val="white"/>
        </w:rPr>
        <w:t>E</w:t>
      </w:r>
      <w:r w:rsidRPr="00C7708F">
        <w:rPr>
          <w:rFonts w:ascii="Times New Roman" w:hAnsi="Times New Roman"/>
          <w:b/>
          <w:iCs/>
          <w:highlight w:val="white"/>
        </w:rPr>
        <w:t>xperience.</w:t>
      </w:r>
      <w:r>
        <w:rPr>
          <w:rFonts w:ascii="Times New Roman" w:hAnsi="Times New Roman"/>
          <w:b/>
          <w:highlight w:val="white"/>
        </w:rPr>
        <w:t xml:space="preserve"> </w:t>
      </w:r>
      <w:r>
        <w:rPr>
          <w:rFonts w:ascii="Times New Roman" w:hAnsi="Times New Roman"/>
        </w:rPr>
        <w:t xml:space="preserve">Paid employment is one of the most revered </w:t>
      </w:r>
      <w:r>
        <w:t>predictors</w:t>
      </w:r>
      <w:r>
        <w:rPr>
          <w:rFonts w:ascii="Times New Roman" w:hAnsi="Times New Roman"/>
        </w:rPr>
        <w:t xml:space="preserve"> for successful postsecondary employment for students with disabilities (Benz et al., 2000; Carter et al., 2012; Test et al., 2009). When students have paid employment while in high school, there is a strong correlation </w:t>
      </w:r>
      <w:r>
        <w:t>with</w:t>
      </w:r>
      <w:r>
        <w:rPr>
          <w:rFonts w:ascii="Times New Roman" w:hAnsi="Times New Roman"/>
        </w:rPr>
        <w:t xml:space="preserve"> </w:t>
      </w:r>
      <w:r>
        <w:t>attaining employment</w:t>
      </w:r>
      <w:r>
        <w:rPr>
          <w:rFonts w:ascii="Times New Roman" w:hAnsi="Times New Roman"/>
        </w:rPr>
        <w:t xml:space="preserve"> for at least one to two years after high school (Benz et al., 2000; Carter et al., 2012; Test et al., 2009). When students are employed while they are in high school, they are able to (a) strengthen job</w:t>
      </w:r>
      <w:r>
        <w:t>-</w:t>
      </w:r>
      <w:r>
        <w:rPr>
          <w:rFonts w:ascii="Times New Roman" w:hAnsi="Times New Roman"/>
        </w:rPr>
        <w:t xml:space="preserve">marketing competitiveness, (b) acquire work skills, (c) increase work performance, (d) assess career expectations, (e) create stronger self-sufficiency beliefs, and (f) develop business contacts </w:t>
      </w:r>
      <w:r>
        <w:t>and</w:t>
      </w:r>
      <w:r>
        <w:rPr>
          <w:rFonts w:ascii="Times New Roman" w:hAnsi="Times New Roman"/>
        </w:rPr>
        <w:t xml:space="preserve"> networking for future opportunities (Benz et al., 2000; Gold et al., 2013; Shandra &amp; Hogan, 2008).</w:t>
      </w:r>
    </w:p>
    <w:p w14:paraId="049629FF" w14:textId="77777777" w:rsidR="003563E6" w:rsidRDefault="00147506">
      <w:pPr>
        <w:pBdr>
          <w:top w:val="nil"/>
          <w:left w:val="nil"/>
          <w:bottom w:val="nil"/>
          <w:right w:val="nil"/>
          <w:between w:val="nil"/>
        </w:pBdr>
        <w:rPr>
          <w:rFonts w:ascii="Times New Roman" w:hAnsi="Times New Roman"/>
          <w:highlight w:val="white"/>
        </w:rPr>
      </w:pPr>
      <w:r>
        <w:rPr>
          <w:rFonts w:ascii="Times New Roman" w:hAnsi="Times New Roman"/>
          <w:highlight w:val="white"/>
        </w:rPr>
        <w:t xml:space="preserve">Students with </w:t>
      </w:r>
      <w:r>
        <w:rPr>
          <w:highlight w:val="white"/>
        </w:rPr>
        <w:t xml:space="preserve">disabilities </w:t>
      </w:r>
      <w:r>
        <w:rPr>
          <w:rFonts w:ascii="Times New Roman" w:hAnsi="Times New Roman"/>
          <w:highlight w:val="white"/>
        </w:rPr>
        <w:t>gain valuable work experiences during their summers (Carter</w:t>
      </w:r>
      <w:r w:rsidR="001A1B29">
        <w:rPr>
          <w:rFonts w:ascii="Times New Roman" w:hAnsi="Times New Roman"/>
          <w:highlight w:val="white"/>
        </w:rPr>
        <w:t xml:space="preserve"> et al.</w:t>
      </w:r>
      <w:r>
        <w:rPr>
          <w:rFonts w:ascii="Times New Roman" w:hAnsi="Times New Roman"/>
          <w:highlight w:val="white"/>
        </w:rPr>
        <w:t>, 2011; Hasazi, </w:t>
      </w:r>
      <w:r w:rsidR="00350D5C">
        <w:rPr>
          <w:rFonts w:ascii="Times New Roman" w:hAnsi="Times New Roman"/>
          <w:highlight w:val="white"/>
        </w:rPr>
        <w:t>et al.,</w:t>
      </w:r>
      <w:r>
        <w:rPr>
          <w:rFonts w:ascii="Times New Roman" w:hAnsi="Times New Roman"/>
          <w:highlight w:val="white"/>
        </w:rPr>
        <w:t xml:space="preserve"> 1985). The highest percentages of jobs for students with disabilities in the summertime were food services</w:t>
      </w:r>
      <w:r>
        <w:rPr>
          <w:highlight w:val="white"/>
        </w:rPr>
        <w:t xml:space="preserve"> (</w:t>
      </w:r>
      <w:r>
        <w:rPr>
          <w:rFonts w:ascii="Times New Roman" w:hAnsi="Times New Roman"/>
          <w:highlight w:val="white"/>
        </w:rPr>
        <w:t xml:space="preserve">29%) and cleaning </w:t>
      </w:r>
      <w:r>
        <w:rPr>
          <w:highlight w:val="white"/>
        </w:rPr>
        <w:t>(</w:t>
      </w:r>
      <w:r>
        <w:rPr>
          <w:rFonts w:ascii="Times New Roman" w:hAnsi="Times New Roman"/>
          <w:highlight w:val="white"/>
        </w:rPr>
        <w:t>24.7%) (Carter et al., 2011). Researchers found t</w:t>
      </w:r>
      <w:r>
        <w:rPr>
          <w:highlight w:val="white"/>
        </w:rPr>
        <w:t xml:space="preserve">hat, for students with disabilities, </w:t>
      </w:r>
      <w:r>
        <w:rPr>
          <w:rFonts w:ascii="Times New Roman" w:hAnsi="Times New Roman"/>
          <w:highlight w:val="white"/>
        </w:rPr>
        <w:t xml:space="preserve">summer work experiences may lead to avoidance of potential drawbacks compared to working during the school year. </w:t>
      </w:r>
      <w:r>
        <w:rPr>
          <w:highlight w:val="white"/>
        </w:rPr>
        <w:t>In</w:t>
      </w:r>
      <w:r>
        <w:rPr>
          <w:rFonts w:ascii="Times New Roman" w:hAnsi="Times New Roman"/>
          <w:highlight w:val="white"/>
        </w:rPr>
        <w:t xml:space="preserve"> the summertime, students with disabilities can typically work more hours than the school year because they are not faced with time conflicts for studying, extracurricular activities, and other school</w:t>
      </w:r>
      <w:r>
        <w:rPr>
          <w:highlight w:val="white"/>
        </w:rPr>
        <w:t>-</w:t>
      </w:r>
      <w:r>
        <w:rPr>
          <w:rFonts w:ascii="Times New Roman" w:hAnsi="Times New Roman"/>
          <w:highlight w:val="white"/>
        </w:rPr>
        <w:t xml:space="preserve">related functions (Carter et al., 2011; Certo &amp; Luecking, 2011; Hasazi, </w:t>
      </w:r>
      <w:r w:rsidR="00350D5C">
        <w:rPr>
          <w:rFonts w:ascii="Times New Roman" w:hAnsi="Times New Roman"/>
          <w:highlight w:val="white"/>
        </w:rPr>
        <w:t>et al.,</w:t>
      </w:r>
      <w:r>
        <w:rPr>
          <w:rFonts w:ascii="Times New Roman" w:hAnsi="Times New Roman"/>
          <w:highlight w:val="white"/>
        </w:rPr>
        <w:t xml:space="preserve">1985). </w:t>
      </w:r>
    </w:p>
    <w:p w14:paraId="0FD5D70F" w14:textId="77777777" w:rsidR="00C7708F" w:rsidRPr="00E170A7" w:rsidRDefault="00147506" w:rsidP="00C7708F">
      <w:pPr>
        <w:pBdr>
          <w:top w:val="nil"/>
          <w:left w:val="nil"/>
          <w:bottom w:val="nil"/>
          <w:right w:val="nil"/>
          <w:between w:val="nil"/>
        </w:pBdr>
        <w:shd w:val="clear" w:color="auto" w:fill="FFFFFF"/>
        <w:ind w:firstLine="0"/>
        <w:rPr>
          <w:rFonts w:ascii="Times New Roman" w:hAnsi="Times New Roman"/>
          <w:b/>
          <w:i/>
          <w:iCs/>
        </w:rPr>
      </w:pPr>
      <w:bookmarkStart w:id="17" w:name="_heading=h.3j2qqm3" w:colFirst="0" w:colLast="0"/>
      <w:bookmarkEnd w:id="17"/>
      <w:r w:rsidRPr="00E170A7">
        <w:rPr>
          <w:rFonts w:ascii="Times New Roman" w:hAnsi="Times New Roman"/>
          <w:b/>
          <w:i/>
          <w:iCs/>
        </w:rPr>
        <w:t>Impact</w:t>
      </w:r>
    </w:p>
    <w:p w14:paraId="19A80F80" w14:textId="77777777" w:rsidR="003563E6" w:rsidRDefault="00147506" w:rsidP="00C7708F">
      <w:pPr>
        <w:pBdr>
          <w:top w:val="nil"/>
          <w:left w:val="nil"/>
          <w:bottom w:val="nil"/>
          <w:right w:val="nil"/>
          <w:between w:val="nil"/>
        </w:pBdr>
        <w:shd w:val="clear" w:color="auto" w:fill="FFFFFF"/>
        <w:rPr>
          <w:rFonts w:ascii="Times New Roman" w:hAnsi="Times New Roman"/>
        </w:rPr>
      </w:pPr>
      <w:r>
        <w:rPr>
          <w:rFonts w:ascii="Times New Roman" w:hAnsi="Times New Roman"/>
          <w:b/>
        </w:rPr>
        <w:t xml:space="preserve"> </w:t>
      </w:r>
      <w:r>
        <w:rPr>
          <w:rFonts w:ascii="Times New Roman" w:hAnsi="Times New Roman"/>
        </w:rPr>
        <w:t>Unpaid or paid work experience while in high school is one of the most valuable experiences a student with disabilities can have (Carter et al., 2010; Coogan &amp; Chen, 2007;</w:t>
      </w:r>
      <w:r>
        <w:rPr>
          <w:rFonts w:ascii="Times New Roman" w:hAnsi="Times New Roman"/>
          <w:highlight w:val="white"/>
        </w:rPr>
        <w:t xml:space="preserve"> Haszani, </w:t>
      </w:r>
      <w:r w:rsidR="00350D5C">
        <w:rPr>
          <w:rFonts w:ascii="Times New Roman" w:hAnsi="Times New Roman"/>
          <w:highlight w:val="white"/>
        </w:rPr>
        <w:t>et al.</w:t>
      </w:r>
      <w:r>
        <w:rPr>
          <w:rFonts w:ascii="Times New Roman" w:hAnsi="Times New Roman"/>
          <w:highlight w:val="white"/>
        </w:rPr>
        <w:t>, 1985;</w:t>
      </w:r>
      <w:r>
        <w:rPr>
          <w:rFonts w:ascii="Times New Roman" w:hAnsi="Times New Roman"/>
        </w:rPr>
        <w:t xml:space="preserve"> Hasazi, </w:t>
      </w:r>
      <w:r w:rsidR="00350D5C">
        <w:rPr>
          <w:rFonts w:ascii="Times New Roman" w:hAnsi="Times New Roman"/>
        </w:rPr>
        <w:t>et al.,</w:t>
      </w:r>
      <w:r>
        <w:rPr>
          <w:rFonts w:ascii="Times New Roman" w:hAnsi="Times New Roman"/>
        </w:rPr>
        <w:t xml:space="preserve"> 1989; L</w:t>
      </w:r>
      <w:r w:rsidR="001A1B29">
        <w:rPr>
          <w:rFonts w:ascii="Times New Roman" w:hAnsi="Times New Roman"/>
        </w:rPr>
        <w:t>i</w:t>
      </w:r>
      <w:r>
        <w:rPr>
          <w:rFonts w:ascii="Times New Roman" w:hAnsi="Times New Roman"/>
        </w:rPr>
        <w:t>ndst</w:t>
      </w:r>
      <w:r>
        <w:t>ro</w:t>
      </w:r>
      <w:r>
        <w:rPr>
          <w:rFonts w:ascii="Times New Roman" w:hAnsi="Times New Roman"/>
        </w:rPr>
        <w:t xml:space="preserve">m, </w:t>
      </w:r>
      <w:r w:rsidR="00350D5C">
        <w:rPr>
          <w:rFonts w:ascii="Times New Roman" w:hAnsi="Times New Roman"/>
        </w:rPr>
        <w:t>et al.,</w:t>
      </w:r>
      <w:r>
        <w:rPr>
          <w:rFonts w:ascii="Times New Roman" w:hAnsi="Times New Roman"/>
        </w:rPr>
        <w:t xml:space="preserve"> 2011; McConnell et al., 2012., McDonnall, 2010; Sitlington, </w:t>
      </w:r>
      <w:r w:rsidR="00350D5C">
        <w:rPr>
          <w:rFonts w:ascii="Times New Roman" w:hAnsi="Times New Roman"/>
        </w:rPr>
        <w:t>et al.,</w:t>
      </w:r>
      <w:r>
        <w:rPr>
          <w:rFonts w:ascii="Times New Roman" w:hAnsi="Times New Roman"/>
        </w:rPr>
        <w:t xml:space="preserve"> 1992). </w:t>
      </w:r>
      <w:r>
        <w:rPr>
          <w:rFonts w:ascii="Times New Roman" w:hAnsi="Times New Roman"/>
          <w:highlight w:val="white"/>
        </w:rPr>
        <w:t xml:space="preserve">Participants </w:t>
      </w:r>
      <w:r>
        <w:rPr>
          <w:highlight w:val="white"/>
        </w:rPr>
        <w:t xml:space="preserve">gain </w:t>
      </w:r>
      <w:r>
        <w:rPr>
          <w:rFonts w:ascii="Times New Roman" w:hAnsi="Times New Roman"/>
          <w:highlight w:val="white"/>
        </w:rPr>
        <w:t>critical working skills</w:t>
      </w:r>
      <w:r>
        <w:rPr>
          <w:highlight w:val="white"/>
        </w:rPr>
        <w:t>, including opportunities to learn</w:t>
      </w:r>
      <w:r>
        <w:rPr>
          <w:rFonts w:ascii="Times New Roman" w:hAnsi="Times New Roman"/>
          <w:highlight w:val="white"/>
        </w:rPr>
        <w:t xml:space="preserve"> (a) how to behave as a member of a team, (b) work persistence, (c) work ethic, and (d) workplace responsibility </w:t>
      </w:r>
      <w:r>
        <w:rPr>
          <w:rFonts w:ascii="Times New Roman" w:hAnsi="Times New Roman"/>
        </w:rPr>
        <w:t xml:space="preserve">(Benz et al., 1997; Benz, </w:t>
      </w:r>
      <w:r w:rsidR="00350D5C">
        <w:rPr>
          <w:rFonts w:ascii="Times New Roman" w:hAnsi="Times New Roman"/>
        </w:rPr>
        <w:t>et al.,</w:t>
      </w:r>
      <w:r>
        <w:rPr>
          <w:rFonts w:ascii="Times New Roman" w:hAnsi="Times New Roman"/>
        </w:rPr>
        <w:t xml:space="preserve"> 2000; Lyndst</w:t>
      </w:r>
      <w:r>
        <w:t>ro</w:t>
      </w:r>
      <w:r>
        <w:rPr>
          <w:rFonts w:ascii="Times New Roman" w:hAnsi="Times New Roman"/>
        </w:rPr>
        <w:t>m</w:t>
      </w:r>
      <w:r w:rsidR="00350D5C">
        <w:rPr>
          <w:rFonts w:ascii="Times New Roman" w:hAnsi="Times New Roman"/>
        </w:rPr>
        <w:t xml:space="preserve"> et al.,</w:t>
      </w:r>
      <w:r>
        <w:rPr>
          <w:rFonts w:ascii="Times New Roman" w:hAnsi="Times New Roman"/>
        </w:rPr>
        <w:t> 2011; McDonnall, 2010).</w:t>
      </w:r>
    </w:p>
    <w:p w14:paraId="5F676C0D" w14:textId="77777777" w:rsidR="003563E6" w:rsidRDefault="00147506">
      <w:pPr>
        <w:pBdr>
          <w:top w:val="nil"/>
          <w:left w:val="nil"/>
          <w:bottom w:val="nil"/>
          <w:right w:val="nil"/>
          <w:between w:val="nil"/>
        </w:pBdr>
        <w:rPr>
          <w:rFonts w:ascii="Times New Roman" w:hAnsi="Times New Roman"/>
          <w:highlight w:val="white"/>
        </w:rPr>
      </w:pPr>
      <w:r>
        <w:rPr>
          <w:rFonts w:ascii="Times New Roman" w:hAnsi="Times New Roman"/>
          <w:highlight w:val="white"/>
        </w:rPr>
        <w:t xml:space="preserve"> Students who are placed in </w:t>
      </w:r>
      <w:r>
        <w:rPr>
          <w:highlight w:val="white"/>
        </w:rPr>
        <w:t>a variety of</w:t>
      </w:r>
      <w:r>
        <w:rPr>
          <w:rFonts w:ascii="Times New Roman" w:hAnsi="Times New Roman"/>
          <w:highlight w:val="white"/>
        </w:rPr>
        <w:t xml:space="preserve"> opportunities gain more complex employment skills, </w:t>
      </w:r>
      <w:r>
        <w:rPr>
          <w:highlight w:val="white"/>
        </w:rPr>
        <w:t>which will help</w:t>
      </w:r>
      <w:r>
        <w:rPr>
          <w:rFonts w:ascii="Times New Roman" w:hAnsi="Times New Roman"/>
          <w:highlight w:val="white"/>
        </w:rPr>
        <w:t xml:space="preserve"> </w:t>
      </w:r>
      <w:r>
        <w:rPr>
          <w:highlight w:val="white"/>
        </w:rPr>
        <w:t>them develop</w:t>
      </w:r>
      <w:r>
        <w:rPr>
          <w:rFonts w:ascii="Times New Roman" w:hAnsi="Times New Roman"/>
          <w:highlight w:val="white"/>
        </w:rPr>
        <w:t xml:space="preserve"> a greater sense of confidence when it </w:t>
      </w:r>
      <w:r>
        <w:rPr>
          <w:highlight w:val="white"/>
        </w:rPr>
        <w:t>comes</w:t>
      </w:r>
      <w:r>
        <w:rPr>
          <w:rFonts w:ascii="Times New Roman" w:hAnsi="Times New Roman"/>
          <w:highlight w:val="white"/>
        </w:rPr>
        <w:t xml:space="preserve"> to learn</w:t>
      </w:r>
      <w:r>
        <w:rPr>
          <w:highlight w:val="white"/>
        </w:rPr>
        <w:t>ing</w:t>
      </w:r>
      <w:r>
        <w:rPr>
          <w:rFonts w:ascii="Times New Roman" w:hAnsi="Times New Roman"/>
          <w:highlight w:val="white"/>
        </w:rPr>
        <w:t xml:space="preserve"> new tasks within a job setting </w:t>
      </w:r>
      <w:r>
        <w:rPr>
          <w:rFonts w:ascii="Times New Roman" w:hAnsi="Times New Roman"/>
        </w:rPr>
        <w:t xml:space="preserve">(Benz, </w:t>
      </w:r>
      <w:r w:rsidR="00350D5C">
        <w:rPr>
          <w:rFonts w:ascii="Times New Roman" w:hAnsi="Times New Roman"/>
        </w:rPr>
        <w:t>et al.,</w:t>
      </w:r>
      <w:r>
        <w:rPr>
          <w:rFonts w:ascii="Times New Roman" w:hAnsi="Times New Roman"/>
        </w:rPr>
        <w:t xml:space="preserve"> 2000; McDonnall, 2010; Lindst</w:t>
      </w:r>
      <w:r>
        <w:t>ro</w:t>
      </w:r>
      <w:r>
        <w:rPr>
          <w:rFonts w:ascii="Times New Roman" w:hAnsi="Times New Roman"/>
        </w:rPr>
        <w:t>m</w:t>
      </w:r>
      <w:r w:rsidR="00350D5C">
        <w:rPr>
          <w:rFonts w:ascii="Times New Roman" w:hAnsi="Times New Roman"/>
        </w:rPr>
        <w:t xml:space="preserve"> et al.,</w:t>
      </w:r>
      <w:r>
        <w:rPr>
          <w:rFonts w:ascii="Times New Roman" w:hAnsi="Times New Roman"/>
        </w:rPr>
        <w:t> 2011).</w:t>
      </w:r>
      <w:r>
        <w:rPr>
          <w:rFonts w:ascii="Times New Roman" w:hAnsi="Times New Roman"/>
          <w:highlight w:val="white"/>
        </w:rPr>
        <w:t xml:space="preserve"> Participants benefited </w:t>
      </w:r>
      <w:r>
        <w:rPr>
          <w:highlight w:val="white"/>
        </w:rPr>
        <w:t>from the services</w:t>
      </w:r>
      <w:r>
        <w:rPr>
          <w:rFonts w:ascii="Times New Roman" w:hAnsi="Times New Roman"/>
          <w:highlight w:val="white"/>
        </w:rPr>
        <w:t xml:space="preserve"> and supports offered through the school</w:t>
      </w:r>
      <w:r>
        <w:rPr>
          <w:highlight w:val="white"/>
        </w:rPr>
        <w:t>-</w:t>
      </w:r>
      <w:r>
        <w:rPr>
          <w:rFonts w:ascii="Times New Roman" w:hAnsi="Times New Roman"/>
          <w:highlight w:val="white"/>
        </w:rPr>
        <w:t>to</w:t>
      </w:r>
      <w:r>
        <w:rPr>
          <w:highlight w:val="white"/>
        </w:rPr>
        <w:t>-</w:t>
      </w:r>
      <w:r>
        <w:rPr>
          <w:rFonts w:ascii="Times New Roman" w:hAnsi="Times New Roman"/>
          <w:highlight w:val="white"/>
        </w:rPr>
        <w:t xml:space="preserve">work programs </w:t>
      </w:r>
      <w:r>
        <w:t xml:space="preserve">(McDonnall, 2010; Hasazi et al., 1989; Lindstrom, </w:t>
      </w:r>
      <w:r w:rsidR="00350D5C">
        <w:t>et al.,</w:t>
      </w:r>
      <w:r>
        <w:t> 2011)</w:t>
      </w:r>
      <w:r>
        <w:rPr>
          <w:rFonts w:ascii="Times New Roman" w:hAnsi="Times New Roman"/>
          <w:highlight w:val="white"/>
        </w:rPr>
        <w:t>. </w:t>
      </w:r>
      <w:r>
        <w:rPr>
          <w:highlight w:val="white"/>
        </w:rPr>
        <w:t xml:space="preserve">They </w:t>
      </w:r>
      <w:r>
        <w:rPr>
          <w:rFonts w:ascii="Times New Roman" w:hAnsi="Times New Roman"/>
          <w:highlight w:val="white"/>
        </w:rPr>
        <w:t>were able to seek help</w:t>
      </w:r>
      <w:r>
        <w:rPr>
          <w:highlight w:val="white"/>
        </w:rPr>
        <w:t xml:space="preserve"> with</w:t>
      </w:r>
      <w:r>
        <w:rPr>
          <w:rFonts w:ascii="Times New Roman" w:hAnsi="Times New Roman"/>
          <w:highlight w:val="white"/>
        </w:rPr>
        <w:t> (a) writing r</w:t>
      </w:r>
      <w:r>
        <w:rPr>
          <w:highlight w:val="white"/>
        </w:rPr>
        <w:t>é</w:t>
      </w:r>
      <w:r>
        <w:rPr>
          <w:rFonts w:ascii="Times New Roman" w:hAnsi="Times New Roman"/>
          <w:highlight w:val="white"/>
        </w:rPr>
        <w:t>sum</w:t>
      </w:r>
      <w:r>
        <w:rPr>
          <w:highlight w:val="white"/>
        </w:rPr>
        <w:t>é</w:t>
      </w:r>
      <w:r>
        <w:rPr>
          <w:rFonts w:ascii="Times New Roman" w:hAnsi="Times New Roman"/>
          <w:highlight w:val="white"/>
        </w:rPr>
        <w:t xml:space="preserve">s, (b) finding job leads, and (c) </w:t>
      </w:r>
      <w:r>
        <w:rPr>
          <w:highlight w:val="white"/>
        </w:rPr>
        <w:t>learning</w:t>
      </w:r>
      <w:r>
        <w:rPr>
          <w:rFonts w:ascii="Times New Roman" w:hAnsi="Times New Roman"/>
          <w:highlight w:val="white"/>
        </w:rPr>
        <w:t xml:space="preserve"> helpful interview tips </w:t>
      </w:r>
      <w:r>
        <w:rPr>
          <w:rFonts w:ascii="Times New Roman" w:hAnsi="Times New Roman"/>
        </w:rPr>
        <w:t xml:space="preserve">(McDonnall, 2010; Hasazi et al., 1989; </w:t>
      </w:r>
      <w:r>
        <w:t>Lindstrom</w:t>
      </w:r>
      <w:r>
        <w:rPr>
          <w:rFonts w:ascii="Times New Roman" w:hAnsi="Times New Roman"/>
        </w:rPr>
        <w:t xml:space="preserve">, </w:t>
      </w:r>
      <w:r w:rsidR="00350D5C">
        <w:rPr>
          <w:rFonts w:ascii="Times New Roman" w:hAnsi="Times New Roman"/>
        </w:rPr>
        <w:t>et al.,</w:t>
      </w:r>
      <w:r>
        <w:rPr>
          <w:rFonts w:ascii="Times New Roman" w:hAnsi="Times New Roman"/>
        </w:rPr>
        <w:t xml:space="preserve"> 2011). </w:t>
      </w:r>
      <w:r>
        <w:rPr>
          <w:rFonts w:ascii="Times New Roman" w:hAnsi="Times New Roman"/>
          <w:highlight w:val="white"/>
        </w:rPr>
        <w:t>Overall, the message is clear</w:t>
      </w:r>
      <w:r>
        <w:rPr>
          <w:highlight w:val="white"/>
        </w:rPr>
        <w:t>:</w:t>
      </w:r>
      <w:r>
        <w:rPr>
          <w:rFonts w:ascii="Times New Roman" w:hAnsi="Times New Roman"/>
          <w:highlight w:val="white"/>
        </w:rPr>
        <w:t xml:space="preserve"> students with disabilities who participate in paid or unpaid employment while attending high school have a higher </w:t>
      </w:r>
      <w:r>
        <w:rPr>
          <w:highlight w:val="white"/>
        </w:rPr>
        <w:t>rate</w:t>
      </w:r>
      <w:r>
        <w:rPr>
          <w:rFonts w:ascii="Times New Roman" w:hAnsi="Times New Roman"/>
          <w:highlight w:val="white"/>
        </w:rPr>
        <w:t xml:space="preserve"> of gaining postsecondary employment than those who do not. </w:t>
      </w:r>
    </w:p>
    <w:p w14:paraId="1DA924AA" w14:textId="77777777" w:rsidR="003563E6" w:rsidRDefault="00147506">
      <w:pPr>
        <w:pBdr>
          <w:top w:val="nil"/>
          <w:left w:val="nil"/>
          <w:bottom w:val="nil"/>
          <w:right w:val="nil"/>
          <w:between w:val="nil"/>
        </w:pBdr>
        <w:rPr>
          <w:rFonts w:ascii="Times New Roman" w:hAnsi="Times New Roman"/>
          <w:highlight w:val="white"/>
        </w:rPr>
      </w:pPr>
      <w:r>
        <w:rPr>
          <w:rFonts w:ascii="Times New Roman" w:hAnsi="Times New Roman"/>
          <w:highlight w:val="white"/>
        </w:rPr>
        <w:t>Employment for students with severe disabilities is a complex issue</w:t>
      </w:r>
      <w:r>
        <w:rPr>
          <w:highlight w:val="white"/>
        </w:rPr>
        <w:t>, one that is increasingly prevalent in society, particularly as policymakers, employers, educators, and parents work on the behalf of individuals with disabilities to increase rates of success after high school. Re</w:t>
      </w:r>
      <w:r>
        <w:rPr>
          <w:rFonts w:ascii="Times New Roman" w:hAnsi="Times New Roman"/>
          <w:highlight w:val="white"/>
        </w:rPr>
        <w:t>searchers have been working to develop interventions to address the learning characteristics of this population</w:t>
      </w:r>
      <w:r>
        <w:rPr>
          <w:highlight w:val="white"/>
        </w:rPr>
        <w:t>, the results of which are</w:t>
      </w:r>
      <w:r>
        <w:rPr>
          <w:rFonts w:ascii="Times New Roman" w:hAnsi="Times New Roman"/>
          <w:highlight w:val="white"/>
        </w:rPr>
        <w:t xml:space="preserve"> a collection of strategies and interventions of varying degrees of efficacy (Simpson, 2005). </w:t>
      </w:r>
      <w:r>
        <w:rPr>
          <w:highlight w:val="white"/>
        </w:rPr>
        <w:t>Continuing to develop</w:t>
      </w:r>
      <w:r>
        <w:rPr>
          <w:rFonts w:ascii="Times New Roman" w:hAnsi="Times New Roman"/>
          <w:highlight w:val="white"/>
        </w:rPr>
        <w:t xml:space="preserve"> effective interventions and strategies for this population </w:t>
      </w:r>
      <w:r>
        <w:rPr>
          <w:highlight w:val="white"/>
        </w:rPr>
        <w:t>is</w:t>
      </w:r>
      <w:r>
        <w:rPr>
          <w:rFonts w:ascii="Times New Roman" w:hAnsi="Times New Roman"/>
          <w:highlight w:val="white"/>
        </w:rPr>
        <w:t xml:space="preserve"> a critical task for researchers and practitioners.</w:t>
      </w:r>
      <w:r>
        <w:rPr>
          <w:highlight w:val="white"/>
        </w:rPr>
        <w:t xml:space="preserve"> Current provisions provided through one policy are included here.</w:t>
      </w:r>
    </w:p>
    <w:p w14:paraId="7CF03D7C" w14:textId="77777777" w:rsidR="00C7708F" w:rsidRDefault="00147506" w:rsidP="00C7708F">
      <w:pPr>
        <w:ind w:firstLine="0"/>
        <w:rPr>
          <w:rFonts w:ascii="Times New Roman" w:hAnsi="Times New Roman"/>
          <w:b/>
        </w:rPr>
      </w:pPr>
      <w:r>
        <w:rPr>
          <w:rFonts w:ascii="Times New Roman" w:hAnsi="Times New Roman"/>
          <w:b/>
        </w:rPr>
        <w:t>Work Innovation and Opportunity Act</w:t>
      </w:r>
    </w:p>
    <w:p w14:paraId="2773B2F0" w14:textId="77777777" w:rsidR="003563E6" w:rsidRDefault="00147506" w:rsidP="00C7708F">
      <w:pPr>
        <w:rPr>
          <w:rFonts w:ascii="Times New Roman" w:hAnsi="Times New Roman"/>
        </w:rPr>
      </w:pPr>
      <w:r>
        <w:rPr>
          <w:rFonts w:ascii="Times New Roman" w:hAnsi="Times New Roman"/>
          <w:b/>
        </w:rPr>
        <w:t xml:space="preserve"> </w:t>
      </w:r>
      <w:r>
        <w:rPr>
          <w:rFonts w:ascii="Times New Roman" w:hAnsi="Times New Roman"/>
        </w:rPr>
        <w:t>The purpose of the Work Innovation and Opportunity Act (WIOA</w:t>
      </w:r>
      <w:r>
        <w:t>)</w:t>
      </w:r>
      <w:r>
        <w:rPr>
          <w:rFonts w:ascii="Times New Roman" w:hAnsi="Times New Roman"/>
        </w:rPr>
        <w:t xml:space="preserve"> is to assist individuals seeking employment, education, training, and support services to be successful in the labor market (</w:t>
      </w:r>
      <w:r>
        <w:t>USDL</w:t>
      </w:r>
      <w:r>
        <w:rPr>
          <w:rFonts w:ascii="Times New Roman" w:hAnsi="Times New Roman"/>
        </w:rPr>
        <w:t>, 2017). Overall, WIOA allow</w:t>
      </w:r>
      <w:r>
        <w:t>s</w:t>
      </w:r>
      <w:r>
        <w:rPr>
          <w:rFonts w:ascii="Times New Roman" w:hAnsi="Times New Roman"/>
        </w:rPr>
        <w:t xml:space="preserve"> individuals to gain skills needed </w:t>
      </w:r>
      <w:r>
        <w:t>for employment</w:t>
      </w:r>
      <w:r>
        <w:rPr>
          <w:rFonts w:ascii="Times New Roman" w:hAnsi="Times New Roman"/>
        </w:rPr>
        <w:t xml:space="preserve"> and provides training services for adults and students w</w:t>
      </w:r>
      <w:r>
        <w:t>ith disabilities</w:t>
      </w:r>
      <w:r>
        <w:rPr>
          <w:rFonts w:ascii="Times New Roman" w:hAnsi="Times New Roman"/>
        </w:rPr>
        <w:t xml:space="preserve">. Through WIOA, adults and students with disabilities who </w:t>
      </w:r>
      <w:r>
        <w:rPr>
          <w:rFonts w:ascii="Times New Roman" w:hAnsi="Times New Roman"/>
          <w:highlight w:val="white"/>
        </w:rPr>
        <w:t>have access to high-quality training are more prepared for competitive integrated employment</w:t>
      </w:r>
      <w:r>
        <w:rPr>
          <w:rFonts w:ascii="Times New Roman" w:hAnsi="Times New Roman"/>
        </w:rPr>
        <w:t xml:space="preserve"> (</w:t>
      </w:r>
      <w:r>
        <w:t>USDL</w:t>
      </w:r>
      <w:r>
        <w:rPr>
          <w:rFonts w:ascii="Times New Roman" w:hAnsi="Times New Roman"/>
        </w:rPr>
        <w:t xml:space="preserve">, 2017). Research </w:t>
      </w:r>
      <w:r>
        <w:t>indicates that</w:t>
      </w:r>
      <w:r>
        <w:rPr>
          <w:rFonts w:ascii="Times New Roman" w:hAnsi="Times New Roman"/>
        </w:rPr>
        <w:t xml:space="preserve"> WIOA gives competitive employment a clearer definition</w:t>
      </w:r>
      <w:r>
        <w:t>, which</w:t>
      </w:r>
      <w:r>
        <w:rPr>
          <w:rFonts w:ascii="Times New Roman" w:hAnsi="Times New Roman"/>
        </w:rPr>
        <w:t xml:space="preserve"> will help employers better understand the abilities of their workers with disabilities and their responsibilities as an employer</w:t>
      </w:r>
      <w:r>
        <w:t>: “C</w:t>
      </w:r>
      <w:r>
        <w:rPr>
          <w:rFonts w:ascii="Times New Roman" w:hAnsi="Times New Roman"/>
          <w:highlight w:val="white"/>
        </w:rPr>
        <w:t>ompetitive integrated employment is full- or part-time work at a minimum wage or higher with wages and benefits similar to those without disabilities performing the same work, and fully integrated with coworkers without disabilities” (</w:t>
      </w:r>
      <w:r>
        <w:rPr>
          <w:rFonts w:ascii="Times New Roman" w:hAnsi="Times New Roman"/>
        </w:rPr>
        <w:t xml:space="preserve">Smith, </w:t>
      </w:r>
      <w:r w:rsidR="00350D5C">
        <w:rPr>
          <w:rFonts w:ascii="Times New Roman" w:hAnsi="Times New Roman"/>
        </w:rPr>
        <w:t>et al.,</w:t>
      </w:r>
      <w:r>
        <w:rPr>
          <w:rFonts w:ascii="Times New Roman" w:hAnsi="Times New Roman"/>
        </w:rPr>
        <w:t xml:space="preserve"> 2017, p. 195). </w:t>
      </w:r>
    </w:p>
    <w:p w14:paraId="1CA46274" w14:textId="77777777" w:rsidR="003563E6" w:rsidRDefault="00147506">
      <w:r>
        <w:t xml:space="preserve">The WIOA legislation requires that vocational rehabilitation (VR) agencies spend a minimum of 15% of their federal budget on pre-employment transition services (McDonnall, </w:t>
      </w:r>
      <w:r w:rsidR="00350D5C">
        <w:t>et al.,</w:t>
      </w:r>
      <w:r>
        <w:t xml:space="preserve"> 2018). These pre-employment transition services are supplied to high school students with disabilities ages 14 to 21. Traditionally, students with disabilities have an IEP or 504 in place for them at school </w:t>
      </w:r>
      <w:bookmarkStart w:id="18" w:name="_Hlk35937030"/>
      <w:r>
        <w:t xml:space="preserve">(McDonnall, </w:t>
      </w:r>
      <w:r w:rsidR="00350D5C">
        <w:t>et al.,</w:t>
      </w:r>
      <w:r>
        <w:t xml:space="preserve"> 2018). </w:t>
      </w:r>
      <w:bookmarkEnd w:id="18"/>
      <w:r>
        <w:t xml:space="preserve">However, WIOA takes into account consumers that are deemed potentially eligible for VR programming </w:t>
      </w:r>
      <w:r w:rsidR="00350D5C">
        <w:t xml:space="preserve">(McDonnall, et al., 2018). </w:t>
      </w:r>
      <w:r>
        <w:t xml:space="preserve">These students may have barriers to employment but not have a 504 or IEP after high school. The requirements for pre-employment transition services include (a) job-exploration counseling, (b) work-based learning experiences, (c) postsecondary counseling, (d) workplace-readiness training, and (e) self-determination </w:t>
      </w:r>
      <w:r w:rsidR="00350D5C">
        <w:t xml:space="preserve">(McDonnall, et al., 2018). </w:t>
      </w:r>
      <w:r>
        <w:t xml:space="preserve">Students receiving pre-employment transition services are not required to be VR clients; rather, they are a population of individuals that have historically struggled in the areas of postsecondary education and employment </w:t>
      </w:r>
      <w:r w:rsidR="00350D5C">
        <w:t>(McDonnall, et al., 2018).</w:t>
      </w:r>
    </w:p>
    <w:p w14:paraId="6961B7A2" w14:textId="77777777" w:rsidR="003563E6" w:rsidRDefault="00147506">
      <w:pPr>
        <w:pBdr>
          <w:top w:val="nil"/>
          <w:left w:val="nil"/>
          <w:bottom w:val="nil"/>
          <w:right w:val="nil"/>
          <w:between w:val="nil"/>
        </w:pBdr>
        <w:ind w:firstLine="0"/>
        <w:rPr>
          <w:rFonts w:ascii="Times New Roman" w:hAnsi="Times New Roman"/>
          <w:b/>
        </w:rPr>
      </w:pPr>
      <w:r>
        <w:rPr>
          <w:rFonts w:ascii="Times New Roman" w:hAnsi="Times New Roman"/>
          <w:b/>
        </w:rPr>
        <w:t xml:space="preserve">Strategies to </w:t>
      </w:r>
      <w:r>
        <w:rPr>
          <w:b/>
        </w:rPr>
        <w:t>T</w:t>
      </w:r>
      <w:r>
        <w:rPr>
          <w:rFonts w:ascii="Times New Roman" w:hAnsi="Times New Roman"/>
          <w:b/>
        </w:rPr>
        <w:t xml:space="preserve">each </w:t>
      </w:r>
      <w:r>
        <w:rPr>
          <w:b/>
        </w:rPr>
        <w:t>E</w:t>
      </w:r>
      <w:r>
        <w:rPr>
          <w:rFonts w:ascii="Times New Roman" w:hAnsi="Times New Roman"/>
          <w:b/>
        </w:rPr>
        <w:t xml:space="preserve">mployment </w:t>
      </w:r>
      <w:r>
        <w:rPr>
          <w:b/>
        </w:rPr>
        <w:t>S</w:t>
      </w:r>
      <w:r>
        <w:rPr>
          <w:rFonts w:ascii="Times New Roman" w:hAnsi="Times New Roman"/>
          <w:b/>
        </w:rPr>
        <w:t>kills</w:t>
      </w:r>
    </w:p>
    <w:p w14:paraId="64CEA43B" w14:textId="77777777" w:rsidR="003563E6" w:rsidRDefault="00147506">
      <w:pPr>
        <w:rPr>
          <w:rFonts w:ascii="Times New Roman" w:hAnsi="Times New Roman"/>
        </w:rPr>
      </w:pPr>
      <w:bookmarkStart w:id="19" w:name="_heading=h.1y810tw" w:colFirst="0" w:colLast="0"/>
      <w:bookmarkEnd w:id="19"/>
      <w:r>
        <w:rPr>
          <w:rFonts w:ascii="Times New Roman" w:hAnsi="Times New Roman"/>
        </w:rPr>
        <w:t>Response</w:t>
      </w:r>
      <w:r>
        <w:t>-</w:t>
      </w:r>
      <w:r>
        <w:rPr>
          <w:rFonts w:ascii="Times New Roman" w:hAnsi="Times New Roman"/>
        </w:rPr>
        <w:t xml:space="preserve">prompting strategies are commonly used methods for teaching functional skills to students with developmental disabilities, autism, or intellectual disabilities (Lancioni &amp; O'Reilly, 2002; Van Larrhoven, </w:t>
      </w:r>
      <w:r w:rsidR="00350D5C">
        <w:rPr>
          <w:rFonts w:ascii="Times New Roman" w:hAnsi="Times New Roman"/>
        </w:rPr>
        <w:t xml:space="preserve">et al., </w:t>
      </w:r>
      <w:r>
        <w:rPr>
          <w:rFonts w:ascii="Times New Roman" w:hAnsi="Times New Roman"/>
        </w:rPr>
        <w:t>2009; Wolery &amp; Gast, 1984)</w:t>
      </w:r>
      <w:r>
        <w:t xml:space="preserve">, </w:t>
      </w:r>
      <w:r>
        <w:rPr>
          <w:rFonts w:ascii="Times New Roman" w:hAnsi="Times New Roman"/>
        </w:rPr>
        <w:t>includ</w:t>
      </w:r>
      <w:r>
        <w:t>ing</w:t>
      </w:r>
      <w:r>
        <w:rPr>
          <w:rFonts w:ascii="Times New Roman" w:hAnsi="Times New Roman"/>
        </w:rPr>
        <w:t xml:space="preserve"> verbal, gestures, modeling, or physical prompts</w:t>
      </w:r>
      <w:r>
        <w:t>,</w:t>
      </w:r>
      <w:r>
        <w:rPr>
          <w:rFonts w:ascii="Times New Roman" w:hAnsi="Times New Roman"/>
        </w:rPr>
        <w:t xml:space="preserve"> typically delivered by the student’s direct care provider, teacher, o</w:t>
      </w:r>
      <w:r>
        <w:t>r, perhaps,</w:t>
      </w:r>
      <w:r>
        <w:rPr>
          <w:rFonts w:ascii="Times New Roman" w:hAnsi="Times New Roman"/>
        </w:rPr>
        <w:t xml:space="preserve"> employer (Van Larrhoven et al., 2009; Wolery &amp; Gast, 1984). There has been an evolution of strategies </w:t>
      </w:r>
      <w:r>
        <w:t>for</w:t>
      </w:r>
      <w:r>
        <w:rPr>
          <w:rFonts w:ascii="Times New Roman" w:hAnsi="Times New Roman"/>
        </w:rPr>
        <w:t xml:space="preserve"> prompting or modeling to help students with significant disabilities in vocational tasks. </w:t>
      </w:r>
      <w:r>
        <w:t xml:space="preserve">With further research, video modeling and printed visual supports could be identified as best methods to achieve competitive integrated employment for students with significant disabilities. </w:t>
      </w:r>
    </w:p>
    <w:p w14:paraId="667F583A" w14:textId="77777777" w:rsidR="00C7708F" w:rsidRPr="00C7708F" w:rsidRDefault="00147506" w:rsidP="00C7708F">
      <w:pPr>
        <w:ind w:firstLine="0"/>
        <w:rPr>
          <w:rFonts w:ascii="Times New Roman" w:hAnsi="Times New Roman"/>
          <w:i/>
          <w:iCs/>
        </w:rPr>
      </w:pPr>
      <w:bookmarkStart w:id="20" w:name="_heading=h.4i7ojhp" w:colFirst="0" w:colLast="0"/>
      <w:bookmarkEnd w:id="20"/>
      <w:r w:rsidRPr="00C7708F">
        <w:rPr>
          <w:rFonts w:ascii="Times New Roman" w:hAnsi="Times New Roman"/>
          <w:b/>
          <w:i/>
          <w:iCs/>
        </w:rPr>
        <w:t xml:space="preserve">Printed </w:t>
      </w:r>
      <w:r w:rsidR="00C7708F" w:rsidRPr="00C7708F">
        <w:rPr>
          <w:b/>
          <w:i/>
          <w:iCs/>
        </w:rPr>
        <w:t>V</w:t>
      </w:r>
      <w:r w:rsidRPr="00C7708F">
        <w:rPr>
          <w:rFonts w:ascii="Times New Roman" w:hAnsi="Times New Roman"/>
          <w:b/>
          <w:i/>
          <w:iCs/>
        </w:rPr>
        <w:t xml:space="preserve">isual </w:t>
      </w:r>
      <w:r w:rsidR="00C7708F" w:rsidRPr="00C7708F">
        <w:rPr>
          <w:b/>
          <w:i/>
          <w:iCs/>
        </w:rPr>
        <w:t>S</w:t>
      </w:r>
      <w:r w:rsidRPr="00C7708F">
        <w:rPr>
          <w:rFonts w:ascii="Times New Roman" w:hAnsi="Times New Roman"/>
          <w:b/>
          <w:i/>
          <w:iCs/>
        </w:rPr>
        <w:t>upports</w:t>
      </w:r>
      <w:r w:rsidRPr="00C7708F">
        <w:rPr>
          <w:rFonts w:ascii="Times New Roman" w:hAnsi="Times New Roman"/>
          <w:i/>
          <w:iCs/>
        </w:rPr>
        <w:t xml:space="preserve"> </w:t>
      </w:r>
    </w:p>
    <w:p w14:paraId="3E689F62" w14:textId="77777777" w:rsidR="003563E6" w:rsidRDefault="00147506">
      <w:pPr>
        <w:rPr>
          <w:rFonts w:ascii="Times New Roman" w:hAnsi="Times New Roman"/>
        </w:rPr>
      </w:pPr>
      <w:r>
        <w:rPr>
          <w:rFonts w:ascii="Times New Roman" w:hAnsi="Times New Roman"/>
        </w:rPr>
        <w:t xml:space="preserve">Task analysis is the process of breaking a skill down into smaller components. As the smaller steps are mastered, learners can combine steps and become more independent. Once a task analysis has been </w:t>
      </w:r>
      <w:r>
        <w:t>completed</w:t>
      </w:r>
      <w:r>
        <w:rPr>
          <w:rFonts w:ascii="Times New Roman" w:hAnsi="Times New Roman"/>
        </w:rPr>
        <w:t>, it can be used to teach learners a skill that is too challenging to learn all at once (Szidon &amp; Fraznoe, 2009). Printed visual supports can be made of words or pictures. Lancioni and O'Reilly (2002) found</w:t>
      </w:r>
      <w:r>
        <w:t xml:space="preserve"> that </w:t>
      </w:r>
      <w:r>
        <w:rPr>
          <w:rFonts w:ascii="Times New Roman" w:hAnsi="Times New Roman"/>
        </w:rPr>
        <w:t xml:space="preserve">pictures on cards aided students in the completion of job tasks. Although using pictures has yielded great results, researchers have </w:t>
      </w:r>
      <w:r>
        <w:t xml:space="preserve">determined that </w:t>
      </w:r>
      <w:r>
        <w:rPr>
          <w:rFonts w:ascii="Times New Roman" w:hAnsi="Times New Roman"/>
        </w:rPr>
        <w:t xml:space="preserve">manipulating the pictures </w:t>
      </w:r>
      <w:r>
        <w:t>may become</w:t>
      </w:r>
      <w:r>
        <w:rPr>
          <w:rFonts w:ascii="Times New Roman" w:hAnsi="Times New Roman"/>
        </w:rPr>
        <w:t xml:space="preserve"> problematic for some participants </w:t>
      </w:r>
      <w:r>
        <w:t>who require</w:t>
      </w:r>
      <w:r>
        <w:rPr>
          <w:rFonts w:ascii="Times New Roman" w:hAnsi="Times New Roman"/>
        </w:rPr>
        <w:t xml:space="preserve"> more intense instruction (Lancioni &amp; O'Reilly, 2002; Van Larrhoven et al., 2009). To alleviate this vulnerability, researchers have begun to combine visual and audio</w:t>
      </w:r>
      <w:r>
        <w:t>-</w:t>
      </w:r>
      <w:r>
        <w:rPr>
          <w:rFonts w:ascii="Times New Roman" w:hAnsi="Times New Roman"/>
        </w:rPr>
        <w:t xml:space="preserve">prompting videos to </w:t>
      </w:r>
      <w:r>
        <w:t>accommodate</w:t>
      </w:r>
      <w:r>
        <w:rPr>
          <w:rFonts w:ascii="Times New Roman" w:hAnsi="Times New Roman"/>
        </w:rPr>
        <w:t xml:space="preserve"> employees with disabilities (Cihak </w:t>
      </w:r>
      <w:r>
        <w:t>et al.,</w:t>
      </w:r>
      <w:r>
        <w:rPr>
          <w:rFonts w:ascii="Times New Roman" w:hAnsi="Times New Roman"/>
        </w:rPr>
        <w:t xml:space="preserve"> 2007; </w:t>
      </w:r>
      <w:r>
        <w:rPr>
          <w:rFonts w:ascii="Times New Roman" w:hAnsi="Times New Roman"/>
          <w:highlight w:val="white"/>
        </w:rPr>
        <w:t xml:space="preserve">Davies, </w:t>
      </w:r>
      <w:r w:rsidR="00350D5C">
        <w:rPr>
          <w:rFonts w:ascii="Times New Roman" w:hAnsi="Times New Roman"/>
          <w:highlight w:val="white"/>
        </w:rPr>
        <w:t>et al.,</w:t>
      </w:r>
      <w:r>
        <w:rPr>
          <w:rFonts w:ascii="Times New Roman" w:hAnsi="Times New Roman"/>
          <w:highlight w:val="white"/>
        </w:rPr>
        <w:t xml:space="preserve"> </w:t>
      </w:r>
      <w:r>
        <w:rPr>
          <w:rFonts w:ascii="Times New Roman" w:hAnsi="Times New Roman"/>
        </w:rPr>
        <w:t xml:space="preserve">2002). Making movies </w:t>
      </w:r>
      <w:r>
        <w:t>that</w:t>
      </w:r>
      <w:r>
        <w:rPr>
          <w:rFonts w:ascii="Times New Roman" w:hAnsi="Times New Roman"/>
        </w:rPr>
        <w:t xml:space="preserve"> prompt or model different job tasks for student interaction and daily living skills ha</w:t>
      </w:r>
      <w:r>
        <w:t>s</w:t>
      </w:r>
      <w:r>
        <w:rPr>
          <w:rFonts w:ascii="Times New Roman" w:hAnsi="Times New Roman"/>
        </w:rPr>
        <w:t xml:space="preserve"> been found to </w:t>
      </w:r>
      <w:r>
        <w:t>be beneficial for students with disabilities</w:t>
      </w:r>
      <w:r>
        <w:rPr>
          <w:rFonts w:ascii="Times New Roman" w:hAnsi="Times New Roman"/>
        </w:rPr>
        <w:t xml:space="preserve"> (Cihak et al., 2007; Davies et al., 2002; Van Larrhoven et al., 2009). </w:t>
      </w:r>
    </w:p>
    <w:p w14:paraId="4EB7452C" w14:textId="77777777" w:rsidR="00C7708F" w:rsidRPr="00C7708F" w:rsidRDefault="00147506" w:rsidP="00C7708F">
      <w:pPr>
        <w:ind w:firstLine="0"/>
        <w:rPr>
          <w:rFonts w:ascii="Times New Roman" w:hAnsi="Times New Roman"/>
          <w:b/>
          <w:i/>
          <w:iCs/>
        </w:rPr>
      </w:pPr>
      <w:r w:rsidRPr="00C7708F">
        <w:rPr>
          <w:rFonts w:ascii="Times New Roman" w:hAnsi="Times New Roman"/>
          <w:b/>
          <w:i/>
          <w:iCs/>
        </w:rPr>
        <w:t xml:space="preserve">Video </w:t>
      </w:r>
      <w:r w:rsidR="00C7708F" w:rsidRPr="00C7708F">
        <w:rPr>
          <w:rFonts w:ascii="Times New Roman" w:hAnsi="Times New Roman"/>
          <w:b/>
          <w:i/>
          <w:iCs/>
        </w:rPr>
        <w:t>M</w:t>
      </w:r>
      <w:r w:rsidRPr="00C7708F">
        <w:rPr>
          <w:rFonts w:ascii="Times New Roman" w:hAnsi="Times New Roman"/>
          <w:b/>
          <w:i/>
          <w:iCs/>
        </w:rPr>
        <w:t xml:space="preserve">odeling </w:t>
      </w:r>
    </w:p>
    <w:p w14:paraId="67E58944" w14:textId="77777777" w:rsidR="003563E6" w:rsidRDefault="00147506" w:rsidP="00C7708F">
      <w:pPr>
        <w:rPr>
          <w:rFonts w:ascii="Times New Roman" w:hAnsi="Times New Roman"/>
        </w:rPr>
      </w:pPr>
      <w:r>
        <w:rPr>
          <w:rFonts w:ascii="Times New Roman" w:hAnsi="Times New Roman"/>
        </w:rPr>
        <w:t xml:space="preserve">Video modeling </w:t>
      </w:r>
      <w:r>
        <w:t>allows for</w:t>
      </w:r>
      <w:r>
        <w:rPr>
          <w:rFonts w:ascii="Times New Roman" w:hAnsi="Times New Roman"/>
        </w:rPr>
        <w:t xml:space="preserve"> students </w:t>
      </w:r>
      <w:r>
        <w:t>to view</w:t>
      </w:r>
      <w:r>
        <w:rPr>
          <w:rFonts w:ascii="Times New Roman" w:hAnsi="Times New Roman"/>
        </w:rPr>
        <w:t xml:space="preserve"> a video of a peer, of themselves, or of an instructor successfully performing a chained task (Bidwell &amp; Rehfeldt, 2004; Kellems, </w:t>
      </w:r>
      <w:r w:rsidR="00350D5C">
        <w:rPr>
          <w:rFonts w:ascii="Times New Roman" w:hAnsi="Times New Roman"/>
        </w:rPr>
        <w:t>et al.,</w:t>
      </w:r>
      <w:r>
        <w:rPr>
          <w:rFonts w:ascii="Times New Roman" w:hAnsi="Times New Roman"/>
        </w:rPr>
        <w:t xml:space="preserve"> 2016; LeGrice &amp; Blampied, 1994). </w:t>
      </w:r>
      <w:r>
        <w:t xml:space="preserve">Albert Bandura’s </w:t>
      </w:r>
      <w:r>
        <w:rPr>
          <w:i/>
        </w:rPr>
        <w:t>social learning theory</w:t>
      </w:r>
      <w:r>
        <w:t xml:space="preserve"> and the idea of learning through observation is the root of video-based interventions (Bandura, 1977). Using this decades-old theory, researchers began investigating the use of video or film for changing and shaping behavior as early as 1968 (Thelen, </w:t>
      </w:r>
      <w:r w:rsidR="00350D5C">
        <w:t>et al.,</w:t>
      </w:r>
      <w:r>
        <w:t xml:space="preserve"> 1979) to improve the skills of students and adults, and recently there has been a resurgence in the method due to portability of modern-day electronic devices (Delano, 2007; Thelen et al., 1979). Students who have deficits in social communication, play, academic, adaptive behavior, and independent-living skills have used video-based interventions very effectively (Mason et al., 2013). Although video modeling has been identified as an evidence-based practice (Bellini &amp; Akullian, 2007; </w:t>
      </w:r>
      <w:r w:rsidR="003A227F">
        <w:t>Mason et al., 2013</w:t>
      </w:r>
      <w:r>
        <w:t xml:space="preserve">), questions remain as to which types of video modeling are most effective, if video modeling is more effective than other non-technology interventions, and for whom video modeling is most likely to be effective (Rayner et al., 2009). </w:t>
      </w:r>
    </w:p>
    <w:p w14:paraId="6BCFDF33" w14:textId="77777777" w:rsidR="003563E6" w:rsidRDefault="00147506">
      <w:pPr>
        <w:rPr>
          <w:rFonts w:ascii="Times New Roman" w:hAnsi="Times New Roman"/>
        </w:rPr>
      </w:pPr>
      <w:bookmarkStart w:id="21" w:name="_heading=h.2xcytpi" w:colFirst="0" w:colLast="0"/>
      <w:bookmarkEnd w:id="21"/>
      <w:r>
        <w:t xml:space="preserve">The subject of video modeling is a chained task, also known as forward chaining, </w:t>
      </w:r>
      <w:r>
        <w:rPr>
          <w:rFonts w:ascii="Times New Roman" w:hAnsi="Times New Roman"/>
        </w:rPr>
        <w:t xml:space="preserve">defined as the behaviors identified in the task analysis that are taught in their naturally occurring order (Cooper et al., 2007). Many times students are asked to view </w:t>
      </w:r>
      <w:r>
        <w:t>a</w:t>
      </w:r>
      <w:r>
        <w:rPr>
          <w:rFonts w:ascii="Times New Roman" w:hAnsi="Times New Roman"/>
        </w:rPr>
        <w:t xml:space="preserve"> video of a chained task, then attempt to complete tasks independently. The subject of the video is a model performing the steps of a task or target behavior correctly</w:t>
      </w:r>
      <w:r>
        <w:t>. Preferably, the model in the video is</w:t>
      </w:r>
      <w:r>
        <w:rPr>
          <w:rFonts w:ascii="Times New Roman" w:hAnsi="Times New Roman"/>
        </w:rPr>
        <w:t xml:space="preserve"> someone </w:t>
      </w:r>
      <w:r>
        <w:t>to whom the</w:t>
      </w:r>
      <w:r>
        <w:rPr>
          <w:rFonts w:ascii="Times New Roman" w:hAnsi="Times New Roman"/>
        </w:rPr>
        <w:t xml:space="preserve"> student can relate </w:t>
      </w:r>
      <w:r>
        <w:t>in terms of</w:t>
      </w:r>
      <w:r>
        <w:rPr>
          <w:rFonts w:ascii="Times New Roman" w:hAnsi="Times New Roman"/>
        </w:rPr>
        <w:t xml:space="preserve"> age and/or gender (Bidwell &amp; Rehfeldt, 2004; Kellems et al., 2016). </w:t>
      </w:r>
      <w:r>
        <w:t>Research indicates this is an</w:t>
      </w:r>
      <w:r>
        <w:rPr>
          <w:rFonts w:ascii="Times New Roman" w:hAnsi="Times New Roman"/>
        </w:rPr>
        <w:t xml:space="preserve"> effective strategy for teaching a variety of skills to persons with significant disabilities (Bidwell &amp; Rehfeldt, 2004; LeGrice &amp; Blampied, 1994)</w:t>
      </w:r>
      <w:r>
        <w:t xml:space="preserve">, </w:t>
      </w:r>
      <w:r>
        <w:rPr>
          <w:rFonts w:ascii="Times New Roman" w:hAnsi="Times New Roman"/>
        </w:rPr>
        <w:t>includ</w:t>
      </w:r>
      <w:r>
        <w:t>ing</w:t>
      </w:r>
      <w:r>
        <w:rPr>
          <w:rFonts w:ascii="Times New Roman" w:hAnsi="Times New Roman"/>
        </w:rPr>
        <w:t xml:space="preserve"> (a) conversation techniques, (b) daily living competencies (c) meal preparation, and (d) vocational skills (Bidwell &amp; Rehfeldt, 2004; Charlop &amp; Milstein, 1989; D’Ateno, </w:t>
      </w:r>
      <w:r w:rsidR="00350D5C">
        <w:rPr>
          <w:rFonts w:ascii="Times New Roman" w:hAnsi="Times New Roman"/>
        </w:rPr>
        <w:t>et al.,</w:t>
      </w:r>
      <w:r>
        <w:rPr>
          <w:rFonts w:ascii="Times New Roman" w:hAnsi="Times New Roman"/>
        </w:rPr>
        <w:t xml:space="preserve"> 2003; Lasater &amp; Brady, 1995; Van Larrhoven et al., 2009; Wu, Cannella-Malone, </w:t>
      </w:r>
      <w:r w:rsidR="00350D5C">
        <w:rPr>
          <w:rFonts w:ascii="Times New Roman" w:hAnsi="Times New Roman"/>
        </w:rPr>
        <w:t>et al.,</w:t>
      </w:r>
      <w:r>
        <w:rPr>
          <w:rFonts w:ascii="Times New Roman" w:hAnsi="Times New Roman"/>
        </w:rPr>
        <w:t xml:space="preserve"> 2016). </w:t>
      </w:r>
    </w:p>
    <w:p w14:paraId="20B29E24" w14:textId="77777777" w:rsidR="003563E6" w:rsidRDefault="00147506">
      <w:pPr>
        <w:rPr>
          <w:rFonts w:ascii="Times New Roman" w:hAnsi="Times New Roman"/>
        </w:rPr>
      </w:pPr>
      <w:r>
        <w:t>The advantages of</w:t>
      </w:r>
      <w:r>
        <w:rPr>
          <w:rFonts w:ascii="Times New Roman" w:hAnsi="Times New Roman"/>
        </w:rPr>
        <w:t xml:space="preserve"> video modeling are m</w:t>
      </w:r>
      <w:r>
        <w:t>ultiple</w:t>
      </w:r>
      <w:r>
        <w:rPr>
          <w:rFonts w:ascii="Times New Roman" w:hAnsi="Times New Roman"/>
        </w:rPr>
        <w:t>. First, students can repeatedly watch the model perform the skill without deviation</w:t>
      </w:r>
      <w:r>
        <w:t>;</w:t>
      </w:r>
      <w:r>
        <w:rPr>
          <w:rFonts w:ascii="Times New Roman" w:hAnsi="Times New Roman"/>
        </w:rPr>
        <w:t xml:space="preserve"> </w:t>
      </w:r>
      <w:r>
        <w:t>s</w:t>
      </w:r>
      <w:r>
        <w:rPr>
          <w:rFonts w:ascii="Times New Roman" w:hAnsi="Times New Roman"/>
        </w:rPr>
        <w:t xml:space="preserve">econd, several students can watch the video </w:t>
      </w:r>
      <w:r>
        <w:t>simultaneously; t</w:t>
      </w:r>
      <w:r>
        <w:rPr>
          <w:rFonts w:ascii="Times New Roman" w:hAnsi="Times New Roman"/>
        </w:rPr>
        <w:t xml:space="preserve">hird, students are able to acquire the skill more rapidly by watching a video of the skill being performed, rather than </w:t>
      </w:r>
      <w:r>
        <w:t xml:space="preserve">receiving simple instruction </w:t>
      </w:r>
      <w:r>
        <w:rPr>
          <w:rFonts w:ascii="Times New Roman" w:hAnsi="Times New Roman"/>
        </w:rPr>
        <w:t>on how to perform the skil</w:t>
      </w:r>
      <w:r>
        <w:t xml:space="preserve">l; and finally, </w:t>
      </w:r>
      <w:r>
        <w:rPr>
          <w:rFonts w:ascii="Times New Roman" w:hAnsi="Times New Roman"/>
        </w:rPr>
        <w:t>video modeling reduces the need for sophisticated prompting and promp</w:t>
      </w:r>
      <w:r>
        <w:t>t-</w:t>
      </w:r>
      <w:r>
        <w:rPr>
          <w:rFonts w:ascii="Times New Roman" w:hAnsi="Times New Roman"/>
        </w:rPr>
        <w:t>reduction strategies</w:t>
      </w:r>
      <w:r>
        <w:t xml:space="preserve"> </w:t>
      </w:r>
      <w:r>
        <w:rPr>
          <w:rFonts w:ascii="Times New Roman" w:hAnsi="Times New Roman"/>
        </w:rPr>
        <w:t xml:space="preserve">(Bidwell &amp; Rehfeldt, 2004; Charlop &amp; Milstein, 1989; Norman et al., 2001; Lasater &amp; Brady, 1995; Rehfeldt, </w:t>
      </w:r>
      <w:r w:rsidR="00350D5C">
        <w:rPr>
          <w:rFonts w:ascii="Times New Roman" w:hAnsi="Times New Roman"/>
        </w:rPr>
        <w:t>et al.,</w:t>
      </w:r>
      <w:r>
        <w:rPr>
          <w:rFonts w:ascii="Times New Roman" w:hAnsi="Times New Roman"/>
        </w:rPr>
        <w:t xml:space="preserve"> 2003). Finally, studies suggest that video modeling may </w:t>
      </w:r>
      <w:r>
        <w:t xml:space="preserve">more effectively facilitate generalization of acquired skills or behaviors to other contexts for individuals with disabilities </w:t>
      </w:r>
      <w:r>
        <w:rPr>
          <w:rFonts w:ascii="Times New Roman" w:hAnsi="Times New Roman"/>
        </w:rPr>
        <w:t>(Bidwell &amp; Rehfeldt, 2004).</w:t>
      </w:r>
    </w:p>
    <w:p w14:paraId="7F69933B" w14:textId="77777777" w:rsidR="003563E6" w:rsidRDefault="00147506">
      <w:pPr>
        <w:ind w:firstLine="0"/>
        <w:rPr>
          <w:rFonts w:ascii="Times New Roman" w:hAnsi="Times New Roman"/>
          <w:b/>
        </w:rPr>
      </w:pPr>
      <w:r>
        <w:rPr>
          <w:rFonts w:ascii="Times New Roman" w:hAnsi="Times New Roman"/>
          <w:b/>
        </w:rPr>
        <w:t xml:space="preserve">Evaluating </w:t>
      </w:r>
      <w:r>
        <w:rPr>
          <w:b/>
        </w:rPr>
        <w:t>E</w:t>
      </w:r>
      <w:r>
        <w:rPr>
          <w:rFonts w:ascii="Times New Roman" w:hAnsi="Times New Roman"/>
          <w:b/>
        </w:rPr>
        <w:t xml:space="preserve">mployment </w:t>
      </w:r>
      <w:r>
        <w:rPr>
          <w:b/>
        </w:rPr>
        <w:t>S</w:t>
      </w:r>
      <w:r>
        <w:rPr>
          <w:rFonts w:ascii="Times New Roman" w:hAnsi="Times New Roman"/>
          <w:b/>
        </w:rPr>
        <w:t xml:space="preserve">kill </w:t>
      </w:r>
      <w:r>
        <w:rPr>
          <w:b/>
        </w:rPr>
        <w:t>I</w:t>
      </w:r>
      <w:r>
        <w:rPr>
          <w:rFonts w:ascii="Times New Roman" w:hAnsi="Times New Roman"/>
          <w:b/>
        </w:rPr>
        <w:t>nterventions</w:t>
      </w:r>
    </w:p>
    <w:p w14:paraId="10423B91" w14:textId="77777777" w:rsidR="003563E6" w:rsidRDefault="00147506">
      <w:pPr>
        <w:ind w:firstLine="0"/>
        <w:rPr>
          <w:rFonts w:ascii="Times New Roman" w:hAnsi="Times New Roman"/>
        </w:rPr>
      </w:pPr>
      <w:r>
        <w:rPr>
          <w:rFonts w:ascii="Times New Roman" w:hAnsi="Times New Roman"/>
          <w:b/>
        </w:rPr>
        <w:tab/>
      </w:r>
      <w:r>
        <w:t>M</w:t>
      </w:r>
      <w:r>
        <w:rPr>
          <w:rFonts w:ascii="Times New Roman" w:hAnsi="Times New Roman"/>
        </w:rPr>
        <w:t xml:space="preserve">ultiprobe designs, </w:t>
      </w:r>
      <w:r>
        <w:t>a</w:t>
      </w:r>
      <w:r>
        <w:rPr>
          <w:rFonts w:ascii="Times New Roman" w:hAnsi="Times New Roman"/>
        </w:rPr>
        <w:t xml:space="preserve"> variation of the multiple-baseline design (Cooper,</w:t>
      </w:r>
      <w:r w:rsidR="00350D5C">
        <w:rPr>
          <w:rFonts w:ascii="Times New Roman" w:hAnsi="Times New Roman"/>
        </w:rPr>
        <w:t xml:space="preserve"> et al.,</w:t>
      </w:r>
      <w:r>
        <w:rPr>
          <w:rFonts w:ascii="Times New Roman" w:hAnsi="Times New Roman"/>
        </w:rPr>
        <w:t xml:space="preserve"> 2007), are often used to evaluate the efficacy of a skill intervention (Cannella-Malone et al., 201</w:t>
      </w:r>
      <w:r w:rsidR="00782139">
        <w:rPr>
          <w:rFonts w:ascii="Times New Roman" w:hAnsi="Times New Roman"/>
        </w:rPr>
        <w:t>1</w:t>
      </w:r>
      <w:r>
        <w:rPr>
          <w:rFonts w:ascii="Times New Roman" w:hAnsi="Times New Roman"/>
        </w:rPr>
        <w:t>; Kellems &amp; Morningstar, 2012; Wu, 2016)</w:t>
      </w:r>
      <w:r>
        <w:t>. The difference is that a multiple-probe design has intermittent measurements or probes during baseline data collection; h</w:t>
      </w:r>
      <w:r>
        <w:rPr>
          <w:rFonts w:ascii="Times New Roman" w:hAnsi="Times New Roman"/>
        </w:rPr>
        <w:t xml:space="preserve">owever, in this </w:t>
      </w:r>
      <w:r>
        <w:t xml:space="preserve">study, </w:t>
      </w:r>
      <w:r>
        <w:rPr>
          <w:rFonts w:ascii="Times New Roman" w:hAnsi="Times New Roman"/>
        </w:rPr>
        <w:t>more direct comparison using an alternating</w:t>
      </w:r>
      <w:r>
        <w:t xml:space="preserve"> </w:t>
      </w:r>
      <w:r>
        <w:rPr>
          <w:rFonts w:ascii="Times New Roman" w:hAnsi="Times New Roman"/>
        </w:rPr>
        <w:t xml:space="preserve">treatment design </w:t>
      </w:r>
      <w:r>
        <w:t xml:space="preserve">is needed (Cooper, </w:t>
      </w:r>
      <w:r w:rsidR="00350D5C">
        <w:t>et al.,</w:t>
      </w:r>
      <w:r>
        <w:t xml:space="preserve"> 2007).</w:t>
      </w:r>
      <w:r>
        <w:rPr>
          <w:rFonts w:ascii="Times New Roman" w:hAnsi="Times New Roman"/>
        </w:rPr>
        <w:t xml:space="preserve">   </w:t>
      </w:r>
    </w:p>
    <w:p w14:paraId="57F3EA56" w14:textId="77777777" w:rsidR="00C7708F" w:rsidRPr="00C7708F" w:rsidRDefault="00147506">
      <w:pPr>
        <w:ind w:firstLine="0"/>
        <w:rPr>
          <w:rFonts w:ascii="Times New Roman" w:hAnsi="Times New Roman"/>
          <w:b/>
          <w:i/>
          <w:iCs/>
        </w:rPr>
      </w:pPr>
      <w:r w:rsidRPr="00C7708F">
        <w:rPr>
          <w:rFonts w:ascii="Times New Roman" w:hAnsi="Times New Roman"/>
          <w:b/>
          <w:i/>
          <w:iCs/>
        </w:rPr>
        <w:t xml:space="preserve">Alternating </w:t>
      </w:r>
      <w:r w:rsidR="00C7708F" w:rsidRPr="00C7708F">
        <w:rPr>
          <w:b/>
          <w:i/>
          <w:iCs/>
        </w:rPr>
        <w:t>T</w:t>
      </w:r>
      <w:r w:rsidRPr="00C7708F">
        <w:rPr>
          <w:rFonts w:ascii="Times New Roman" w:hAnsi="Times New Roman"/>
          <w:b/>
          <w:i/>
          <w:iCs/>
        </w:rPr>
        <w:t xml:space="preserve">reatment </w:t>
      </w:r>
      <w:r w:rsidR="00C7708F" w:rsidRPr="00C7708F">
        <w:rPr>
          <w:b/>
          <w:i/>
          <w:iCs/>
        </w:rPr>
        <w:t>D</w:t>
      </w:r>
      <w:r w:rsidRPr="00C7708F">
        <w:rPr>
          <w:rFonts w:ascii="Times New Roman" w:hAnsi="Times New Roman"/>
          <w:b/>
          <w:i/>
          <w:iCs/>
        </w:rPr>
        <w:t>esign</w:t>
      </w:r>
    </w:p>
    <w:p w14:paraId="4371DC14" w14:textId="77777777" w:rsidR="003563E6" w:rsidRDefault="00147506" w:rsidP="00C7708F">
      <w:pPr>
        <w:rPr>
          <w:rFonts w:ascii="Times New Roman" w:hAnsi="Times New Roman"/>
          <w:b/>
        </w:rPr>
      </w:pPr>
      <w:r>
        <w:rPr>
          <w:rFonts w:ascii="Times New Roman" w:hAnsi="Times New Roman"/>
          <w:b/>
        </w:rPr>
        <w:t xml:space="preserve"> </w:t>
      </w:r>
      <w:r>
        <w:rPr>
          <w:rFonts w:ascii="Times New Roman" w:hAnsi="Times New Roman"/>
        </w:rPr>
        <w:t xml:space="preserve">An alternating treatment design (ATD) is used to compare interventions quickly and efficiently </w:t>
      </w:r>
      <w:r>
        <w:t>(Cooper</w:t>
      </w:r>
      <w:r w:rsidR="001B5856">
        <w:t xml:space="preserve"> et al., </w:t>
      </w:r>
      <w:r>
        <w:t>2007)</w:t>
      </w:r>
      <w:r>
        <w:rPr>
          <w:rFonts w:ascii="Times New Roman" w:hAnsi="Times New Roman"/>
        </w:rPr>
        <w:t>. Several studies have found ATD useful when comparing two interventions rapidly (Carnett et al., 2014</w:t>
      </w:r>
      <w:r w:rsidR="001B5856">
        <w:rPr>
          <w:rFonts w:ascii="Times New Roman" w:hAnsi="Times New Roman"/>
        </w:rPr>
        <w:t xml:space="preserve"> &amp;</w:t>
      </w:r>
      <w:r>
        <w:rPr>
          <w:rFonts w:ascii="Times New Roman" w:hAnsi="Times New Roman"/>
        </w:rPr>
        <w:t xml:space="preserve"> Satsangi </w:t>
      </w:r>
      <w:r>
        <w:t>et al.,</w:t>
      </w:r>
      <w:r>
        <w:rPr>
          <w:rFonts w:ascii="Times New Roman" w:hAnsi="Times New Roman"/>
        </w:rPr>
        <w:t xml:space="preserve"> 2016). ATD uses rapid and repeated interventions of two or more conditions across different observations or environments (Gast &amp; Ledford, 2014</w:t>
      </w:r>
      <w:r>
        <w:rPr>
          <w:rFonts w:ascii="Times New Roman" w:hAnsi="Times New Roman"/>
          <w:highlight w:val="white"/>
        </w:rPr>
        <w:t>).</w:t>
      </w:r>
      <w:r>
        <w:rPr>
          <w:rFonts w:ascii="Times New Roman" w:hAnsi="Times New Roman"/>
        </w:rPr>
        <w:t xml:space="preserve"> The rapid alterations between interventions can happen by day or by session. This method does not require extended time, making it useful for practitioners and researchers (Gast &amp; Ledford, 2014</w:t>
      </w:r>
      <w:r>
        <w:rPr>
          <w:rFonts w:ascii="Times New Roman" w:hAnsi="Times New Roman"/>
          <w:highlight w:val="white"/>
        </w:rPr>
        <w:t>),</w:t>
      </w:r>
      <w:r>
        <w:rPr>
          <w:highlight w:val="white"/>
        </w:rPr>
        <w:t xml:space="preserve"> and </w:t>
      </w:r>
      <w:r>
        <w:rPr>
          <w:rFonts w:ascii="Times New Roman" w:hAnsi="Times New Roman"/>
        </w:rPr>
        <w:t>allows the framework to account for the rapidly altering instruction conditions</w:t>
      </w:r>
      <w:r>
        <w:t>, lending itself to</w:t>
      </w:r>
      <w:r>
        <w:rPr>
          <w:rFonts w:ascii="Times New Roman" w:hAnsi="Times New Roman"/>
        </w:rPr>
        <w:t xml:space="preserve"> teaching different sets of non-reversible behaviors during each session effectively (Gast &amp; Ledford, 2014</w:t>
      </w:r>
      <w:r>
        <w:rPr>
          <w:rFonts w:ascii="Times New Roman" w:hAnsi="Times New Roman"/>
          <w:highlight w:val="white"/>
        </w:rPr>
        <w:t>).</w:t>
      </w:r>
      <w:r>
        <w:t xml:space="preserve"> ATD</w:t>
      </w:r>
      <w:r>
        <w:rPr>
          <w:rFonts w:ascii="Times New Roman" w:hAnsi="Times New Roman"/>
        </w:rPr>
        <w:t xml:space="preserve"> allows data to be collected on duration of task and number of prompts needed when comparing the two interventions. </w:t>
      </w:r>
      <w:r>
        <w:rPr>
          <w:rFonts w:ascii="Times New Roman" w:hAnsi="Times New Roman"/>
          <w:highlight w:val="white"/>
        </w:rPr>
        <w:t>Using this design, each subject serve</w:t>
      </w:r>
      <w:r>
        <w:rPr>
          <w:highlight w:val="white"/>
        </w:rPr>
        <w:t>s</w:t>
      </w:r>
      <w:r>
        <w:rPr>
          <w:rFonts w:ascii="Times New Roman" w:hAnsi="Times New Roman"/>
          <w:highlight w:val="white"/>
        </w:rPr>
        <w:t xml:space="preserve"> as his own control, and each data point after intervention serve</w:t>
      </w:r>
      <w:r>
        <w:rPr>
          <w:highlight w:val="white"/>
        </w:rPr>
        <w:t>s</w:t>
      </w:r>
      <w:r>
        <w:rPr>
          <w:rFonts w:ascii="Times New Roman" w:hAnsi="Times New Roman"/>
          <w:highlight w:val="white"/>
        </w:rPr>
        <w:t xml:space="preserve"> as a replication of a treatment effect (</w:t>
      </w:r>
      <w:hyperlink r:id="rId13">
        <w:r>
          <w:rPr>
            <w:rFonts w:ascii="Times New Roman" w:hAnsi="Times New Roman"/>
            <w:highlight w:val="white"/>
          </w:rPr>
          <w:t>Gast &amp; Ledford, 2014</w:t>
        </w:r>
      </w:hyperlink>
      <w:r>
        <w:rPr>
          <w:rFonts w:ascii="Times New Roman" w:hAnsi="Times New Roman"/>
          <w:highlight w:val="white"/>
        </w:rPr>
        <w:t>).</w:t>
      </w:r>
    </w:p>
    <w:p w14:paraId="0214C841" w14:textId="77777777" w:rsidR="00CB386A" w:rsidRDefault="00CB386A">
      <w:pPr>
        <w:ind w:firstLine="0"/>
        <w:jc w:val="center"/>
        <w:rPr>
          <w:rFonts w:ascii="Times New Roman" w:hAnsi="Times New Roman"/>
          <w:b/>
        </w:rPr>
      </w:pPr>
    </w:p>
    <w:p w14:paraId="7253290C" w14:textId="77777777" w:rsidR="003563E6" w:rsidRDefault="00147506">
      <w:pPr>
        <w:ind w:firstLine="0"/>
        <w:jc w:val="center"/>
        <w:rPr>
          <w:rFonts w:ascii="Times New Roman" w:hAnsi="Times New Roman"/>
          <w:b/>
        </w:rPr>
      </w:pPr>
      <w:r>
        <w:rPr>
          <w:rFonts w:ascii="Times New Roman" w:hAnsi="Times New Roman"/>
          <w:b/>
        </w:rPr>
        <w:t>Conclusion</w:t>
      </w:r>
    </w:p>
    <w:p w14:paraId="7B5A9D7B" w14:textId="77777777" w:rsidR="003563E6" w:rsidRDefault="00147506">
      <w:pPr>
        <w:rPr>
          <w:rFonts w:ascii="Times New Roman" w:hAnsi="Times New Roman"/>
          <w:b/>
        </w:rPr>
      </w:pPr>
      <w:r>
        <w:rPr>
          <w:rFonts w:ascii="Times New Roman" w:hAnsi="Times New Roman"/>
        </w:rPr>
        <w:t xml:space="preserve">Overall, </w:t>
      </w:r>
      <w:r>
        <w:t>transition</w:t>
      </w:r>
      <w:r>
        <w:rPr>
          <w:rFonts w:ascii="Times New Roman" w:hAnsi="Times New Roman"/>
        </w:rPr>
        <w:t xml:space="preserve"> outcomes for students with disabilities are improving (Newman et al., 2011). More students with disabilities are attending college and </w:t>
      </w:r>
      <w:r>
        <w:t>obtaining employment</w:t>
      </w:r>
      <w:r>
        <w:rPr>
          <w:rFonts w:ascii="Times New Roman" w:hAnsi="Times New Roman"/>
        </w:rPr>
        <w:t xml:space="preserve">. </w:t>
      </w:r>
      <w:r>
        <w:t>Although there</w:t>
      </w:r>
      <w:r>
        <w:rPr>
          <w:rFonts w:ascii="Times New Roman" w:hAnsi="Times New Roman"/>
        </w:rPr>
        <w:t xml:space="preserve"> are still barriers for students in this population to reach their goals, research </w:t>
      </w:r>
      <w:r>
        <w:t xml:space="preserve">indicates that </w:t>
      </w:r>
      <w:r>
        <w:rPr>
          <w:rFonts w:ascii="Times New Roman" w:hAnsi="Times New Roman"/>
        </w:rPr>
        <w:t xml:space="preserve">there are </w:t>
      </w:r>
      <w:r>
        <w:t>efficacious practices that lend themselves to a more successful transition for students with disabilities</w:t>
      </w:r>
      <w:r>
        <w:rPr>
          <w:rFonts w:ascii="Times New Roman" w:hAnsi="Times New Roman"/>
        </w:rPr>
        <w:t xml:space="preserve"> (B</w:t>
      </w:r>
      <w:r w:rsidR="006C506A">
        <w:rPr>
          <w:rFonts w:ascii="Times New Roman" w:hAnsi="Times New Roman"/>
        </w:rPr>
        <w:t>rouck</w:t>
      </w:r>
      <w:r>
        <w:rPr>
          <w:rFonts w:ascii="Times New Roman" w:hAnsi="Times New Roman"/>
        </w:rPr>
        <w:t xml:space="preserve">, 2011; Grigal et al., 2011; Papay &amp; Bambara, 2014). </w:t>
      </w:r>
      <w:r>
        <w:t xml:space="preserve">Subsequently, a focus should be directed on determining </w:t>
      </w:r>
      <w:r>
        <w:rPr>
          <w:rFonts w:ascii="Times New Roman" w:hAnsi="Times New Roman"/>
        </w:rPr>
        <w:t xml:space="preserve">what methods or </w:t>
      </w:r>
      <w:r>
        <w:t>predictors</w:t>
      </w:r>
      <w:r>
        <w:rPr>
          <w:rFonts w:ascii="Times New Roman" w:hAnsi="Times New Roman"/>
        </w:rPr>
        <w:t xml:space="preserve"> exist that can aid students with disabilities to </w:t>
      </w:r>
      <w:r>
        <w:t>secure competitive integrated employment.</w:t>
      </w:r>
      <w:r>
        <w:rPr>
          <w:rFonts w:ascii="Times New Roman" w:hAnsi="Times New Roman"/>
        </w:rPr>
        <w:t xml:space="preserve"> What programs, experiences, and overall abilities do students with disabilities need to have or take part in during high school to be successful in their employment e</w:t>
      </w:r>
      <w:r>
        <w:t xml:space="preserve">ndeavors </w:t>
      </w:r>
      <w:r>
        <w:rPr>
          <w:rFonts w:ascii="Times New Roman" w:hAnsi="Times New Roman"/>
        </w:rPr>
        <w:t xml:space="preserve">after </w:t>
      </w:r>
      <w:r>
        <w:t>graduation</w:t>
      </w:r>
      <w:r>
        <w:rPr>
          <w:rFonts w:ascii="Times New Roman" w:hAnsi="Times New Roman"/>
        </w:rPr>
        <w:t xml:space="preserve">? </w:t>
      </w:r>
    </w:p>
    <w:p w14:paraId="5E586CA5" w14:textId="77777777" w:rsidR="003563E6" w:rsidRDefault="00147506">
      <w:pPr>
        <w:ind w:firstLine="0"/>
        <w:jc w:val="center"/>
        <w:rPr>
          <w:b/>
        </w:rPr>
      </w:pPr>
      <w:r>
        <w:br w:type="page"/>
      </w:r>
    </w:p>
    <w:p w14:paraId="014CE49D" w14:textId="77777777" w:rsidR="003563E6" w:rsidRDefault="00147506">
      <w:pPr>
        <w:ind w:firstLine="0"/>
        <w:jc w:val="center"/>
        <w:rPr>
          <w:rFonts w:ascii="Times New Roman" w:hAnsi="Times New Roman"/>
          <w:b/>
        </w:rPr>
      </w:pPr>
      <w:r>
        <w:rPr>
          <w:rFonts w:ascii="Times New Roman" w:hAnsi="Times New Roman"/>
          <w:b/>
        </w:rPr>
        <w:t>Chapter Three</w:t>
      </w:r>
    </w:p>
    <w:p w14:paraId="7DEB195F" w14:textId="77777777" w:rsidR="003563E6" w:rsidRDefault="00147506">
      <w:pPr>
        <w:spacing w:line="240" w:lineRule="auto"/>
        <w:ind w:firstLine="0"/>
        <w:jc w:val="center"/>
        <w:rPr>
          <w:rFonts w:ascii="Times New Roman" w:hAnsi="Times New Roman"/>
          <w:b/>
        </w:rPr>
      </w:pPr>
      <w:r>
        <w:rPr>
          <w:rFonts w:ascii="Times New Roman" w:hAnsi="Times New Roman"/>
          <w:b/>
        </w:rPr>
        <w:t xml:space="preserve"> Methodology</w:t>
      </w:r>
    </w:p>
    <w:p w14:paraId="3F395683" w14:textId="77777777" w:rsidR="003563E6" w:rsidRDefault="003563E6">
      <w:pPr>
        <w:spacing w:line="240" w:lineRule="auto"/>
        <w:rPr>
          <w:rFonts w:ascii="Times New Roman" w:hAnsi="Times New Roman"/>
          <w:b/>
        </w:rPr>
      </w:pPr>
    </w:p>
    <w:p w14:paraId="15B8AE7E" w14:textId="77777777" w:rsidR="003563E6" w:rsidRDefault="00147506">
      <w:pPr>
        <w:spacing w:line="240" w:lineRule="auto"/>
        <w:ind w:firstLine="0"/>
        <w:rPr>
          <w:rFonts w:ascii="Times New Roman" w:hAnsi="Times New Roman"/>
        </w:rPr>
      </w:pPr>
      <w:r>
        <w:rPr>
          <w:rFonts w:ascii="Times New Roman" w:hAnsi="Times New Roman"/>
          <w:b/>
        </w:rPr>
        <w:t>Purpose and Research Questions</w:t>
      </w:r>
    </w:p>
    <w:p w14:paraId="690AD583" w14:textId="77777777" w:rsidR="003563E6" w:rsidRDefault="003563E6">
      <w:pPr>
        <w:spacing w:line="240" w:lineRule="auto"/>
        <w:rPr>
          <w:rFonts w:ascii="Times New Roman" w:hAnsi="Times New Roman"/>
        </w:rPr>
      </w:pPr>
    </w:p>
    <w:p w14:paraId="5FADF634" w14:textId="77777777" w:rsidR="003563E6" w:rsidRDefault="00147506">
      <w:pPr>
        <w:rPr>
          <w:rFonts w:ascii="Times New Roman" w:hAnsi="Times New Roman"/>
        </w:rPr>
      </w:pPr>
      <w:r>
        <w:rPr>
          <w:rFonts w:ascii="Times New Roman" w:hAnsi="Times New Roman"/>
        </w:rPr>
        <w:t xml:space="preserve">This study </w:t>
      </w:r>
      <w:r>
        <w:t>examined</w:t>
      </w:r>
      <w:r>
        <w:rPr>
          <w:rFonts w:ascii="Times New Roman" w:hAnsi="Times New Roman"/>
        </w:rPr>
        <w:t xml:space="preserve"> the effect of a work</w:t>
      </w:r>
      <w:r>
        <w:t>-</w:t>
      </w:r>
      <w:r>
        <w:rPr>
          <w:rFonts w:ascii="Times New Roman" w:hAnsi="Times New Roman"/>
        </w:rPr>
        <w:t xml:space="preserve">experience program for students with disabilities using video modeling and a visual schedule. Research </w:t>
      </w:r>
      <w:r>
        <w:t>indicates</w:t>
      </w:r>
      <w:r>
        <w:rPr>
          <w:rFonts w:ascii="Times New Roman" w:hAnsi="Times New Roman"/>
        </w:rPr>
        <w:t xml:space="preserve"> that paid or unpaid work experience while students with disabilities are in high school is a positive indicator of post-school competitive employment (Carter et al., 2010;</w:t>
      </w:r>
      <w:r>
        <w:rPr>
          <w:rFonts w:ascii="Times New Roman" w:hAnsi="Times New Roman"/>
          <w:highlight w:val="white"/>
        </w:rPr>
        <w:t xml:space="preserve"> Hasazi et al., 1985;</w:t>
      </w:r>
      <w:r>
        <w:rPr>
          <w:rFonts w:ascii="Times New Roman" w:hAnsi="Times New Roman"/>
        </w:rPr>
        <w:t xml:space="preserve"> Hasazi et al., 1989; </w:t>
      </w:r>
      <w:r>
        <w:t>Lindstrom</w:t>
      </w:r>
      <w:r>
        <w:rPr>
          <w:rFonts w:ascii="Times New Roman" w:hAnsi="Times New Roman"/>
        </w:rPr>
        <w:t xml:space="preserve"> et al., 2011; McConnell et al., 2012; McDonnall, 2010; Sitlington et al., 1992). </w:t>
      </w:r>
      <w:r>
        <w:t>This study evaluated the difference of an intervention using either video modeling or visual support to teach job skills in the context of an employment-based work-experience program. Students were evaluated on (a) ability to perform jobs tasks correctly, (b) duration of each job task to completion, and (c) number of prompts needed to complete the job tasks on a real-life job site. The following research questions guided this study:</w:t>
      </w:r>
    </w:p>
    <w:p w14:paraId="2FCB0D25" w14:textId="77777777" w:rsidR="00320335" w:rsidRDefault="00320335" w:rsidP="00320335">
      <w:pPr>
        <w:numPr>
          <w:ilvl w:val="0"/>
          <w:numId w:val="3"/>
        </w:numPr>
        <w:rPr>
          <w:rFonts w:ascii="Times New Roman" w:hAnsi="Times New Roman"/>
          <w:color w:val="000000"/>
        </w:rPr>
      </w:pPr>
      <w:r>
        <w:rPr>
          <w:rFonts w:ascii="Times New Roman" w:hAnsi="Times New Roman"/>
          <w:color w:val="000000"/>
        </w:rPr>
        <w:t>Is video modeling or printed visual support more effective when teaching a student with ID or ASD to complete a job task to 90%?</w:t>
      </w:r>
    </w:p>
    <w:p w14:paraId="1BC41FA2" w14:textId="77777777" w:rsidR="003563E6" w:rsidRDefault="00147506">
      <w:pPr>
        <w:numPr>
          <w:ilvl w:val="0"/>
          <w:numId w:val="3"/>
        </w:numPr>
      </w:pPr>
      <w:r>
        <w:t>Is there a functional relation between use of video modeling versus printed visual support on the reduction in duration of job task completion by students with a disability?</w:t>
      </w:r>
    </w:p>
    <w:p w14:paraId="4DFE3F80" w14:textId="77777777" w:rsidR="003563E6" w:rsidRDefault="00147506">
      <w:pPr>
        <w:numPr>
          <w:ilvl w:val="0"/>
          <w:numId w:val="3"/>
        </w:numPr>
      </w:pPr>
      <w:r>
        <w:t>Is there a functional relation between use of video modeling versus printed visual support on the reduction of prompts for students to complete job tasks by students with a disability?</w:t>
      </w:r>
    </w:p>
    <w:p w14:paraId="2DD6ED70" w14:textId="77777777" w:rsidR="003563E6" w:rsidRDefault="003563E6">
      <w:pPr>
        <w:shd w:val="clear" w:color="auto" w:fill="FFFFFF"/>
        <w:ind w:firstLine="0"/>
        <w:rPr>
          <w:b/>
        </w:rPr>
      </w:pPr>
    </w:p>
    <w:p w14:paraId="295FB6A8" w14:textId="77777777" w:rsidR="00CB386A" w:rsidRDefault="00CB386A">
      <w:pPr>
        <w:shd w:val="clear" w:color="auto" w:fill="FFFFFF"/>
        <w:ind w:firstLine="0"/>
        <w:rPr>
          <w:b/>
        </w:rPr>
      </w:pPr>
    </w:p>
    <w:p w14:paraId="57EF241F" w14:textId="77777777" w:rsidR="003563E6" w:rsidRDefault="00147506">
      <w:pPr>
        <w:ind w:firstLine="0"/>
      </w:pPr>
      <w:r>
        <w:rPr>
          <w:b/>
        </w:rPr>
        <w:t>Program Description</w:t>
      </w:r>
    </w:p>
    <w:p w14:paraId="0C4991FB" w14:textId="77777777" w:rsidR="003563E6" w:rsidRDefault="00147506">
      <w:pPr>
        <w:shd w:val="clear" w:color="auto" w:fill="FFFFFF"/>
      </w:pPr>
      <w:r>
        <w:t xml:space="preserve">The Business Associated Student Education Project, or BASE, is a community-based vocational and academic program that serves students with disabilities who (a) attend an urban Midwest school district, (b) are 16 years of age or older, and (c) have an Individualized Education Program (IEP). It was started in 1996 by Dale Burns and Sue Roods, who, upon receiving approval from the local school district administration, formed a relationship with one of the local urban hospitals, which agreed to provide space for the program and served as the first site of implementation. The goal of the BASE program is to provide students with opportunities to develop career awareness, exploration, assessment, and positive social skills necessary for successful integration in the world of work and society. In a program that connects classroom instruction and on-the-job training, student participants engage with teachers who incorporate academics and target related skills in a functional manner in natural environments, including (a) communication, (b) independent living, (c) social skills, (d) problem-solving, (e) confidence-building, and (f) self-determination. </w:t>
      </w:r>
    </w:p>
    <w:p w14:paraId="7D72000E" w14:textId="77777777" w:rsidR="003563E6" w:rsidRDefault="00147506">
      <w:pPr>
        <w:shd w:val="clear" w:color="auto" w:fill="FFFFFF"/>
      </w:pPr>
      <w:r>
        <w:t>The BASE curriculum individualizes instruction for student participants and varies from classroom to classroom. Typically, students are grouped by disability category in an effort to lessen teacher preparation and staff needs. Students are individually matched in settings that align with their job-shadowing interests, and natural support is utilized within the settings. Student support in vocational settings ranges from individualized support to independent work. Because of their exposure to a wide variety of job-shadowing experiences, BASE students are prepared to make an easy transition into the world of work. They experience a greater level of work readiness, as they are not taught solely in typical classrooms but “on the job,” where they work alongside professionals on a regular basis.</w:t>
      </w:r>
    </w:p>
    <w:p w14:paraId="197909EE" w14:textId="77777777" w:rsidR="003563E6" w:rsidRDefault="00147506">
      <w:pPr>
        <w:shd w:val="clear" w:color="auto" w:fill="FFFFFF"/>
      </w:pPr>
      <w:bookmarkStart w:id="22" w:name="_heading=h.3whwml4" w:colFirst="0" w:colLast="0"/>
      <w:bookmarkEnd w:id="22"/>
      <w:r>
        <w:t>Through the local school district, the BASE program has seven different programs for student placement, each of which takes place at one of six separate locations, including</w:t>
      </w:r>
      <w:r>
        <w:rPr>
          <w:highlight w:val="white"/>
        </w:rPr>
        <w:t xml:space="preserve"> six local hospital sites and one regional university. Each program enrolls ten students at a time, and at the time of this study there were currently 70 student participants at BASE sites. </w:t>
      </w:r>
      <w:r>
        <w:t xml:space="preserve">BASE’s basic model is for students to spend half their school day in the classroom and the other half working, but the daily composition varies depending on the program. A typical day in the BASE program runs from 8:30 a.m. to 3:30 p.m. and includes approximately three hours of academic study, the topics of which include (a) pre-employment training, (b) postsecondary education/training, (c) daily living skills, (d) occupational guidance, (e) practical application of mathematics and reading, and (f) working toward attainment of IEP goals. </w:t>
      </w:r>
    </w:p>
    <w:p w14:paraId="537EB837" w14:textId="77777777" w:rsidR="003563E6" w:rsidRDefault="00147506">
      <w:pPr>
        <w:shd w:val="clear" w:color="auto" w:fill="FFFFFF"/>
      </w:pPr>
      <w:bookmarkStart w:id="23" w:name="_heading=h.y0qa0t7e7sx3" w:colFirst="0" w:colLast="0"/>
      <w:bookmarkEnd w:id="23"/>
      <w:r>
        <w:t xml:space="preserve">The work component of the program allows for students to participate in job shadowing a variety of professions for approximately three hours per day. Students choose the occupation they would like to shadow in one the following 20 areas: (a) catering, (b) equestrian, (c) mail room, (d) office, (e) beauty shop, (f) child care, (g) photography, (h) grounds, (i) maintenance, (j) central supply, (k) library, (l) loading dock, (m) computer, (n) bookstore, (o) food and nutrition services, (p) environmental services, (q) radiology, (r) same-day surgery, and (s) patient-transport services. Each quarter, students rotate through different job sites. Every effort is made to match the students’ preferences and aptitudes with opportunities. In the past, additional placements, such as a beauty salon, bakery, and bookstore, have been developed to meet students’ unique interests and preferences. Built into the daily schedule is an hour for lunch, and if students complete their work early, they may (a) help in other students’ tasks, (b) be assigned a special task, or (c) have free time on their Chromebooks, which are provided by the school district. </w:t>
      </w:r>
    </w:p>
    <w:p w14:paraId="3F6DFE22" w14:textId="77777777" w:rsidR="003563E6" w:rsidRDefault="00147506">
      <w:pPr>
        <w:shd w:val="clear" w:color="auto" w:fill="FFFFFF"/>
        <w:rPr>
          <w:b/>
        </w:rPr>
      </w:pPr>
      <w:r>
        <w:rPr>
          <w:highlight w:val="white"/>
        </w:rPr>
        <w:t xml:space="preserve">To enroll in BASE, student candidates are first referred by their home school (teacher), and the decision for placement is made by the entire IEP team. The referral form (see Appendix A) contains basic information about the student, including which high school they attend, their attendance record, any health issues, personal interests, past discipline issues, and established work habits. The form also gathers information in several critical areas, including (a) basic reading, writing, math, and speaking abilities; (b) interpersonal interaction; (c) money-management skills; (d) decision-making skills; and (e) basic hygiene. The information provided in this section does not qualify or disqualify students from BASE. Disqualification occurs when a student has issues with discipline or attendance. For example, if a student is absent more than once per week or has a history of violent behavior, they will not be allowed into a BASE site as a participant. Once BASE teachers determine the site best fit for a student based on his/her strengths and individualized needs, the site’s BASE teacher meets with the student to make a final determination or adjustment to placement, if needed. Most students stay through the remainder of their high school tenure. </w:t>
      </w:r>
    </w:p>
    <w:p w14:paraId="79BB2442" w14:textId="77777777" w:rsidR="003563E6" w:rsidRDefault="00147506">
      <w:pPr>
        <w:shd w:val="clear" w:color="auto" w:fill="FFFFFF"/>
        <w:ind w:firstLine="0"/>
        <w:rPr>
          <w:highlight w:val="white"/>
        </w:rPr>
      </w:pPr>
      <w:r>
        <w:rPr>
          <w:rFonts w:ascii="Times New Roman" w:hAnsi="Times New Roman"/>
          <w:b/>
        </w:rPr>
        <w:t xml:space="preserve">Setting and Participants </w:t>
      </w:r>
    </w:p>
    <w:p w14:paraId="1B6AE3E0" w14:textId="77777777" w:rsidR="003563E6" w:rsidRDefault="00147506">
      <w:pPr>
        <w:shd w:val="clear" w:color="auto" w:fill="FFFFFF"/>
      </w:pPr>
      <w:r>
        <w:t>The setting for this study was North Riverside Hospital (NRH) BASE. This site has opportunity for students to work in small groups with a para or special education teacher. NRH was once a fully functional hospital that served the community; however, it has since been transformed into an outpatient facility, psychiatric facility, and an emergency room. All other medical needs are met at other locations throughout the city. Many of the students attending this site were previously perceived only to be capable of working in a sheltered workshop and, before WIOA, were employed in that setting. However, because the NRH BASE site is more accommodating for students with more significant disabilities, placement occurred for student participants, who are described below.  NRH BASE students attend this site because they need more support, which the site can offer because they have more staff for the BASE program and the tasks assigned to them at this site can be accomplished at their level or function. Students who are enrolled in the BASE NRH program work in the cafeteria, custodial services, and patient records. Each BASE site is assigned a different level of student in special education.</w:t>
      </w:r>
    </w:p>
    <w:p w14:paraId="6EB4D16D" w14:textId="77777777" w:rsidR="00C7708F" w:rsidRPr="00C7708F" w:rsidRDefault="00147506" w:rsidP="00C7708F">
      <w:pPr>
        <w:shd w:val="clear" w:color="auto" w:fill="FFFFFF"/>
        <w:ind w:firstLine="0"/>
        <w:rPr>
          <w:rFonts w:ascii="Times New Roman" w:hAnsi="Times New Roman"/>
          <w:b/>
          <w:i/>
          <w:iCs/>
        </w:rPr>
      </w:pPr>
      <w:r w:rsidRPr="00C7708F">
        <w:rPr>
          <w:rFonts w:ascii="Times New Roman" w:hAnsi="Times New Roman"/>
          <w:b/>
          <w:i/>
          <w:iCs/>
        </w:rPr>
        <w:t>Students</w:t>
      </w:r>
    </w:p>
    <w:p w14:paraId="29D3469F" w14:textId="77777777" w:rsidR="003563E6" w:rsidRDefault="00147506" w:rsidP="00C7708F">
      <w:pPr>
        <w:shd w:val="clear" w:color="auto" w:fill="FFFFFF"/>
        <w:rPr>
          <w:rFonts w:ascii="Times New Roman" w:hAnsi="Times New Roman"/>
        </w:rPr>
      </w:pPr>
      <w:r>
        <w:rPr>
          <w:rFonts w:ascii="Times New Roman" w:hAnsi="Times New Roman"/>
          <w:b/>
        </w:rPr>
        <w:t xml:space="preserve"> </w:t>
      </w:r>
      <w:r>
        <w:t>At the onset of this study, six</w:t>
      </w:r>
      <w:r>
        <w:rPr>
          <w:rFonts w:ascii="Times New Roman" w:hAnsi="Times New Roman"/>
        </w:rPr>
        <w:t xml:space="preserve"> students </w:t>
      </w:r>
      <w:r>
        <w:t>enrolled to participate; h</w:t>
      </w:r>
      <w:r>
        <w:rPr>
          <w:rFonts w:ascii="Times New Roman" w:hAnsi="Times New Roman"/>
        </w:rPr>
        <w:t xml:space="preserve">owever, shortly after the study started, one of the six </w:t>
      </w:r>
      <w:r>
        <w:t>chose</w:t>
      </w:r>
      <w:r>
        <w:rPr>
          <w:rFonts w:ascii="Times New Roman" w:hAnsi="Times New Roman"/>
        </w:rPr>
        <w:t xml:space="preserve"> </w:t>
      </w:r>
      <w:r>
        <w:t>no longer to attend</w:t>
      </w:r>
      <w:r>
        <w:rPr>
          <w:rFonts w:ascii="Times New Roman" w:hAnsi="Times New Roman"/>
        </w:rPr>
        <w:t xml:space="preserve"> the program. Each student participated in baseline research, and all participated in two or three intervention tasks. </w:t>
      </w:r>
    </w:p>
    <w:p w14:paraId="29491DB3" w14:textId="77777777" w:rsidR="003563E6" w:rsidRDefault="00147506">
      <w:pPr>
        <w:shd w:val="clear" w:color="auto" w:fill="FFFFFF"/>
        <w:rPr>
          <w:rFonts w:ascii="Times New Roman" w:hAnsi="Times New Roman"/>
        </w:rPr>
      </w:pPr>
      <w:r w:rsidRPr="00C7708F">
        <w:rPr>
          <w:rFonts w:ascii="Times New Roman" w:hAnsi="Times New Roman"/>
          <w:b/>
          <w:iCs/>
        </w:rPr>
        <w:t>Wyatt.</w:t>
      </w:r>
      <w:r>
        <w:rPr>
          <w:rFonts w:ascii="Times New Roman" w:hAnsi="Times New Roman"/>
          <w:b/>
          <w:i/>
        </w:rPr>
        <w:t xml:space="preserve"> </w:t>
      </w:r>
      <w:r>
        <w:rPr>
          <w:rFonts w:ascii="Times New Roman" w:hAnsi="Times New Roman"/>
        </w:rPr>
        <w:t>Wyatt is a biracial</w:t>
      </w:r>
      <w:r w:rsidR="00F34BF2">
        <w:rPr>
          <w:rFonts w:ascii="Times New Roman" w:hAnsi="Times New Roman"/>
        </w:rPr>
        <w:t xml:space="preserve"> (White and African American) </w:t>
      </w:r>
      <w:r>
        <w:rPr>
          <w:rFonts w:ascii="Times New Roman" w:hAnsi="Times New Roman"/>
        </w:rPr>
        <w:t xml:space="preserve"> 17-year-old senior </w:t>
      </w:r>
      <w:r>
        <w:t>diagnosed with</w:t>
      </w:r>
      <w:r>
        <w:rPr>
          <w:rFonts w:ascii="Times New Roman" w:hAnsi="Times New Roman"/>
        </w:rPr>
        <w:t xml:space="preserve"> autism. </w:t>
      </w:r>
      <w:r>
        <w:t>At the time of this study, he was in</w:t>
      </w:r>
      <w:r>
        <w:rPr>
          <w:rFonts w:ascii="Times New Roman" w:hAnsi="Times New Roman"/>
        </w:rPr>
        <w:t xml:space="preserve"> his second year at BASE. Wyatt does not handle deviation in his routine well and </w:t>
      </w:r>
      <w:r>
        <w:t>experienced escalations in emotion and behavior to the point</w:t>
      </w:r>
      <w:r>
        <w:rPr>
          <w:rFonts w:ascii="Times New Roman" w:hAnsi="Times New Roman"/>
        </w:rPr>
        <w:t xml:space="preserve"> where he could not complete job tasks</w:t>
      </w:r>
      <w:r>
        <w:t xml:space="preserve">; in the previous year, this would lead to daily early dismissals from BASE. </w:t>
      </w:r>
      <w:r>
        <w:rPr>
          <w:rFonts w:ascii="Times New Roman" w:hAnsi="Times New Roman"/>
        </w:rPr>
        <w:t xml:space="preserve">Wyatt’s parents and teachers report he has </w:t>
      </w:r>
      <w:r>
        <w:t>“</w:t>
      </w:r>
      <w:r>
        <w:rPr>
          <w:rFonts w:ascii="Times New Roman" w:hAnsi="Times New Roman"/>
        </w:rPr>
        <w:t>issues</w:t>
      </w:r>
      <w:r>
        <w:t>”</w:t>
      </w:r>
      <w:r>
        <w:rPr>
          <w:rFonts w:ascii="Times New Roman" w:hAnsi="Times New Roman"/>
        </w:rPr>
        <w:t xml:space="preserve"> with change and seems to learn tasks slower </w:t>
      </w:r>
      <w:r>
        <w:t>due to an</w:t>
      </w:r>
      <w:r>
        <w:rPr>
          <w:rFonts w:ascii="Times New Roman" w:hAnsi="Times New Roman"/>
        </w:rPr>
        <w:t xml:space="preserve"> overwhelming concern with change. Wyatt</w:t>
      </w:r>
      <w:r>
        <w:t xml:space="preserve">’s coping mechanism for self-soothing is </w:t>
      </w:r>
      <w:r>
        <w:rPr>
          <w:rFonts w:ascii="Times New Roman" w:hAnsi="Times New Roman"/>
        </w:rPr>
        <w:t xml:space="preserve">scripting out loud movies, TV shows, and overheard conversations.  </w:t>
      </w:r>
    </w:p>
    <w:p w14:paraId="750530FE" w14:textId="77777777" w:rsidR="003563E6" w:rsidRDefault="00147506">
      <w:pPr>
        <w:shd w:val="clear" w:color="auto" w:fill="FFFFFF"/>
        <w:rPr>
          <w:rFonts w:ascii="Times New Roman" w:hAnsi="Times New Roman"/>
        </w:rPr>
      </w:pPr>
      <w:r w:rsidRPr="00C7708F">
        <w:rPr>
          <w:rFonts w:ascii="Times New Roman" w:hAnsi="Times New Roman"/>
          <w:b/>
          <w:iCs/>
        </w:rPr>
        <w:t>Clint</w:t>
      </w:r>
      <w:r>
        <w:rPr>
          <w:rFonts w:ascii="Times New Roman" w:hAnsi="Times New Roman"/>
          <w:b/>
          <w:i/>
        </w:rPr>
        <w:t xml:space="preserve">. </w:t>
      </w:r>
      <w:r>
        <w:rPr>
          <w:rFonts w:ascii="Times New Roman" w:hAnsi="Times New Roman"/>
        </w:rPr>
        <w:t>Clint is a white 17-year-old senior</w:t>
      </w:r>
      <w:r w:rsidR="009503AB">
        <w:rPr>
          <w:rFonts w:ascii="Times New Roman" w:hAnsi="Times New Roman"/>
        </w:rPr>
        <w:t xml:space="preserve"> with intellectual disabilities</w:t>
      </w:r>
      <w:r>
        <w:rPr>
          <w:rFonts w:ascii="Times New Roman" w:hAnsi="Times New Roman"/>
        </w:rPr>
        <w:t>. At th</w:t>
      </w:r>
      <w:r>
        <w:t>e time of this study, he was</w:t>
      </w:r>
      <w:r>
        <w:rPr>
          <w:rFonts w:ascii="Times New Roman" w:hAnsi="Times New Roman"/>
        </w:rPr>
        <w:t xml:space="preserve"> </w:t>
      </w:r>
      <w:r>
        <w:t>in</w:t>
      </w:r>
      <w:r>
        <w:rPr>
          <w:rFonts w:ascii="Times New Roman" w:hAnsi="Times New Roman"/>
        </w:rPr>
        <w:t xml:space="preserve"> his first year at BASE. Clint is extremely polite</w:t>
      </w:r>
      <w:r>
        <w:t>;</w:t>
      </w:r>
      <w:r>
        <w:rPr>
          <w:rFonts w:ascii="Times New Roman" w:hAnsi="Times New Roman"/>
        </w:rPr>
        <w:t xml:space="preserve"> however, his teachers and parents report that he does not ask for help when it is needed. Clint is limited </w:t>
      </w:r>
      <w:r>
        <w:t xml:space="preserve">in </w:t>
      </w:r>
      <w:r>
        <w:rPr>
          <w:rFonts w:ascii="Times New Roman" w:hAnsi="Times New Roman"/>
        </w:rPr>
        <w:t>expressive language</w:t>
      </w:r>
      <w:r>
        <w:t>; therefore, h</w:t>
      </w:r>
      <w:r>
        <w:rPr>
          <w:rFonts w:ascii="Times New Roman" w:hAnsi="Times New Roman"/>
        </w:rPr>
        <w:t xml:space="preserve">e often does not ask for help because he cannot identify the correct words for expressing what he needs. Because of his extreme politeness </w:t>
      </w:r>
      <w:r>
        <w:t>coupled with his</w:t>
      </w:r>
      <w:r>
        <w:rPr>
          <w:rFonts w:ascii="Times New Roman" w:hAnsi="Times New Roman"/>
        </w:rPr>
        <w:t xml:space="preserve"> lack of </w:t>
      </w:r>
      <w:r>
        <w:t>communication</w:t>
      </w:r>
      <w:r>
        <w:rPr>
          <w:rFonts w:ascii="Times New Roman" w:hAnsi="Times New Roman"/>
        </w:rPr>
        <w:t xml:space="preserve">, he often </w:t>
      </w:r>
      <w:r>
        <w:t>responds with “okay,</w:t>
      </w:r>
      <w:r>
        <w:rPr>
          <w:rFonts w:ascii="Times New Roman" w:hAnsi="Times New Roman"/>
        </w:rPr>
        <w:t xml:space="preserve">” even if he does not understand the task he is to complete.  </w:t>
      </w:r>
    </w:p>
    <w:p w14:paraId="63357FBA" w14:textId="77777777" w:rsidR="003563E6" w:rsidRDefault="00147506">
      <w:pPr>
        <w:shd w:val="clear" w:color="auto" w:fill="FFFFFF"/>
      </w:pPr>
      <w:r w:rsidRPr="00C7708F">
        <w:rPr>
          <w:rFonts w:ascii="Times New Roman" w:hAnsi="Times New Roman"/>
          <w:b/>
          <w:iCs/>
        </w:rPr>
        <w:t>Richard.</w:t>
      </w:r>
      <w:r>
        <w:rPr>
          <w:rFonts w:ascii="Times New Roman" w:hAnsi="Times New Roman"/>
          <w:b/>
          <w:i/>
        </w:rPr>
        <w:t xml:space="preserve"> </w:t>
      </w:r>
      <w:r>
        <w:rPr>
          <w:rFonts w:ascii="Times New Roman" w:hAnsi="Times New Roman"/>
        </w:rPr>
        <w:t>Richard is a biracial</w:t>
      </w:r>
      <w:r w:rsidR="00F34BF2">
        <w:rPr>
          <w:rFonts w:ascii="Times New Roman" w:hAnsi="Times New Roman"/>
        </w:rPr>
        <w:t xml:space="preserve"> (White and African American)</w:t>
      </w:r>
      <w:r>
        <w:rPr>
          <w:rFonts w:ascii="Times New Roman" w:hAnsi="Times New Roman"/>
        </w:rPr>
        <w:t xml:space="preserve"> 16-year-old junior </w:t>
      </w:r>
      <w:r>
        <w:t xml:space="preserve">diagnosed with </w:t>
      </w:r>
      <w:r>
        <w:rPr>
          <w:rFonts w:ascii="Times New Roman" w:hAnsi="Times New Roman"/>
        </w:rPr>
        <w:t>autism</w:t>
      </w:r>
      <w:r>
        <w:t>.</w:t>
      </w:r>
      <w:r>
        <w:rPr>
          <w:rFonts w:ascii="Times New Roman" w:hAnsi="Times New Roman"/>
        </w:rPr>
        <w:t xml:space="preserve"> </w:t>
      </w:r>
      <w:r>
        <w:t xml:space="preserve">At the time of this study, Richard was in his first year at BASE. </w:t>
      </w:r>
      <w:r>
        <w:rPr>
          <w:rFonts w:ascii="Times New Roman" w:hAnsi="Times New Roman"/>
        </w:rPr>
        <w:t>His teacher report</w:t>
      </w:r>
      <w:r>
        <w:t>ed</w:t>
      </w:r>
      <w:r>
        <w:rPr>
          <w:rFonts w:ascii="Times New Roman" w:hAnsi="Times New Roman"/>
        </w:rPr>
        <w:t xml:space="preserve"> that </w:t>
      </w:r>
      <w:r>
        <w:t>Richard demonstrates low levels of on-task behavior when completing work</w:t>
      </w:r>
      <w:r>
        <w:rPr>
          <w:rFonts w:ascii="Times New Roman" w:hAnsi="Times New Roman"/>
        </w:rPr>
        <w:t>. Richard also has problems at hom</w:t>
      </w:r>
      <w:r>
        <w:t>e, reporting a tendency to</w:t>
      </w:r>
      <w:r>
        <w:rPr>
          <w:rFonts w:ascii="Times New Roman" w:hAnsi="Times New Roman"/>
        </w:rPr>
        <w:t xml:space="preserve"> become overwhelmed and unable to perform basic functions of self-care (</w:t>
      </w:r>
      <w:r>
        <w:t>e.g</w:t>
      </w:r>
      <w:r>
        <w:rPr>
          <w:rFonts w:ascii="Times New Roman" w:hAnsi="Times New Roman"/>
        </w:rPr>
        <w:t xml:space="preserve">., eating, getting </w:t>
      </w:r>
      <w:r>
        <w:t>out</w:t>
      </w:r>
      <w:r>
        <w:rPr>
          <w:rFonts w:ascii="Times New Roman" w:hAnsi="Times New Roman"/>
        </w:rPr>
        <w:t xml:space="preserve"> of bed, dressing independently)</w:t>
      </w:r>
      <w:r>
        <w:t xml:space="preserve">, the result of which is frequent absences </w:t>
      </w:r>
      <w:r>
        <w:rPr>
          <w:rFonts w:ascii="Times New Roman" w:hAnsi="Times New Roman"/>
        </w:rPr>
        <w:t xml:space="preserve">in the past. </w:t>
      </w:r>
    </w:p>
    <w:p w14:paraId="1671DB5D" w14:textId="77777777" w:rsidR="003563E6" w:rsidRDefault="00147506">
      <w:pPr>
        <w:shd w:val="clear" w:color="auto" w:fill="FFFFFF"/>
      </w:pPr>
      <w:r w:rsidRPr="00C7708F">
        <w:rPr>
          <w:rFonts w:ascii="Times New Roman" w:hAnsi="Times New Roman"/>
          <w:b/>
          <w:iCs/>
        </w:rPr>
        <w:t>Matt</w:t>
      </w:r>
      <w:r>
        <w:rPr>
          <w:rFonts w:ascii="Times New Roman" w:hAnsi="Times New Roman"/>
          <w:b/>
          <w:i/>
        </w:rPr>
        <w:t xml:space="preserve">. </w:t>
      </w:r>
      <w:r>
        <w:rPr>
          <w:rFonts w:ascii="Times New Roman" w:hAnsi="Times New Roman"/>
        </w:rPr>
        <w:t xml:space="preserve">Matt is a white 16-year-old junior </w:t>
      </w:r>
      <w:r>
        <w:t>diagnosed with</w:t>
      </w:r>
      <w:r>
        <w:rPr>
          <w:rFonts w:ascii="Times New Roman" w:hAnsi="Times New Roman"/>
        </w:rPr>
        <w:t xml:space="preserve"> autism. </w:t>
      </w:r>
      <w:r>
        <w:t xml:space="preserve">At the time of this study, Matt was in his first year at BASE, before which he attended autism behavioral classes at one of the local high schools. </w:t>
      </w:r>
      <w:r>
        <w:rPr>
          <w:rFonts w:ascii="Times New Roman" w:hAnsi="Times New Roman"/>
        </w:rPr>
        <w:t xml:space="preserve">His teachers </w:t>
      </w:r>
      <w:r>
        <w:t>describe him as having</w:t>
      </w:r>
      <w:r>
        <w:rPr>
          <w:rFonts w:ascii="Times New Roman" w:hAnsi="Times New Roman"/>
        </w:rPr>
        <w:t xml:space="preserve"> </w:t>
      </w:r>
      <w:r>
        <w:t>“</w:t>
      </w:r>
      <w:r>
        <w:rPr>
          <w:rFonts w:ascii="Times New Roman" w:hAnsi="Times New Roman"/>
        </w:rPr>
        <w:t>a lack of work ethic.</w:t>
      </w:r>
      <w:r>
        <w:t>”</w:t>
      </w:r>
      <w:r>
        <w:rPr>
          <w:rFonts w:ascii="Times New Roman" w:hAnsi="Times New Roman"/>
        </w:rPr>
        <w:t xml:space="preserve"> His teacher also reports that he does not take constructive criticism well and will </w:t>
      </w:r>
      <w:r>
        <w:t>“</w:t>
      </w:r>
      <w:r>
        <w:rPr>
          <w:rFonts w:ascii="Times New Roman" w:hAnsi="Times New Roman"/>
        </w:rPr>
        <w:t>shut down</w:t>
      </w:r>
      <w:r>
        <w:t>”</w:t>
      </w:r>
      <w:r>
        <w:rPr>
          <w:rFonts w:ascii="Times New Roman" w:hAnsi="Times New Roman"/>
        </w:rPr>
        <w:t xml:space="preserve"> if he receives any. </w:t>
      </w:r>
    </w:p>
    <w:p w14:paraId="28F93BA1" w14:textId="77777777" w:rsidR="003563E6" w:rsidRDefault="00147506">
      <w:pPr>
        <w:shd w:val="clear" w:color="auto" w:fill="FFFFFF"/>
        <w:rPr>
          <w:rFonts w:ascii="Times New Roman" w:hAnsi="Times New Roman"/>
        </w:rPr>
      </w:pPr>
      <w:r w:rsidRPr="00C7708F">
        <w:rPr>
          <w:rFonts w:ascii="Times New Roman" w:hAnsi="Times New Roman"/>
          <w:b/>
          <w:iCs/>
        </w:rPr>
        <w:t>Brian</w:t>
      </w:r>
      <w:r>
        <w:rPr>
          <w:rFonts w:ascii="Times New Roman" w:hAnsi="Times New Roman"/>
          <w:b/>
          <w:i/>
        </w:rPr>
        <w:t xml:space="preserve">. </w:t>
      </w:r>
      <w:r>
        <w:rPr>
          <w:rFonts w:ascii="Times New Roman" w:hAnsi="Times New Roman"/>
        </w:rPr>
        <w:t>Brian is a white 16-year-old junior</w:t>
      </w:r>
      <w:r>
        <w:t xml:space="preserve"> diagnosed with an</w:t>
      </w:r>
      <w:r>
        <w:rPr>
          <w:rFonts w:ascii="Times New Roman" w:hAnsi="Times New Roman"/>
        </w:rPr>
        <w:t xml:space="preserve"> intellectual disability.</w:t>
      </w:r>
      <w:r>
        <w:t xml:space="preserve"> At the time of this study, Brian was in his first year at BASE, before which he attended a functional skills classroom at his local high school. </w:t>
      </w:r>
      <w:r>
        <w:rPr>
          <w:rFonts w:ascii="Times New Roman" w:hAnsi="Times New Roman"/>
        </w:rPr>
        <w:t xml:space="preserve">Brian’s teacher reports that he needs redirection several times to stay on task. Brian’s teacher also reports that he waits to be told to move to the next task and will not move to the next task independently. </w:t>
      </w:r>
    </w:p>
    <w:p w14:paraId="22F72ED0" w14:textId="7898A60D" w:rsidR="0040791A" w:rsidRPr="00C8169E" w:rsidRDefault="00147506" w:rsidP="00C8169E">
      <w:pPr>
        <w:shd w:val="clear" w:color="auto" w:fill="FFFFFF"/>
        <w:rPr>
          <w:rFonts w:ascii="Times New Roman" w:hAnsi="Times New Roman"/>
        </w:rPr>
      </w:pPr>
      <w:r w:rsidRPr="00C7708F">
        <w:rPr>
          <w:rFonts w:ascii="Times New Roman" w:hAnsi="Times New Roman"/>
          <w:b/>
          <w:iCs/>
        </w:rPr>
        <w:t>Daniel</w:t>
      </w:r>
      <w:r>
        <w:rPr>
          <w:rFonts w:ascii="Times New Roman" w:hAnsi="Times New Roman"/>
          <w:b/>
          <w:i/>
        </w:rPr>
        <w:t xml:space="preserve">. </w:t>
      </w:r>
      <w:r>
        <w:rPr>
          <w:rFonts w:ascii="Times New Roman" w:hAnsi="Times New Roman"/>
        </w:rPr>
        <w:t xml:space="preserve">Daniel is a white 17-year-old senior diagnosed with autism. </w:t>
      </w:r>
      <w:r>
        <w:t>At the time of this study, Daniel had been enrolled in</w:t>
      </w:r>
      <w:r>
        <w:rPr>
          <w:rFonts w:ascii="Times New Roman" w:hAnsi="Times New Roman"/>
        </w:rPr>
        <w:t xml:space="preserve"> BASE </w:t>
      </w:r>
      <w:r>
        <w:t>the previous</w:t>
      </w:r>
      <w:r>
        <w:rPr>
          <w:rFonts w:ascii="Times New Roman" w:hAnsi="Times New Roman"/>
        </w:rPr>
        <w:t xml:space="preserve"> year but attended a different program</w:t>
      </w:r>
      <w:r>
        <w:t xml:space="preserve">, which </w:t>
      </w:r>
      <w:r>
        <w:rPr>
          <w:rFonts w:ascii="Times New Roman" w:hAnsi="Times New Roman"/>
        </w:rPr>
        <w:t xml:space="preserve">he was unable to continue </w:t>
      </w:r>
      <w:r>
        <w:t>due to a need for</w:t>
      </w:r>
      <w:r>
        <w:rPr>
          <w:rFonts w:ascii="Times New Roman" w:hAnsi="Times New Roman"/>
        </w:rPr>
        <w:t xml:space="preserve"> more significant support. </w:t>
      </w:r>
      <w:r>
        <w:t xml:space="preserve">At the conclusion of the previous year, he transferred </w:t>
      </w:r>
      <w:r>
        <w:rPr>
          <w:rFonts w:ascii="Times New Roman" w:hAnsi="Times New Roman"/>
        </w:rPr>
        <w:t>to Riverside North BASE. Daniel is described as a great worker when he works</w:t>
      </w:r>
      <w:r>
        <w:t>; h</w:t>
      </w:r>
      <w:r>
        <w:rPr>
          <w:rFonts w:ascii="Times New Roman" w:hAnsi="Times New Roman"/>
        </w:rPr>
        <w:t>owever, he likes to make believe he is a dinosaur</w:t>
      </w:r>
      <w:r>
        <w:t xml:space="preserve"> and tends to </w:t>
      </w:r>
      <w:r>
        <w:rPr>
          <w:rFonts w:ascii="Times New Roman" w:hAnsi="Times New Roman"/>
        </w:rPr>
        <w:t>walk on the tip of his toes</w:t>
      </w:r>
      <w:r>
        <w:t xml:space="preserve">, mimicking </w:t>
      </w:r>
      <w:r>
        <w:rPr>
          <w:rFonts w:ascii="Times New Roman" w:hAnsi="Times New Roman"/>
        </w:rPr>
        <w:t xml:space="preserve">a dinosaur, instead of completing work tasks.  </w:t>
      </w:r>
    </w:p>
    <w:p w14:paraId="7FCBB867" w14:textId="77777777" w:rsidR="003563E6" w:rsidRDefault="00147506">
      <w:pPr>
        <w:shd w:val="clear" w:color="auto" w:fill="FFFFFF"/>
        <w:ind w:firstLine="0"/>
        <w:rPr>
          <w:rFonts w:ascii="Times New Roman" w:hAnsi="Times New Roman"/>
          <w:b/>
        </w:rPr>
      </w:pPr>
      <w:r>
        <w:rPr>
          <w:rFonts w:ascii="Times New Roman" w:hAnsi="Times New Roman"/>
          <w:b/>
        </w:rPr>
        <w:t>Materials</w:t>
      </w:r>
    </w:p>
    <w:p w14:paraId="456E3543" w14:textId="77777777" w:rsidR="00C7708F" w:rsidRPr="00C7708F" w:rsidRDefault="00147506" w:rsidP="00C7708F">
      <w:pPr>
        <w:ind w:firstLine="0"/>
        <w:rPr>
          <w:rFonts w:ascii="Times New Roman" w:hAnsi="Times New Roman"/>
          <w:b/>
          <w:i/>
          <w:iCs/>
        </w:rPr>
      </w:pPr>
      <w:r w:rsidRPr="00C7708F">
        <w:rPr>
          <w:rFonts w:ascii="Times New Roman" w:hAnsi="Times New Roman"/>
          <w:b/>
          <w:i/>
          <w:iCs/>
        </w:rPr>
        <w:t xml:space="preserve">Printed </w:t>
      </w:r>
      <w:r w:rsidR="00C7708F">
        <w:rPr>
          <w:b/>
          <w:i/>
          <w:iCs/>
        </w:rPr>
        <w:t>V</w:t>
      </w:r>
      <w:r w:rsidRPr="00C7708F">
        <w:rPr>
          <w:rFonts w:ascii="Times New Roman" w:hAnsi="Times New Roman"/>
          <w:b/>
          <w:i/>
          <w:iCs/>
        </w:rPr>
        <w:t xml:space="preserve">isual </w:t>
      </w:r>
      <w:r w:rsidR="00C7708F">
        <w:rPr>
          <w:b/>
          <w:i/>
          <w:iCs/>
        </w:rPr>
        <w:t>S</w:t>
      </w:r>
      <w:r w:rsidRPr="00C7708F">
        <w:rPr>
          <w:rFonts w:ascii="Times New Roman" w:hAnsi="Times New Roman"/>
          <w:b/>
          <w:i/>
          <w:iCs/>
        </w:rPr>
        <w:t>upports</w:t>
      </w:r>
    </w:p>
    <w:p w14:paraId="2FFE3045" w14:textId="77777777" w:rsidR="003563E6" w:rsidRDefault="00147506" w:rsidP="00C7708F">
      <w:pPr>
        <w:rPr>
          <w:rFonts w:ascii="Times New Roman" w:hAnsi="Times New Roman"/>
        </w:rPr>
      </w:pPr>
      <w:r>
        <w:rPr>
          <w:rFonts w:ascii="Times New Roman" w:hAnsi="Times New Roman"/>
          <w:b/>
        </w:rPr>
        <w:t xml:space="preserve"> </w:t>
      </w:r>
      <w:r>
        <w:t xml:space="preserve">Printed visual supports were created by the researcher, a BASE staff member and then were reviewed by NRH staff for correctness of task completion. </w:t>
      </w:r>
      <w:r>
        <w:rPr>
          <w:rFonts w:ascii="Times New Roman" w:hAnsi="Times New Roman"/>
        </w:rPr>
        <w:t xml:space="preserve"> A task analysis </w:t>
      </w:r>
      <w:r>
        <w:t>was conducted to break down the</w:t>
      </w:r>
      <w:r>
        <w:rPr>
          <w:rFonts w:ascii="Times New Roman" w:hAnsi="Times New Roman"/>
        </w:rPr>
        <w:t xml:space="preserve"> skills into smaller components, and the steps were listed on printed visual supports provided to each student. This was </w:t>
      </w:r>
      <w:r>
        <w:t xml:space="preserve">poster size and posted near each job task. The posters were white, with black printed times new roman font with color pictures attached to each task step. </w:t>
      </w:r>
      <w:r>
        <w:rPr>
          <w:rFonts w:ascii="Times New Roman" w:hAnsi="Times New Roman"/>
        </w:rPr>
        <w:t xml:space="preserve">As the smaller steps </w:t>
      </w:r>
      <w:r>
        <w:t>were</w:t>
      </w:r>
      <w:r>
        <w:rPr>
          <w:rFonts w:ascii="Times New Roman" w:hAnsi="Times New Roman"/>
        </w:rPr>
        <w:t xml:space="preserve"> mastered, learners combined steps </w:t>
      </w:r>
      <w:r>
        <w:t>in an effort to</w:t>
      </w:r>
      <w:r>
        <w:rPr>
          <w:rFonts w:ascii="Times New Roman" w:hAnsi="Times New Roman"/>
        </w:rPr>
        <w:t xml:space="preserve"> become more independent. </w:t>
      </w:r>
    </w:p>
    <w:p w14:paraId="458E943E" w14:textId="77777777" w:rsidR="00C7708F" w:rsidRPr="00C7708F" w:rsidRDefault="00147506" w:rsidP="00C7708F">
      <w:pPr>
        <w:ind w:firstLine="0"/>
        <w:rPr>
          <w:rFonts w:ascii="Times New Roman" w:hAnsi="Times New Roman"/>
          <w:b/>
          <w:i/>
          <w:iCs/>
        </w:rPr>
      </w:pPr>
      <w:r w:rsidRPr="00C7708F">
        <w:rPr>
          <w:rFonts w:ascii="Times New Roman" w:hAnsi="Times New Roman"/>
          <w:b/>
          <w:i/>
          <w:iCs/>
        </w:rPr>
        <w:t>Videos</w:t>
      </w:r>
    </w:p>
    <w:p w14:paraId="09D9EBD0" w14:textId="77777777" w:rsidR="003563E6" w:rsidRDefault="00147506" w:rsidP="00C7708F">
      <w:pPr>
        <w:ind w:firstLine="0"/>
        <w:rPr>
          <w:rFonts w:ascii="Times New Roman" w:hAnsi="Times New Roman"/>
        </w:rPr>
      </w:pPr>
      <w:r>
        <w:rPr>
          <w:rFonts w:ascii="Times New Roman" w:hAnsi="Times New Roman"/>
        </w:rPr>
        <w:t xml:space="preserve"> </w:t>
      </w:r>
      <w:r w:rsidR="00C7708F">
        <w:rPr>
          <w:rFonts w:ascii="Times New Roman" w:hAnsi="Times New Roman"/>
        </w:rPr>
        <w:tab/>
      </w:r>
      <w:r>
        <w:t>A video ranging in duration from two to three minutes was created for each of the three tasks</w:t>
      </w:r>
      <w:r>
        <w:rPr>
          <w:rFonts w:ascii="Times New Roman" w:hAnsi="Times New Roman"/>
        </w:rPr>
        <w:t xml:space="preserve">. </w:t>
      </w:r>
      <w:r>
        <w:t xml:space="preserve">The </w:t>
      </w:r>
      <w:r>
        <w:rPr>
          <w:rFonts w:ascii="Times New Roman" w:hAnsi="Times New Roman"/>
        </w:rPr>
        <w:t xml:space="preserve">videos </w:t>
      </w:r>
      <w:r>
        <w:t>were</w:t>
      </w:r>
      <w:r>
        <w:rPr>
          <w:rFonts w:ascii="Times New Roman" w:hAnsi="Times New Roman"/>
        </w:rPr>
        <w:t xml:space="preserve"> recorded on </w:t>
      </w:r>
      <w:r>
        <w:t xml:space="preserve">an </w:t>
      </w:r>
      <w:r w:rsidR="009068E7">
        <w:t>iPhone</w:t>
      </w:r>
      <w:r>
        <w:t xml:space="preserve"> eight and each task was recorded from start to finish.  </w:t>
      </w:r>
      <w:r>
        <w:rPr>
          <w:rFonts w:ascii="Times New Roman" w:hAnsi="Times New Roman"/>
        </w:rPr>
        <w:t>Each video displayed an adult with whom the students were familiar (BASE teacher). Videos were created by the researcher</w:t>
      </w:r>
      <w:r>
        <w:t xml:space="preserve"> and a</w:t>
      </w:r>
      <w:r>
        <w:rPr>
          <w:rFonts w:ascii="Times New Roman" w:hAnsi="Times New Roman"/>
        </w:rPr>
        <w:t xml:space="preserve"> BASE staff member and were reviewed by NRH staff for correctness of task completion. The task was performed in </w:t>
      </w:r>
      <w:r>
        <w:t>sequential</w:t>
      </w:r>
      <w:r>
        <w:rPr>
          <w:rFonts w:ascii="Times New Roman" w:hAnsi="Times New Roman"/>
        </w:rPr>
        <w:t xml:space="preserve"> order to complete the task and includ</w:t>
      </w:r>
      <w:r>
        <w:t>ed</w:t>
      </w:r>
      <w:r>
        <w:rPr>
          <w:rFonts w:ascii="Times New Roman" w:hAnsi="Times New Roman"/>
        </w:rPr>
        <w:t xml:space="preserve"> corresponding verbal instructions for the targeted task. Videos were saved on a thumb drive that was kept in</w:t>
      </w:r>
      <w:r>
        <w:t xml:space="preserve"> the possession of the researcher.  Students were previously assessed and trained on opening the videos on a Chrome book. Students used headphones provided by the district when watching the video modeling video.</w:t>
      </w:r>
    </w:p>
    <w:p w14:paraId="08384383" w14:textId="77777777" w:rsidR="003563E6" w:rsidRDefault="00147506">
      <w:pPr>
        <w:rPr>
          <w:rFonts w:ascii="Times New Roman" w:hAnsi="Times New Roman"/>
        </w:rPr>
      </w:pPr>
      <w:r w:rsidRPr="00C7708F">
        <w:rPr>
          <w:b/>
          <w:bCs/>
          <w:iCs/>
        </w:rPr>
        <w:t>Window-washing.</w:t>
      </w:r>
      <w:r>
        <w:rPr>
          <w:i/>
        </w:rPr>
        <w:t xml:space="preserve"> </w:t>
      </w:r>
      <w:r>
        <w:rPr>
          <w:rFonts w:ascii="Times New Roman" w:hAnsi="Times New Roman"/>
        </w:rPr>
        <w:t>The window</w:t>
      </w:r>
      <w:r>
        <w:t>-</w:t>
      </w:r>
      <w:r>
        <w:rPr>
          <w:rFonts w:ascii="Times New Roman" w:hAnsi="Times New Roman"/>
        </w:rPr>
        <w:t xml:space="preserve">washing video included the model </w:t>
      </w:r>
      <w:r>
        <w:t>who demonstrated the task</w:t>
      </w:r>
      <w:r>
        <w:rPr>
          <w:rFonts w:ascii="Times New Roman" w:hAnsi="Times New Roman"/>
        </w:rPr>
        <w:t xml:space="preserve">, the cleaning cart where the supplies were kept, and </w:t>
      </w:r>
      <w:r>
        <w:t>the</w:t>
      </w:r>
      <w:r>
        <w:rPr>
          <w:rFonts w:ascii="Times New Roman" w:hAnsi="Times New Roman"/>
        </w:rPr>
        <w:t xml:space="preserve"> supplies students were to use, </w:t>
      </w:r>
      <w:r>
        <w:t xml:space="preserve">including </w:t>
      </w:r>
      <w:r>
        <w:rPr>
          <w:rFonts w:ascii="Times New Roman" w:hAnsi="Times New Roman"/>
        </w:rPr>
        <w:t>spray bottle</w:t>
      </w:r>
      <w:r>
        <w:t>s and</w:t>
      </w:r>
      <w:r>
        <w:rPr>
          <w:rFonts w:ascii="Times New Roman" w:hAnsi="Times New Roman"/>
        </w:rPr>
        <w:t xml:space="preserve"> cleaning rags, and </w:t>
      </w:r>
      <w:r>
        <w:t>also featured the</w:t>
      </w:r>
      <w:r>
        <w:rPr>
          <w:rFonts w:ascii="Times New Roman" w:hAnsi="Times New Roman"/>
        </w:rPr>
        <w:t xml:space="preserve"> window the student would be cleaning. </w:t>
      </w:r>
    </w:p>
    <w:p w14:paraId="7182ADDC" w14:textId="77777777" w:rsidR="003563E6" w:rsidRDefault="00147506">
      <w:pPr>
        <w:rPr>
          <w:rFonts w:ascii="Times New Roman" w:hAnsi="Times New Roman"/>
        </w:rPr>
      </w:pPr>
      <w:r w:rsidRPr="00C7708F">
        <w:rPr>
          <w:b/>
          <w:bCs/>
          <w:iCs/>
        </w:rPr>
        <w:t>Dusting</w:t>
      </w:r>
      <w:r>
        <w:rPr>
          <w:i/>
        </w:rPr>
        <w:t xml:space="preserve">. </w:t>
      </w:r>
      <w:r>
        <w:rPr>
          <w:rFonts w:ascii="Times New Roman" w:hAnsi="Times New Roman"/>
        </w:rPr>
        <w:t xml:space="preserve">The dusting video included the model demonstrating the task, the cleaning cart where the supplies were kept, </w:t>
      </w:r>
      <w:r>
        <w:t>and</w:t>
      </w:r>
      <w:r>
        <w:rPr>
          <w:rFonts w:ascii="Times New Roman" w:hAnsi="Times New Roman"/>
        </w:rPr>
        <w:t xml:space="preserve"> the supplies the students were to use, including dusting spray</w:t>
      </w:r>
      <w:r>
        <w:t xml:space="preserve"> and cleaning</w:t>
      </w:r>
      <w:r>
        <w:rPr>
          <w:rFonts w:ascii="Times New Roman" w:hAnsi="Times New Roman"/>
        </w:rPr>
        <w:t xml:space="preserve"> rags, and also featured the tables </w:t>
      </w:r>
      <w:r>
        <w:t>the student would be dusting</w:t>
      </w:r>
      <w:r>
        <w:rPr>
          <w:rFonts w:ascii="Times New Roman" w:hAnsi="Times New Roman"/>
        </w:rPr>
        <w:t xml:space="preserve">. </w:t>
      </w:r>
    </w:p>
    <w:p w14:paraId="3D54D6BF" w14:textId="77777777" w:rsidR="003563E6" w:rsidRDefault="00147506">
      <w:pPr>
        <w:rPr>
          <w:rFonts w:ascii="Times New Roman" w:hAnsi="Times New Roman"/>
        </w:rPr>
      </w:pPr>
      <w:r w:rsidRPr="002D0BB0">
        <w:rPr>
          <w:b/>
          <w:bCs/>
          <w:iCs/>
        </w:rPr>
        <w:t>Vacuuming</w:t>
      </w:r>
      <w:r>
        <w:rPr>
          <w:i/>
        </w:rPr>
        <w:t xml:space="preserve">. </w:t>
      </w:r>
      <w:r>
        <w:rPr>
          <w:rFonts w:ascii="Times New Roman" w:hAnsi="Times New Roman"/>
        </w:rPr>
        <w:t xml:space="preserve">The </w:t>
      </w:r>
      <w:r>
        <w:t>vacuuming</w:t>
      </w:r>
      <w:r>
        <w:rPr>
          <w:rFonts w:ascii="Times New Roman" w:hAnsi="Times New Roman"/>
        </w:rPr>
        <w:t xml:space="preserve"> video </w:t>
      </w:r>
      <w:r>
        <w:t>included the model demonstrating the task, the cleaning cart where the vacuum was kept, including the vacuum the students were to use, and also featured the rug the student would be vacuuming.</w:t>
      </w:r>
    </w:p>
    <w:p w14:paraId="7ABF20BE" w14:textId="77777777" w:rsidR="003563E6" w:rsidRDefault="00147506">
      <w:pPr>
        <w:shd w:val="clear" w:color="auto" w:fill="FFFFFF"/>
        <w:ind w:firstLine="0"/>
      </w:pPr>
      <w:r>
        <w:rPr>
          <w:rFonts w:ascii="Times New Roman" w:hAnsi="Times New Roman"/>
          <w:b/>
        </w:rPr>
        <w:t>Experimental Design</w:t>
      </w:r>
      <w:r>
        <w:t xml:space="preserve"> </w:t>
      </w:r>
    </w:p>
    <w:p w14:paraId="1158248B" w14:textId="77777777" w:rsidR="002D0BB0" w:rsidRPr="002D0BB0" w:rsidRDefault="00147506" w:rsidP="002D0BB0">
      <w:pPr>
        <w:shd w:val="clear" w:color="auto" w:fill="FFFFFF"/>
        <w:ind w:firstLine="0"/>
        <w:rPr>
          <w:rFonts w:ascii="Times New Roman" w:hAnsi="Times New Roman"/>
          <w:b/>
          <w:i/>
          <w:iCs/>
        </w:rPr>
      </w:pPr>
      <w:bookmarkStart w:id="24" w:name="_heading=h.2bn6wsx" w:colFirst="0" w:colLast="0"/>
      <w:bookmarkEnd w:id="24"/>
      <w:r w:rsidRPr="002D0BB0">
        <w:rPr>
          <w:rFonts w:ascii="Times New Roman" w:hAnsi="Times New Roman"/>
          <w:b/>
          <w:i/>
          <w:iCs/>
        </w:rPr>
        <w:t xml:space="preserve">Alternating </w:t>
      </w:r>
      <w:r w:rsidR="002D0BB0" w:rsidRPr="002D0BB0">
        <w:rPr>
          <w:b/>
          <w:i/>
          <w:iCs/>
        </w:rPr>
        <w:t>T</w:t>
      </w:r>
      <w:r w:rsidRPr="002D0BB0">
        <w:rPr>
          <w:rFonts w:ascii="Times New Roman" w:hAnsi="Times New Roman"/>
          <w:b/>
          <w:i/>
          <w:iCs/>
        </w:rPr>
        <w:t xml:space="preserve">reatment </w:t>
      </w:r>
      <w:r w:rsidR="002D0BB0" w:rsidRPr="002D0BB0">
        <w:rPr>
          <w:b/>
          <w:i/>
          <w:iCs/>
        </w:rPr>
        <w:t>D</w:t>
      </w:r>
      <w:r w:rsidRPr="002D0BB0">
        <w:rPr>
          <w:rFonts w:ascii="Times New Roman" w:hAnsi="Times New Roman"/>
          <w:b/>
          <w:i/>
          <w:iCs/>
        </w:rPr>
        <w:t>esign</w:t>
      </w:r>
    </w:p>
    <w:p w14:paraId="7D7EA45C" w14:textId="77777777" w:rsidR="0040791A" w:rsidRPr="00C8010F" w:rsidRDefault="00147506" w:rsidP="00C8010F">
      <w:pPr>
        <w:shd w:val="clear" w:color="auto" w:fill="FFFFFF"/>
        <w:rPr>
          <w:rFonts w:ascii="Times New Roman" w:hAnsi="Times New Roman"/>
        </w:rPr>
      </w:pPr>
      <w:r>
        <w:rPr>
          <w:rFonts w:ascii="Times New Roman" w:hAnsi="Times New Roman"/>
        </w:rPr>
        <w:t xml:space="preserve"> An alternating treatment design (ATD) was selected to enable comparison between the two interventions to analyze which strategy yielded the highest percentage of tasks completed (Gast  &amp; Ledford, 2014</w:t>
      </w:r>
      <w:r>
        <w:rPr>
          <w:rFonts w:ascii="Times New Roman" w:hAnsi="Times New Roman"/>
          <w:highlight w:val="white"/>
        </w:rPr>
        <w:t>)</w:t>
      </w:r>
      <w:r>
        <w:rPr>
          <w:rFonts w:ascii="Times New Roman" w:hAnsi="Times New Roman"/>
        </w:rPr>
        <w:t xml:space="preserve">. The ATD also allowed data to be collected on duration of </w:t>
      </w:r>
      <w:r>
        <w:t>task</w:t>
      </w:r>
      <w:r>
        <w:rPr>
          <w:rFonts w:ascii="Times New Roman" w:hAnsi="Times New Roman"/>
        </w:rPr>
        <w:t xml:space="preserve"> and number of prompts </w:t>
      </w:r>
      <w:r>
        <w:t>needed</w:t>
      </w:r>
      <w:r>
        <w:rPr>
          <w:rFonts w:ascii="Times New Roman" w:hAnsi="Times New Roman"/>
        </w:rPr>
        <w:t xml:space="preserve"> when comparing the two interventions. ATD is used to compare interventions quickly and efficiently. The ATD uses rapid and repeated interventions of two or more conditions across different observations or environments (Gast &amp; Ledford, 2014</w:t>
      </w:r>
      <w:r>
        <w:rPr>
          <w:rFonts w:ascii="Times New Roman" w:hAnsi="Times New Roman"/>
          <w:highlight w:val="white"/>
        </w:rPr>
        <w:t>).</w:t>
      </w:r>
      <w:r>
        <w:rPr>
          <w:rFonts w:ascii="Times New Roman" w:hAnsi="Times New Roman"/>
        </w:rPr>
        <w:t xml:space="preserve"> The rapid alterations between interventions can happen by day or by session. This method does not require extended time, making it useful for practitioners and researchers (Gast &amp; Ledford, 2014</w:t>
      </w:r>
      <w:r>
        <w:rPr>
          <w:rFonts w:ascii="Times New Roman" w:hAnsi="Times New Roman"/>
          <w:highlight w:val="white"/>
        </w:rPr>
        <w:t>).</w:t>
      </w:r>
      <w:r>
        <w:rPr>
          <w:rFonts w:ascii="Times New Roman" w:hAnsi="Times New Roman"/>
        </w:rPr>
        <w:t xml:space="preserve"> This design also allows the framework to account for the rapidly altering instruction conditions and to teach different sets of non-reversible behaviors during each session (Gast &amp; Ledford, 2014</w:t>
      </w:r>
      <w:r>
        <w:rPr>
          <w:rFonts w:ascii="Times New Roman" w:hAnsi="Times New Roman"/>
          <w:highlight w:val="white"/>
        </w:rPr>
        <w:t xml:space="preserve">). </w:t>
      </w:r>
      <w:r>
        <w:rPr>
          <w:highlight w:val="white"/>
        </w:rPr>
        <w:t>ATD</w:t>
      </w:r>
      <w:r>
        <w:rPr>
          <w:rFonts w:ascii="Times New Roman" w:hAnsi="Times New Roman"/>
          <w:highlight w:val="white"/>
        </w:rPr>
        <w:t xml:space="preserve"> allows </w:t>
      </w:r>
      <w:r>
        <w:rPr>
          <w:highlight w:val="white"/>
        </w:rPr>
        <w:t>for observation of</w:t>
      </w:r>
      <w:r>
        <w:rPr>
          <w:rFonts w:ascii="Times New Roman" w:hAnsi="Times New Roman"/>
          <w:highlight w:val="white"/>
        </w:rPr>
        <w:t xml:space="preserve"> change between the two intervention methods: video modeling and </w:t>
      </w:r>
      <w:r>
        <w:rPr>
          <w:highlight w:val="white"/>
        </w:rPr>
        <w:t>printed</w:t>
      </w:r>
      <w:r>
        <w:rPr>
          <w:rFonts w:ascii="Times New Roman" w:hAnsi="Times New Roman"/>
          <w:highlight w:val="white"/>
        </w:rPr>
        <w:t xml:space="preserve"> visual schedule. </w:t>
      </w:r>
    </w:p>
    <w:p w14:paraId="7E7462A4" w14:textId="77777777" w:rsidR="003563E6" w:rsidRDefault="00147506">
      <w:pPr>
        <w:ind w:firstLine="0"/>
        <w:rPr>
          <w:rFonts w:ascii="Times New Roman" w:hAnsi="Times New Roman"/>
          <w:b/>
        </w:rPr>
      </w:pPr>
      <w:r>
        <w:rPr>
          <w:rFonts w:ascii="Times New Roman" w:hAnsi="Times New Roman"/>
          <w:b/>
        </w:rPr>
        <w:t>Independent Variables</w:t>
      </w:r>
    </w:p>
    <w:p w14:paraId="51F92C48" w14:textId="77777777" w:rsidR="002D0BB0" w:rsidRPr="002D0BB0" w:rsidRDefault="00147506" w:rsidP="002D0BB0">
      <w:pPr>
        <w:ind w:firstLine="0"/>
        <w:rPr>
          <w:rFonts w:ascii="Times New Roman" w:hAnsi="Times New Roman"/>
          <w:b/>
          <w:i/>
          <w:iCs/>
        </w:rPr>
      </w:pPr>
      <w:r w:rsidRPr="002D0BB0">
        <w:rPr>
          <w:rFonts w:ascii="Times New Roman" w:hAnsi="Times New Roman"/>
          <w:b/>
          <w:i/>
          <w:iCs/>
        </w:rPr>
        <w:t xml:space="preserve">Video </w:t>
      </w:r>
      <w:r w:rsidR="002D0BB0" w:rsidRPr="002D0BB0">
        <w:rPr>
          <w:rFonts w:ascii="Times New Roman" w:hAnsi="Times New Roman"/>
          <w:b/>
          <w:i/>
          <w:iCs/>
        </w:rPr>
        <w:t>M</w:t>
      </w:r>
      <w:r w:rsidRPr="002D0BB0">
        <w:rPr>
          <w:rFonts w:ascii="Times New Roman" w:hAnsi="Times New Roman"/>
          <w:b/>
          <w:i/>
          <w:iCs/>
        </w:rPr>
        <w:t>odeling</w:t>
      </w:r>
    </w:p>
    <w:p w14:paraId="5F24A5FD" w14:textId="77777777" w:rsidR="003563E6" w:rsidRDefault="00147506" w:rsidP="002D0BB0">
      <w:pPr>
        <w:rPr>
          <w:rFonts w:ascii="Times New Roman" w:hAnsi="Times New Roman"/>
        </w:rPr>
      </w:pPr>
      <w:r>
        <w:rPr>
          <w:rFonts w:ascii="Times New Roman" w:hAnsi="Times New Roman"/>
        </w:rPr>
        <w:t xml:space="preserve"> </w:t>
      </w:r>
      <w:r>
        <w:t xml:space="preserve">Students were provided videos that consisted </w:t>
      </w:r>
      <w:r>
        <w:rPr>
          <w:rFonts w:ascii="Times New Roman" w:hAnsi="Times New Roman"/>
        </w:rPr>
        <w:t>of a model performing the task or target behavior correctly</w:t>
      </w:r>
      <w:r>
        <w:t>. Each video allowed students to see the exact steps required to complete the assigned task independently, allowing for a measure of total task completion. Each video lasted approximately two to three minutes. Students accessed the videos via a thumb drive that the researcher brought to the site daily. Prior to the onset of the research study, students received explicit instruction in the classroom setting on how to access the videos on their Chromebooks.</w:t>
      </w:r>
    </w:p>
    <w:p w14:paraId="1C00C0F7" w14:textId="77777777" w:rsidR="002D0BB0" w:rsidRPr="002D0BB0" w:rsidRDefault="00147506" w:rsidP="002D0BB0">
      <w:pPr>
        <w:ind w:firstLine="0"/>
        <w:rPr>
          <w:rFonts w:ascii="Times New Roman" w:hAnsi="Times New Roman"/>
          <w:i/>
          <w:iCs/>
        </w:rPr>
      </w:pPr>
      <w:r w:rsidRPr="002D0BB0">
        <w:rPr>
          <w:rFonts w:ascii="Times New Roman" w:hAnsi="Times New Roman"/>
          <w:b/>
          <w:i/>
          <w:iCs/>
        </w:rPr>
        <w:t>Visual Support</w:t>
      </w:r>
    </w:p>
    <w:p w14:paraId="63F78657" w14:textId="77777777" w:rsidR="003563E6" w:rsidRDefault="00147506" w:rsidP="002D0BB0">
      <w:pPr>
        <w:rPr>
          <w:rFonts w:ascii="Times New Roman" w:hAnsi="Times New Roman"/>
        </w:rPr>
      </w:pPr>
      <w:r>
        <w:rPr>
          <w:rFonts w:ascii="Times New Roman" w:hAnsi="Times New Roman"/>
        </w:rPr>
        <w:t xml:space="preserve">Students were provided a </w:t>
      </w:r>
      <w:r>
        <w:t xml:space="preserve">printed visual support that consisted of a printed step-by-step procedure for the task or target behavior. Each printed visual analysis allowed students to read the exact steps required to complete the assigned task independently, allowing for a measure of total task completion. </w:t>
      </w:r>
      <w:r>
        <w:rPr>
          <w:rFonts w:ascii="Times New Roman" w:hAnsi="Times New Roman"/>
        </w:rPr>
        <w:t xml:space="preserve">The visual schedule for each job task was displayed on white poster board, where each student </w:t>
      </w:r>
      <w:r>
        <w:t>could</w:t>
      </w:r>
      <w:r>
        <w:rPr>
          <w:rFonts w:ascii="Times New Roman" w:hAnsi="Times New Roman"/>
        </w:rPr>
        <w:t xml:space="preserve"> see it before, during, and after the job task. Each visual schedule was placed on two white </w:t>
      </w:r>
      <w:r>
        <w:t>poster boards</w:t>
      </w:r>
      <w:r>
        <w:rPr>
          <w:rFonts w:ascii="Times New Roman" w:hAnsi="Times New Roman"/>
        </w:rPr>
        <w:t xml:space="preserve"> </w:t>
      </w:r>
      <w:r>
        <w:t>measuring</w:t>
      </w:r>
      <w:r>
        <w:rPr>
          <w:rFonts w:ascii="Times New Roman" w:hAnsi="Times New Roman"/>
        </w:rPr>
        <w:t xml:space="preserve"> 22 inches by 28 inches. </w:t>
      </w:r>
      <w:r>
        <w:t>For each task, the</w:t>
      </w:r>
      <w:r>
        <w:rPr>
          <w:rFonts w:ascii="Times New Roman" w:hAnsi="Times New Roman"/>
        </w:rPr>
        <w:t xml:space="preserve"> poster board </w:t>
      </w:r>
      <w:r>
        <w:t>displayed</w:t>
      </w:r>
      <w:r>
        <w:rPr>
          <w:rFonts w:ascii="Times New Roman" w:hAnsi="Times New Roman"/>
        </w:rPr>
        <w:t xml:space="preserve"> five pictures </w:t>
      </w:r>
      <w:r>
        <w:t xml:space="preserve">measuring </w:t>
      </w:r>
      <w:r>
        <w:rPr>
          <w:rFonts w:ascii="Times New Roman" w:hAnsi="Times New Roman"/>
        </w:rPr>
        <w:t xml:space="preserve">4 inches by 6 inches </w:t>
      </w:r>
      <w:r>
        <w:t>and included a</w:t>
      </w:r>
      <w:r>
        <w:rPr>
          <w:rFonts w:ascii="Times New Roman" w:hAnsi="Times New Roman"/>
        </w:rPr>
        <w:t xml:space="preserve"> short description of each task. Descriptions were printed on white paper using black ink in Times New Roman 16-inch font</w:t>
      </w:r>
      <w:r>
        <w:t>.</w:t>
      </w:r>
    </w:p>
    <w:p w14:paraId="29E9A3CE" w14:textId="77777777" w:rsidR="003563E6" w:rsidRDefault="00147506">
      <w:pPr>
        <w:shd w:val="clear" w:color="auto" w:fill="FFFFFF"/>
        <w:ind w:firstLine="0"/>
        <w:rPr>
          <w:rFonts w:ascii="Times New Roman" w:hAnsi="Times New Roman"/>
        </w:rPr>
      </w:pPr>
      <w:r>
        <w:rPr>
          <w:rFonts w:ascii="Times New Roman" w:hAnsi="Times New Roman"/>
          <w:b/>
        </w:rPr>
        <w:t>Dependent Variable</w:t>
      </w:r>
    </w:p>
    <w:p w14:paraId="033DD468" w14:textId="77777777" w:rsidR="003563E6" w:rsidRDefault="00147506">
      <w:pPr>
        <w:shd w:val="clear" w:color="auto" w:fill="FFFFFF"/>
        <w:rPr>
          <w:rFonts w:ascii="Times New Roman" w:hAnsi="Times New Roman"/>
        </w:rPr>
      </w:pPr>
      <w:r>
        <w:rPr>
          <w:rFonts w:ascii="Times New Roman" w:hAnsi="Times New Roman"/>
        </w:rPr>
        <w:t xml:space="preserve">There are three dependent variables </w:t>
      </w:r>
      <w:r>
        <w:t>in</w:t>
      </w:r>
      <w:r>
        <w:rPr>
          <w:rFonts w:ascii="Times New Roman" w:hAnsi="Times New Roman"/>
        </w:rPr>
        <w:t xml:space="preserve"> this study: (1) the percentage of steps completed correctly for each task in each work session, (2) the number of prompts students needed to complete each task, and (3) the duration of task. A work session </w:t>
      </w:r>
      <w:r>
        <w:t>lasted no longer</w:t>
      </w:r>
      <w:r>
        <w:rPr>
          <w:rFonts w:ascii="Times New Roman" w:hAnsi="Times New Roman"/>
        </w:rPr>
        <w:t xml:space="preserve"> than an hour. Each work session was </w:t>
      </w:r>
      <w:r>
        <w:t>considered complete</w:t>
      </w:r>
      <w:r>
        <w:rPr>
          <w:rFonts w:ascii="Times New Roman" w:hAnsi="Times New Roman"/>
        </w:rPr>
        <w:t xml:space="preserve"> when the student indicate</w:t>
      </w:r>
      <w:r>
        <w:t>d</w:t>
      </w:r>
      <w:r>
        <w:rPr>
          <w:rFonts w:ascii="Times New Roman" w:hAnsi="Times New Roman"/>
        </w:rPr>
        <w:t xml:space="preserve"> </w:t>
      </w:r>
      <w:r>
        <w:t>he had</w:t>
      </w:r>
      <w:r>
        <w:rPr>
          <w:rFonts w:ascii="Times New Roman" w:hAnsi="Times New Roman"/>
        </w:rPr>
        <w:t xml:space="preserve"> completed </w:t>
      </w:r>
      <w:r>
        <w:t xml:space="preserve">his </w:t>
      </w:r>
      <w:r>
        <w:rPr>
          <w:rFonts w:ascii="Times New Roman" w:hAnsi="Times New Roman"/>
        </w:rPr>
        <w:t xml:space="preserve">job task. </w:t>
      </w:r>
    </w:p>
    <w:p w14:paraId="760A4097" w14:textId="77777777" w:rsidR="002D0BB0" w:rsidRPr="002D0BB0" w:rsidRDefault="00147506" w:rsidP="002D0BB0">
      <w:pPr>
        <w:shd w:val="clear" w:color="auto" w:fill="FFFFFF"/>
        <w:ind w:firstLine="0"/>
        <w:rPr>
          <w:b/>
          <w:i/>
        </w:rPr>
      </w:pPr>
      <w:r w:rsidRPr="002D0BB0">
        <w:rPr>
          <w:b/>
          <w:i/>
        </w:rPr>
        <w:t xml:space="preserve">Percentage of </w:t>
      </w:r>
      <w:r w:rsidR="002D0BB0">
        <w:rPr>
          <w:b/>
          <w:i/>
        </w:rPr>
        <w:t>S</w:t>
      </w:r>
      <w:r w:rsidRPr="002D0BB0">
        <w:rPr>
          <w:b/>
          <w:i/>
        </w:rPr>
        <w:t xml:space="preserve">teps </w:t>
      </w:r>
    </w:p>
    <w:p w14:paraId="025CE483" w14:textId="77777777" w:rsidR="003563E6" w:rsidRDefault="00147506" w:rsidP="002D0BB0">
      <w:pPr>
        <w:shd w:val="clear" w:color="auto" w:fill="FFFFFF"/>
      </w:pPr>
      <w:r>
        <w:rPr>
          <w:rFonts w:ascii="Times New Roman" w:hAnsi="Times New Roman"/>
        </w:rPr>
        <w:t>If the student perform</w:t>
      </w:r>
      <w:r>
        <w:t>ed</w:t>
      </w:r>
      <w:r>
        <w:rPr>
          <w:rFonts w:ascii="Times New Roman" w:hAnsi="Times New Roman"/>
        </w:rPr>
        <w:t xml:space="preserve"> vacuuming a rug and complete</w:t>
      </w:r>
      <w:r>
        <w:t>d</w:t>
      </w:r>
      <w:r>
        <w:rPr>
          <w:rFonts w:ascii="Times New Roman" w:hAnsi="Times New Roman"/>
        </w:rPr>
        <w:t xml:space="preserve"> seven out of the ten steps in the task analysis correctly, the student received a 70% on the task for that day. </w:t>
      </w:r>
      <w:r>
        <w:t xml:space="preserve">To measure the percentage of steps completed correctly, the following formula was used: (number of steps completed correctly/total number of steps) x 100. </w:t>
      </w:r>
    </w:p>
    <w:p w14:paraId="40B71F2D" w14:textId="77777777" w:rsidR="002D0BB0" w:rsidRDefault="00147506" w:rsidP="002D0BB0">
      <w:pPr>
        <w:shd w:val="clear" w:color="auto" w:fill="FFFFFF"/>
        <w:ind w:firstLine="0"/>
        <w:rPr>
          <w:b/>
          <w:i/>
        </w:rPr>
      </w:pPr>
      <w:r>
        <w:rPr>
          <w:b/>
          <w:i/>
        </w:rPr>
        <w:t xml:space="preserve">Number of </w:t>
      </w:r>
      <w:r w:rsidR="002D0BB0">
        <w:rPr>
          <w:b/>
          <w:i/>
        </w:rPr>
        <w:t>P</w:t>
      </w:r>
      <w:r>
        <w:rPr>
          <w:b/>
          <w:i/>
        </w:rPr>
        <w:t>rompts</w:t>
      </w:r>
    </w:p>
    <w:p w14:paraId="4C33D3EC" w14:textId="77777777" w:rsidR="003563E6" w:rsidRDefault="00147506" w:rsidP="002D0BB0">
      <w:pPr>
        <w:shd w:val="clear" w:color="auto" w:fill="FFFFFF"/>
      </w:pPr>
      <w:r>
        <w:rPr>
          <w:b/>
          <w:i/>
        </w:rPr>
        <w:t xml:space="preserve"> </w:t>
      </w:r>
      <w:r>
        <w:t xml:space="preserve">To measure the number of prompts provided to the student, a frequency count procedure was used. A “prompt” was operationally defined as any time a staff member had to direct a student to complete the task, use a support, or provided support. </w:t>
      </w:r>
    </w:p>
    <w:p w14:paraId="7B55D5A7" w14:textId="77777777" w:rsidR="002D0BB0" w:rsidRDefault="00147506" w:rsidP="002D0BB0">
      <w:pPr>
        <w:shd w:val="clear" w:color="auto" w:fill="FFFFFF"/>
        <w:ind w:firstLine="0"/>
        <w:rPr>
          <w:b/>
          <w:i/>
        </w:rPr>
      </w:pPr>
      <w:r>
        <w:rPr>
          <w:b/>
          <w:i/>
        </w:rPr>
        <w:t xml:space="preserve">Duration of </w:t>
      </w:r>
      <w:r w:rsidR="002D0BB0">
        <w:rPr>
          <w:b/>
          <w:i/>
        </w:rPr>
        <w:t>T</w:t>
      </w:r>
      <w:r>
        <w:rPr>
          <w:b/>
          <w:i/>
        </w:rPr>
        <w:t>ask</w:t>
      </w:r>
      <w:r w:rsidR="002D0BB0">
        <w:rPr>
          <w:b/>
          <w:i/>
        </w:rPr>
        <w:t>s</w:t>
      </w:r>
      <w:r>
        <w:rPr>
          <w:b/>
          <w:i/>
        </w:rPr>
        <w:t xml:space="preserve"> </w:t>
      </w:r>
    </w:p>
    <w:p w14:paraId="26F26E77" w14:textId="77777777" w:rsidR="003563E6" w:rsidRDefault="00147506">
      <w:pPr>
        <w:shd w:val="clear" w:color="auto" w:fill="FFFFFF"/>
        <w:rPr>
          <w:rFonts w:ascii="Times New Roman" w:hAnsi="Times New Roman"/>
        </w:rPr>
      </w:pPr>
      <w:r>
        <w:t>To measure duration of task, a stopwatch was used to measure the time spent on task. “On-task behavior” was defined as the point at which the video ended or when the student walked away from the visual support and ended upon the completion of or indication that the student had completed the last step. Total number of seconds in which the student engaged in “on-task behavior” were recorded.</w:t>
      </w:r>
    </w:p>
    <w:p w14:paraId="3D849C61" w14:textId="77777777" w:rsidR="003563E6" w:rsidRDefault="00147506">
      <w:pPr>
        <w:ind w:firstLine="0"/>
        <w:rPr>
          <w:rFonts w:ascii="Times New Roman" w:hAnsi="Times New Roman"/>
        </w:rPr>
      </w:pPr>
      <w:r>
        <w:rPr>
          <w:rFonts w:ascii="Times New Roman" w:hAnsi="Times New Roman"/>
          <w:b/>
        </w:rPr>
        <w:t xml:space="preserve">Data Analysis </w:t>
      </w:r>
    </w:p>
    <w:p w14:paraId="23700437" w14:textId="77777777" w:rsidR="003563E6" w:rsidRDefault="00147506">
      <w:pPr>
        <w:rPr>
          <w:rFonts w:ascii="Times New Roman" w:hAnsi="Times New Roman"/>
        </w:rPr>
      </w:pPr>
      <w:r>
        <w:rPr>
          <w:rFonts w:ascii="Times New Roman" w:hAnsi="Times New Roman"/>
        </w:rPr>
        <w:t xml:space="preserve">Data </w:t>
      </w:r>
      <w:r>
        <w:t>were</w:t>
      </w:r>
      <w:r>
        <w:rPr>
          <w:rFonts w:ascii="Times New Roman" w:hAnsi="Times New Roman"/>
        </w:rPr>
        <w:t xml:space="preserve"> analyzed using visual analyses</w:t>
      </w:r>
      <w:r>
        <w:t xml:space="preserve"> </w:t>
      </w:r>
      <w:r>
        <w:rPr>
          <w:rFonts w:ascii="Times New Roman" w:hAnsi="Times New Roman"/>
        </w:rPr>
        <w:t xml:space="preserve">to interpret the variability of performance, the level of performance, and the trends within each condition (Gast &amp; Ledford, 2014; Horner et al., 2005). </w:t>
      </w:r>
      <w:r>
        <w:t>“</w:t>
      </w:r>
      <w:r>
        <w:rPr>
          <w:rFonts w:ascii="Times New Roman" w:hAnsi="Times New Roman"/>
        </w:rPr>
        <w:t>Level of performance</w:t>
      </w:r>
      <w:r>
        <w:t>”</w:t>
      </w:r>
      <w:r>
        <w:rPr>
          <w:rFonts w:ascii="Times New Roman" w:hAnsi="Times New Roman"/>
        </w:rPr>
        <w:t xml:space="preserve"> refers to the mean performance during a condition. </w:t>
      </w:r>
      <w:r>
        <w:t>“</w:t>
      </w:r>
      <w:r>
        <w:rPr>
          <w:rFonts w:ascii="Times New Roman" w:hAnsi="Times New Roman"/>
        </w:rPr>
        <w:t>Trend</w:t>
      </w:r>
      <w:r>
        <w:t>”</w:t>
      </w:r>
      <w:r>
        <w:rPr>
          <w:rFonts w:ascii="Times New Roman" w:hAnsi="Times New Roman"/>
        </w:rPr>
        <w:t xml:space="preserve"> refers to the rate of increase or decrease of the dependent variable. </w:t>
      </w:r>
      <w:r>
        <w:t>“</w:t>
      </w:r>
      <w:r>
        <w:rPr>
          <w:rFonts w:ascii="Times New Roman" w:hAnsi="Times New Roman"/>
        </w:rPr>
        <w:t>Variability</w:t>
      </w:r>
      <w:r>
        <w:t>”</w:t>
      </w:r>
      <w:r>
        <w:rPr>
          <w:rFonts w:ascii="Times New Roman" w:hAnsi="Times New Roman"/>
        </w:rPr>
        <w:t xml:space="preserve"> </w:t>
      </w:r>
      <w:r>
        <w:t>refers to</w:t>
      </w:r>
      <w:r>
        <w:rPr>
          <w:rFonts w:ascii="Times New Roman" w:hAnsi="Times New Roman"/>
        </w:rPr>
        <w:t xml:space="preserve"> the degree to which performance fluctuates around a mean or slope during a phase (Horner et al., 2005). </w:t>
      </w:r>
      <w:r>
        <w:t>The</w:t>
      </w:r>
      <w:r>
        <w:rPr>
          <w:rFonts w:ascii="Times New Roman" w:hAnsi="Times New Roman"/>
        </w:rPr>
        <w:t xml:space="preserve"> two interventions were compared to </w:t>
      </w:r>
      <w:r>
        <w:t>determine</w:t>
      </w:r>
      <w:r>
        <w:rPr>
          <w:rFonts w:ascii="Times New Roman" w:hAnsi="Times New Roman"/>
        </w:rPr>
        <w:t xml:space="preserve"> which increased percentages of </w:t>
      </w:r>
      <w:r>
        <w:t>task completion to the greatest degree</w:t>
      </w:r>
      <w:r>
        <w:rPr>
          <w:rFonts w:ascii="Times New Roman" w:hAnsi="Times New Roman"/>
        </w:rPr>
        <w:t xml:space="preserve">. </w:t>
      </w:r>
    </w:p>
    <w:p w14:paraId="1B5E76B1" w14:textId="77777777" w:rsidR="003563E6" w:rsidRDefault="00147506">
      <w:pPr>
        <w:rPr>
          <w:rFonts w:ascii="Times New Roman" w:hAnsi="Times New Roman"/>
        </w:rPr>
      </w:pPr>
      <w:r>
        <w:rPr>
          <w:rFonts w:ascii="Times New Roman" w:hAnsi="Times New Roman"/>
        </w:rPr>
        <w:t xml:space="preserve"> A visual inspection </w:t>
      </w:r>
      <w:r>
        <w:t xml:space="preserve">occurred to </w:t>
      </w:r>
      <w:r>
        <w:rPr>
          <w:rFonts w:ascii="Times New Roman" w:hAnsi="Times New Roman"/>
        </w:rPr>
        <w:t xml:space="preserve">reach a judgment about which intervention </w:t>
      </w:r>
      <w:r>
        <w:t>was</w:t>
      </w:r>
      <w:r>
        <w:rPr>
          <w:rFonts w:ascii="Times New Roman" w:hAnsi="Times New Roman"/>
        </w:rPr>
        <w:t xml:space="preserve"> most effective in </w:t>
      </w:r>
      <w:r>
        <w:t>increasing</w:t>
      </w:r>
      <w:r>
        <w:rPr>
          <w:rFonts w:ascii="Times New Roman" w:hAnsi="Times New Roman"/>
        </w:rPr>
        <w:t xml:space="preserve"> task complet</w:t>
      </w:r>
      <w:r>
        <w:t>ion</w:t>
      </w:r>
      <w:r>
        <w:rPr>
          <w:rFonts w:ascii="Times New Roman" w:hAnsi="Times New Roman"/>
        </w:rPr>
        <w:t xml:space="preserve">, decreasing prompts, and decreasing duration by visually examining the graphed and charted data according to changes in the percentage of steps completed correctly (Kazdin, 1982). Criterion for task acquisition was demonstrated </w:t>
      </w:r>
      <w:r>
        <w:t>if participants</w:t>
      </w:r>
      <w:r>
        <w:rPr>
          <w:rFonts w:ascii="Times New Roman" w:hAnsi="Times New Roman"/>
        </w:rPr>
        <w:t xml:space="preserve"> completed above 90% of the steps correctly for three consecutive data points.  Charts documenting task performance were created for each participant using Microsoft Excel.   </w:t>
      </w:r>
    </w:p>
    <w:p w14:paraId="11FC2D6F" w14:textId="77777777" w:rsidR="003563E6" w:rsidRDefault="00147506">
      <w:pPr>
        <w:ind w:firstLine="0"/>
        <w:rPr>
          <w:rFonts w:ascii="Times New Roman" w:hAnsi="Times New Roman"/>
        </w:rPr>
      </w:pPr>
      <w:r>
        <w:rPr>
          <w:rFonts w:ascii="Times New Roman" w:hAnsi="Times New Roman"/>
          <w:b/>
        </w:rPr>
        <w:t>Interobserver Reliability</w:t>
      </w:r>
    </w:p>
    <w:p w14:paraId="1267B998" w14:textId="77777777" w:rsidR="003563E6" w:rsidRDefault="00147506">
      <w:pPr>
        <w:rPr>
          <w:rFonts w:ascii="Times New Roman" w:hAnsi="Times New Roman"/>
        </w:rPr>
      </w:pPr>
      <w:r>
        <w:rPr>
          <w:rFonts w:ascii="Times New Roman" w:hAnsi="Times New Roman"/>
        </w:rPr>
        <w:t>Interobserver reliability data was collected on all three</w:t>
      </w:r>
      <w:r>
        <w:t xml:space="preserve"> </w:t>
      </w:r>
      <w:r>
        <w:rPr>
          <w:rFonts w:ascii="Times New Roman" w:hAnsi="Times New Roman"/>
        </w:rPr>
        <w:t>dependent variables for all sessions, including baseline. The researcher and BASE teacher completed the checklist when present and collect</w:t>
      </w:r>
      <w:r>
        <w:t>ed</w:t>
      </w:r>
      <w:r>
        <w:rPr>
          <w:rFonts w:ascii="Times New Roman" w:hAnsi="Times New Roman"/>
        </w:rPr>
        <w:t xml:space="preserve"> data simultaneously. Both data collectors took data </w:t>
      </w:r>
      <w:r>
        <w:t>on the number</w:t>
      </w:r>
      <w:r>
        <w:rPr>
          <w:rFonts w:ascii="Times New Roman" w:hAnsi="Times New Roman"/>
        </w:rPr>
        <w:t xml:space="preserve"> of prompts given and what prompt was </w:t>
      </w:r>
      <w:r>
        <w:t>delivered</w:t>
      </w:r>
      <w:r>
        <w:rPr>
          <w:rFonts w:ascii="Times New Roman" w:hAnsi="Times New Roman"/>
        </w:rPr>
        <w:t xml:space="preserve">. </w:t>
      </w:r>
      <w:r>
        <w:t>Duration data was collected using a stopwatch application on a personal iP</w:t>
      </w:r>
      <w:r>
        <w:rPr>
          <w:rFonts w:ascii="Times New Roman" w:hAnsi="Times New Roman"/>
        </w:rPr>
        <w:t>hone. An item</w:t>
      </w:r>
      <w:r>
        <w:t>-</w:t>
      </w:r>
      <w:r>
        <w:rPr>
          <w:rFonts w:ascii="Times New Roman" w:hAnsi="Times New Roman"/>
        </w:rPr>
        <w:t>by</w:t>
      </w:r>
      <w:r>
        <w:t>-</w:t>
      </w:r>
      <w:r>
        <w:rPr>
          <w:rFonts w:ascii="Times New Roman" w:hAnsi="Times New Roman"/>
        </w:rPr>
        <w:t xml:space="preserve">item comparison </w:t>
      </w:r>
      <w:r>
        <w:t>between data collectors was utilized to</w:t>
      </w:r>
      <w:r>
        <w:rPr>
          <w:rFonts w:ascii="Times New Roman" w:hAnsi="Times New Roman"/>
        </w:rPr>
        <w:t xml:space="preserve"> determine agreements and disagreements. An agreement </w:t>
      </w:r>
      <w:r>
        <w:t>was</w:t>
      </w:r>
      <w:r>
        <w:rPr>
          <w:rFonts w:ascii="Times New Roman" w:hAnsi="Times New Roman"/>
        </w:rPr>
        <w:t xml:space="preserve"> recorded if both observers identically scored the interval. A disagreement </w:t>
      </w:r>
      <w:r>
        <w:t>was</w:t>
      </w:r>
      <w:r>
        <w:rPr>
          <w:rFonts w:ascii="Times New Roman" w:hAnsi="Times New Roman"/>
        </w:rPr>
        <w:t xml:space="preserve"> recorded if intervals were not scored identically. </w:t>
      </w:r>
    </w:p>
    <w:p w14:paraId="3047AD86" w14:textId="77777777" w:rsidR="002D0BB0" w:rsidRPr="002D0BB0" w:rsidRDefault="00147506" w:rsidP="002D0BB0">
      <w:pPr>
        <w:ind w:firstLine="0"/>
        <w:rPr>
          <w:rFonts w:ascii="Times New Roman" w:hAnsi="Times New Roman"/>
          <w:i/>
          <w:iCs/>
        </w:rPr>
      </w:pPr>
      <w:r w:rsidRPr="002D0BB0">
        <w:rPr>
          <w:rFonts w:ascii="Times New Roman" w:hAnsi="Times New Roman"/>
          <w:b/>
          <w:i/>
          <w:iCs/>
        </w:rPr>
        <w:t xml:space="preserve">Treatment </w:t>
      </w:r>
      <w:r w:rsidR="002D0BB0" w:rsidRPr="002D0BB0">
        <w:rPr>
          <w:rFonts w:ascii="Times New Roman" w:hAnsi="Times New Roman"/>
          <w:b/>
          <w:i/>
          <w:iCs/>
        </w:rPr>
        <w:t>F</w:t>
      </w:r>
      <w:r w:rsidRPr="002D0BB0">
        <w:rPr>
          <w:rFonts w:ascii="Times New Roman" w:hAnsi="Times New Roman"/>
          <w:b/>
          <w:i/>
          <w:iCs/>
        </w:rPr>
        <w:t>idelity</w:t>
      </w:r>
      <w:r w:rsidRPr="002D0BB0">
        <w:rPr>
          <w:rFonts w:ascii="Times New Roman" w:hAnsi="Times New Roman"/>
          <w:i/>
          <w:iCs/>
        </w:rPr>
        <w:t xml:space="preserve"> </w:t>
      </w:r>
    </w:p>
    <w:p w14:paraId="48D8B516" w14:textId="77777777" w:rsidR="003563E6" w:rsidRDefault="00147506" w:rsidP="002D0BB0">
      <w:pPr>
        <w:rPr>
          <w:rFonts w:ascii="Times New Roman" w:hAnsi="Times New Roman"/>
        </w:rPr>
      </w:pPr>
      <w:r>
        <w:rPr>
          <w:rFonts w:ascii="Times New Roman" w:hAnsi="Times New Roman"/>
        </w:rPr>
        <w:t xml:space="preserve">A treatment fidelity checklist was used for the instructional procedures. Treatment fidelity was established by calculating the percentage of items on the treatment fidelity checklist presented correctly. The use of videos </w:t>
      </w:r>
      <w:r>
        <w:t>was determined to increase</w:t>
      </w:r>
      <w:r>
        <w:rPr>
          <w:rFonts w:ascii="Times New Roman" w:hAnsi="Times New Roman"/>
        </w:rPr>
        <w:t xml:space="preserve"> treatment fidelity, as participants </w:t>
      </w:r>
      <w:r>
        <w:t>watched</w:t>
      </w:r>
      <w:r>
        <w:rPr>
          <w:rFonts w:ascii="Times New Roman" w:hAnsi="Times New Roman"/>
        </w:rPr>
        <w:t xml:space="preserve"> the same model perform the same task every time. </w:t>
      </w:r>
      <w:r>
        <w:t xml:space="preserve">Students accessed the videos using their Chromebooks; videos were stored on a flash drive held in a locked filing cabinet when not in use. Students had an unobstructed view of the video as it was placed on the cleaning cart being utilized by the student, and it was in view at all times for all tasks. The researcher tested the video prior to student use on a daily basis, ensuring it played without issue and sound levels were appropriate through headphones. </w:t>
      </w:r>
    </w:p>
    <w:p w14:paraId="3CA7EACE" w14:textId="77777777" w:rsidR="003563E6" w:rsidRDefault="00147506">
      <w:pPr>
        <w:rPr>
          <w:rFonts w:ascii="Times New Roman" w:hAnsi="Times New Roman"/>
        </w:rPr>
      </w:pPr>
      <w:r>
        <w:rPr>
          <w:rFonts w:ascii="Times New Roman" w:hAnsi="Times New Roman"/>
        </w:rPr>
        <w:t xml:space="preserve">The procedures for each phase </w:t>
      </w:r>
      <w:r>
        <w:t xml:space="preserve">were </w:t>
      </w:r>
      <w:r>
        <w:rPr>
          <w:rFonts w:ascii="Times New Roman" w:hAnsi="Times New Roman"/>
        </w:rPr>
        <w:t xml:space="preserve">listed sequentially on a procedural integrity checklist, and prior to the study, participating teachers were </w:t>
      </w:r>
      <w:r>
        <w:t xml:space="preserve">trained </w:t>
      </w:r>
      <w:r>
        <w:rPr>
          <w:rFonts w:ascii="Times New Roman" w:hAnsi="Times New Roman"/>
        </w:rPr>
        <w:t xml:space="preserve">to check off each procedural step as it </w:t>
      </w:r>
      <w:r>
        <w:t>was</w:t>
      </w:r>
      <w:r>
        <w:rPr>
          <w:rFonts w:ascii="Times New Roman" w:hAnsi="Times New Roman"/>
        </w:rPr>
        <w:t xml:space="preserve"> completed correctly. The teacher was also </w:t>
      </w:r>
      <w:r>
        <w:t>provided with</w:t>
      </w:r>
      <w:r>
        <w:rPr>
          <w:rFonts w:ascii="Times New Roman" w:hAnsi="Times New Roman"/>
        </w:rPr>
        <w:t xml:space="preserve"> a list of prompts and instruction on when to give </w:t>
      </w:r>
      <w:r>
        <w:t>a prompt to a student</w:t>
      </w:r>
      <w:r>
        <w:rPr>
          <w:rFonts w:ascii="Times New Roman" w:hAnsi="Times New Roman"/>
        </w:rPr>
        <w:t xml:space="preserve">. Item-by-item scoring from the task analysis </w:t>
      </w:r>
      <w:r>
        <w:t xml:space="preserve">was </w:t>
      </w:r>
      <w:r>
        <w:rPr>
          <w:rFonts w:ascii="Times New Roman" w:hAnsi="Times New Roman"/>
        </w:rPr>
        <w:t>used to determine fidelity for inter</w:t>
      </w:r>
      <w:r>
        <w:t>observer</w:t>
      </w:r>
      <w:r>
        <w:rPr>
          <w:rFonts w:ascii="Times New Roman" w:hAnsi="Times New Roman"/>
        </w:rPr>
        <w:t xml:space="preserve"> reliability. An agreement </w:t>
      </w:r>
      <w:r>
        <w:t>was</w:t>
      </w:r>
      <w:r>
        <w:rPr>
          <w:rFonts w:ascii="Times New Roman" w:hAnsi="Times New Roman"/>
        </w:rPr>
        <w:t xml:space="preserve"> recorded if the researcher and the BASE teacher identically scored the same items on the fidelity checklist. Percentage agreement for each fidelity checklist </w:t>
      </w:r>
      <w:r>
        <w:t>was</w:t>
      </w:r>
      <w:r>
        <w:rPr>
          <w:rFonts w:ascii="Times New Roman" w:hAnsi="Times New Roman"/>
        </w:rPr>
        <w:t xml:space="preserve"> calculated using the following formula: number of agreements</w:t>
      </w:r>
      <w:r>
        <w:t>/</w:t>
      </w:r>
      <w:r>
        <w:rPr>
          <w:rFonts w:ascii="Times New Roman" w:hAnsi="Times New Roman"/>
        </w:rPr>
        <w:t xml:space="preserve">number of steps </w:t>
      </w:r>
      <w:r>
        <w:t>x</w:t>
      </w:r>
      <w:r>
        <w:rPr>
          <w:rFonts w:ascii="Times New Roman" w:hAnsi="Times New Roman"/>
        </w:rPr>
        <w:t xml:space="preserve"> 100.</w:t>
      </w:r>
    </w:p>
    <w:p w14:paraId="10E7A433" w14:textId="77777777" w:rsidR="002D0BB0" w:rsidRPr="002D0BB0" w:rsidRDefault="00147506" w:rsidP="002D0BB0">
      <w:pPr>
        <w:ind w:firstLine="0"/>
        <w:rPr>
          <w:rFonts w:ascii="Times New Roman" w:hAnsi="Times New Roman"/>
          <w:b/>
          <w:i/>
          <w:iCs/>
        </w:rPr>
      </w:pPr>
      <w:r w:rsidRPr="002D0BB0">
        <w:rPr>
          <w:rFonts w:ascii="Times New Roman" w:hAnsi="Times New Roman"/>
          <w:b/>
          <w:i/>
          <w:iCs/>
        </w:rPr>
        <w:t xml:space="preserve">Social </w:t>
      </w:r>
      <w:r w:rsidR="002D0BB0" w:rsidRPr="002D0BB0">
        <w:rPr>
          <w:rFonts w:ascii="Times New Roman" w:hAnsi="Times New Roman"/>
          <w:b/>
          <w:i/>
          <w:iCs/>
        </w:rPr>
        <w:t>V</w:t>
      </w:r>
      <w:r w:rsidRPr="002D0BB0">
        <w:rPr>
          <w:rFonts w:ascii="Times New Roman" w:hAnsi="Times New Roman"/>
          <w:b/>
          <w:i/>
          <w:iCs/>
        </w:rPr>
        <w:t>alidity</w:t>
      </w:r>
    </w:p>
    <w:p w14:paraId="2192F752" w14:textId="77777777" w:rsidR="003563E6" w:rsidRDefault="00147506">
      <w:pPr>
        <w:rPr>
          <w:rFonts w:ascii="Times New Roman" w:hAnsi="Times New Roman"/>
        </w:rPr>
      </w:pPr>
      <w:r>
        <w:rPr>
          <w:rFonts w:ascii="Times New Roman" w:hAnsi="Times New Roman"/>
          <w:b/>
        </w:rPr>
        <w:t xml:space="preserve"> </w:t>
      </w:r>
      <w:r>
        <w:rPr>
          <w:rFonts w:ascii="Times New Roman" w:hAnsi="Times New Roman"/>
        </w:rPr>
        <w:t xml:space="preserve">Social validity refers to how appropriate the target behavior is, if the effects the intervention produces are acceptable, and if significant changes </w:t>
      </w:r>
      <w:r>
        <w:t xml:space="preserve">occur </w:t>
      </w:r>
      <w:r>
        <w:rPr>
          <w:rFonts w:ascii="Times New Roman" w:hAnsi="Times New Roman"/>
        </w:rPr>
        <w:t xml:space="preserve">(Cooper et al., 2007). </w:t>
      </w:r>
      <w:r>
        <w:t xml:space="preserve">Methods for assessing social validity outcomes include (a) </w:t>
      </w:r>
      <w:r>
        <w:rPr>
          <w:highlight w:val="white"/>
        </w:rPr>
        <w:t xml:space="preserve">comparing students with disabilities’ performances to performance of a normative sample, (b) asking the community to rate the social validity of the participants’ performances, (c) asking experts in the field to evaluate the participants’ performance, (d) using a standardized assessment instrument, and (e) taking the newly learned level of performance and testing it in the natural environment (Cooper et al., 2007). </w:t>
      </w:r>
      <w:r>
        <w:rPr>
          <w:rFonts w:ascii="Times New Roman" w:hAnsi="Times New Roman"/>
        </w:rPr>
        <w:t xml:space="preserve">In this study, the target behavior </w:t>
      </w:r>
      <w:r>
        <w:t>was identified as a</w:t>
      </w:r>
      <w:r>
        <w:rPr>
          <w:rFonts w:ascii="Times New Roman" w:hAnsi="Times New Roman"/>
        </w:rPr>
        <w:t xml:space="preserve"> 90% or better task </w:t>
      </w:r>
      <w:r>
        <w:t>completion</w:t>
      </w:r>
      <w:r>
        <w:rPr>
          <w:rFonts w:ascii="Times New Roman" w:hAnsi="Times New Roman"/>
        </w:rPr>
        <w:t xml:space="preserve">, zero prompts, and </w:t>
      </w:r>
      <w:r>
        <w:t xml:space="preserve">a duration of </w:t>
      </w:r>
      <w:r>
        <w:rPr>
          <w:rFonts w:ascii="Times New Roman" w:hAnsi="Times New Roman"/>
        </w:rPr>
        <w:t xml:space="preserve">five minutes or less to complete the task. </w:t>
      </w:r>
      <w:r>
        <w:t>These were</w:t>
      </w:r>
      <w:r>
        <w:rPr>
          <w:rFonts w:ascii="Times New Roman" w:hAnsi="Times New Roman"/>
        </w:rPr>
        <w:t xml:space="preserve"> appropriate target behaviors, as </w:t>
      </w:r>
      <w:r>
        <w:t>they</w:t>
      </w:r>
      <w:r>
        <w:rPr>
          <w:rFonts w:ascii="Times New Roman" w:hAnsi="Times New Roman"/>
        </w:rPr>
        <w:t xml:space="preserve"> will lead to greater opportunities for students to attain competitive integrated employment. </w:t>
      </w:r>
      <w:r>
        <w:t>Printed visual</w:t>
      </w:r>
      <w:r>
        <w:rPr>
          <w:rFonts w:ascii="Times New Roman" w:hAnsi="Times New Roman"/>
        </w:rPr>
        <w:t xml:space="preserve"> supports and video model</w:t>
      </w:r>
      <w:r>
        <w:t xml:space="preserve">s </w:t>
      </w:r>
      <w:r>
        <w:rPr>
          <w:rFonts w:ascii="Times New Roman" w:hAnsi="Times New Roman"/>
        </w:rPr>
        <w:t xml:space="preserve">are acceptable in society. Visual supports are used in almost all </w:t>
      </w:r>
      <w:r>
        <w:t>workplace</w:t>
      </w:r>
      <w:r>
        <w:rPr>
          <w:rFonts w:ascii="Times New Roman" w:hAnsi="Times New Roman"/>
        </w:rPr>
        <w:t xml:space="preserve"> environments and in many public restrooms. Significant changes did occur during the study. All five students did not meet criteria for competitive </w:t>
      </w:r>
      <w:r>
        <w:t>integrated</w:t>
      </w:r>
      <w:r>
        <w:rPr>
          <w:rFonts w:ascii="Times New Roman" w:hAnsi="Times New Roman"/>
        </w:rPr>
        <w:t xml:space="preserve"> employment in two or more vocational tasks.  After the study all students but one student in one task, were able to meet criteria.  </w:t>
      </w:r>
      <w:r>
        <w:rPr>
          <w:rFonts w:ascii="Times New Roman" w:hAnsi="Times New Roman"/>
          <w:b/>
        </w:rPr>
        <w:t xml:space="preserve"> </w:t>
      </w:r>
    </w:p>
    <w:p w14:paraId="1E26C082" w14:textId="77777777" w:rsidR="003563E6" w:rsidRDefault="00147506">
      <w:pPr>
        <w:ind w:firstLine="0"/>
        <w:rPr>
          <w:rFonts w:ascii="Times New Roman" w:hAnsi="Times New Roman"/>
          <w:b/>
        </w:rPr>
      </w:pPr>
      <w:r>
        <w:rPr>
          <w:rFonts w:ascii="Times New Roman" w:hAnsi="Times New Roman"/>
          <w:b/>
        </w:rPr>
        <w:t>Procedures</w:t>
      </w:r>
    </w:p>
    <w:p w14:paraId="4FB40C26" w14:textId="77777777" w:rsidR="002D0BB0" w:rsidRDefault="00147506" w:rsidP="002D0BB0">
      <w:pPr>
        <w:ind w:firstLine="0"/>
        <w:rPr>
          <w:rFonts w:ascii="Times New Roman" w:hAnsi="Times New Roman"/>
          <w:b/>
        </w:rPr>
      </w:pPr>
      <w:r w:rsidRPr="002D0BB0">
        <w:rPr>
          <w:rFonts w:ascii="Times New Roman" w:hAnsi="Times New Roman"/>
          <w:b/>
          <w:i/>
          <w:iCs/>
        </w:rPr>
        <w:t>General</w:t>
      </w:r>
      <w:r>
        <w:rPr>
          <w:rFonts w:ascii="Times New Roman" w:hAnsi="Times New Roman"/>
          <w:b/>
        </w:rPr>
        <w:t xml:space="preserve"> </w:t>
      </w:r>
    </w:p>
    <w:p w14:paraId="4942EE3D" w14:textId="13274B0B" w:rsidR="003563E6" w:rsidRDefault="00147506" w:rsidP="002D0BB0">
      <w:pPr>
        <w:rPr>
          <w:rFonts w:ascii="Times New Roman" w:hAnsi="Times New Roman"/>
        </w:rPr>
      </w:pPr>
      <w:r>
        <w:t xml:space="preserve">Approval was given by the </w:t>
      </w:r>
      <w:r>
        <w:rPr>
          <w:rFonts w:ascii="Times New Roman" w:hAnsi="Times New Roman"/>
        </w:rPr>
        <w:t>Institutional Review Board (IRB) the University of Oklahoma</w:t>
      </w:r>
      <w:r>
        <w:t xml:space="preserve">, </w:t>
      </w:r>
      <w:r>
        <w:rPr>
          <w:rFonts w:ascii="Times New Roman" w:hAnsi="Times New Roman"/>
        </w:rPr>
        <w:t xml:space="preserve">the urban school district, </w:t>
      </w:r>
      <w:r>
        <w:t>and c</w:t>
      </w:r>
      <w:r>
        <w:rPr>
          <w:rFonts w:ascii="Times New Roman" w:hAnsi="Times New Roman"/>
        </w:rPr>
        <w:t>onsent was provided by parents and assent from students for participating in this re</w:t>
      </w:r>
      <w:r>
        <w:t xml:space="preserve">search study. Procedures were outlined and activities were scheduled through collaboration with the NRH BASE teacher. </w:t>
      </w:r>
      <w:r>
        <w:rPr>
          <w:rFonts w:ascii="Times New Roman" w:hAnsi="Times New Roman"/>
        </w:rPr>
        <w:t xml:space="preserve">After a brief overview of each job task described below, students participated in the janitorial work </w:t>
      </w:r>
      <w:r>
        <w:t xml:space="preserve">with their </w:t>
      </w:r>
      <w:r>
        <w:rPr>
          <w:rFonts w:ascii="Times New Roman" w:hAnsi="Times New Roman"/>
        </w:rPr>
        <w:t xml:space="preserve">baseline performance evaluated over a three-day period. Janitorial work was selected for research since it was a task that was completed daily by students in the same area and in the same way. Many struggled learning the tasks and could not move on to other work until </w:t>
      </w:r>
      <w:r>
        <w:t>the</w:t>
      </w:r>
      <w:r>
        <w:rPr>
          <w:rFonts w:ascii="Times New Roman" w:hAnsi="Times New Roman"/>
        </w:rPr>
        <w:t xml:space="preserve"> basic tasks were learned as they would help in other job tasks around the hospital. Other jobs at NRH change daily based on staff needs. </w:t>
      </w:r>
      <w:r>
        <w:t>An ATD</w:t>
      </w:r>
      <w:r>
        <w:rPr>
          <w:rFonts w:ascii="Times New Roman" w:hAnsi="Times New Roman"/>
        </w:rPr>
        <w:t xml:space="preserve"> to allow </w:t>
      </w:r>
      <w:r>
        <w:t>for evaluation of</w:t>
      </w:r>
      <w:r>
        <w:rPr>
          <w:rFonts w:ascii="Times New Roman" w:hAnsi="Times New Roman"/>
        </w:rPr>
        <w:t xml:space="preserve"> the intervention of</w:t>
      </w:r>
      <w:r>
        <w:t xml:space="preserve"> </w:t>
      </w:r>
      <w:r>
        <w:rPr>
          <w:rFonts w:ascii="Times New Roman" w:hAnsi="Times New Roman"/>
        </w:rPr>
        <w:t xml:space="preserve">video modeling and </w:t>
      </w:r>
      <w:r>
        <w:t>printed</w:t>
      </w:r>
      <w:r>
        <w:rPr>
          <w:rFonts w:ascii="Times New Roman" w:hAnsi="Times New Roman"/>
        </w:rPr>
        <w:t xml:space="preserve"> visual schedules in three different work environments</w:t>
      </w:r>
      <w:r>
        <w:t>:</w:t>
      </w:r>
      <w:r>
        <w:rPr>
          <w:rFonts w:ascii="Times New Roman" w:hAnsi="Times New Roman"/>
        </w:rPr>
        <w:t xml:space="preserve"> window washing, vacuuming a rug, and dusting tables. The sequence of interventions </w:t>
      </w:r>
      <w:r>
        <w:t xml:space="preserve">was </w:t>
      </w:r>
      <w:r>
        <w:rPr>
          <w:rFonts w:ascii="Times New Roman" w:hAnsi="Times New Roman"/>
        </w:rPr>
        <w:t xml:space="preserve">determined using a random numbers generator website. If an intervention </w:t>
      </w:r>
      <w:r>
        <w:t>was</w:t>
      </w:r>
      <w:r>
        <w:rPr>
          <w:rFonts w:ascii="Times New Roman" w:hAnsi="Times New Roman"/>
        </w:rPr>
        <w:t xml:space="preserve"> used twice in a row in two different sessions, the third intervention session automatically changed. For example, if Monday’s intervention </w:t>
      </w:r>
      <w:r>
        <w:t>was</w:t>
      </w:r>
      <w:r>
        <w:rPr>
          <w:rFonts w:ascii="Times New Roman" w:hAnsi="Times New Roman"/>
        </w:rPr>
        <w:t xml:space="preserve"> video modeling</w:t>
      </w:r>
      <w:r>
        <w:t xml:space="preserve"> and </w:t>
      </w:r>
      <w:r>
        <w:rPr>
          <w:rFonts w:ascii="Times New Roman" w:hAnsi="Times New Roman"/>
        </w:rPr>
        <w:t xml:space="preserve">Tuesday was also video modeling, then Wednesday would be visual support. Each intervention, video modeling or </w:t>
      </w:r>
      <w:r>
        <w:t>printed v</w:t>
      </w:r>
      <w:r>
        <w:rPr>
          <w:rFonts w:ascii="Times New Roman" w:hAnsi="Times New Roman"/>
        </w:rPr>
        <w:t xml:space="preserve">isual schedule, </w:t>
      </w:r>
      <w:r>
        <w:t>was</w:t>
      </w:r>
      <w:r>
        <w:rPr>
          <w:rFonts w:ascii="Times New Roman" w:hAnsi="Times New Roman"/>
        </w:rPr>
        <w:t xml:space="preserve"> used for the entire day of work for all students. The students used modeling or a visual schedule to wash windows, vacuum </w:t>
      </w:r>
      <w:r>
        <w:t>a</w:t>
      </w:r>
      <w:r>
        <w:rPr>
          <w:rFonts w:ascii="Times New Roman" w:hAnsi="Times New Roman"/>
        </w:rPr>
        <w:t xml:space="preserve"> rug, or dust tabletops. Each student </w:t>
      </w:r>
      <w:r>
        <w:t>used</w:t>
      </w:r>
      <w:r>
        <w:rPr>
          <w:rFonts w:ascii="Times New Roman" w:hAnsi="Times New Roman"/>
        </w:rPr>
        <w:t xml:space="preserve"> the same intervention all day. There was a minimum of three data points taken for each intervention in each job task. For example, students washed windows at least three times using the same intervention while data </w:t>
      </w:r>
      <w:r>
        <w:t>was</w:t>
      </w:r>
      <w:r>
        <w:rPr>
          <w:rFonts w:ascii="Times New Roman" w:hAnsi="Times New Roman"/>
        </w:rPr>
        <w:t xml:space="preserve"> recorded.</w:t>
      </w:r>
    </w:p>
    <w:p w14:paraId="27BA6B3C" w14:textId="506BF965" w:rsidR="002D0BB0" w:rsidRDefault="00147506" w:rsidP="002D0BB0">
      <w:pPr>
        <w:ind w:firstLine="0"/>
        <w:rPr>
          <w:rFonts w:ascii="Times New Roman" w:hAnsi="Times New Roman"/>
          <w:b/>
        </w:rPr>
      </w:pPr>
      <w:bookmarkStart w:id="25" w:name="_heading=h.qsh70q" w:colFirst="0" w:colLast="0"/>
      <w:bookmarkEnd w:id="25"/>
      <w:r w:rsidRPr="002D0BB0">
        <w:rPr>
          <w:rFonts w:ascii="Times New Roman" w:hAnsi="Times New Roman"/>
          <w:b/>
          <w:i/>
          <w:iCs/>
        </w:rPr>
        <w:t xml:space="preserve">Development of the </w:t>
      </w:r>
      <w:r w:rsidR="002D0BB0">
        <w:rPr>
          <w:rFonts w:ascii="Times New Roman" w:hAnsi="Times New Roman"/>
          <w:b/>
          <w:i/>
          <w:iCs/>
        </w:rPr>
        <w:t>P</w:t>
      </w:r>
      <w:r w:rsidRPr="002D0BB0">
        <w:rPr>
          <w:rFonts w:ascii="Times New Roman" w:hAnsi="Times New Roman"/>
          <w:b/>
          <w:i/>
          <w:iCs/>
        </w:rPr>
        <w:t xml:space="preserve">rinted </w:t>
      </w:r>
      <w:r w:rsidR="002D0BB0">
        <w:rPr>
          <w:rFonts w:ascii="Times New Roman" w:hAnsi="Times New Roman"/>
          <w:b/>
          <w:i/>
          <w:iCs/>
        </w:rPr>
        <w:t>V</w:t>
      </w:r>
      <w:r w:rsidRPr="002D0BB0">
        <w:rPr>
          <w:rFonts w:ascii="Times New Roman" w:hAnsi="Times New Roman"/>
          <w:b/>
          <w:i/>
          <w:iCs/>
        </w:rPr>
        <w:t xml:space="preserve">isual </w:t>
      </w:r>
      <w:r w:rsidR="002D0BB0">
        <w:rPr>
          <w:rFonts w:ascii="Times New Roman" w:hAnsi="Times New Roman"/>
          <w:b/>
          <w:i/>
          <w:iCs/>
        </w:rPr>
        <w:t>S</w:t>
      </w:r>
      <w:r w:rsidRPr="002D0BB0">
        <w:rPr>
          <w:rFonts w:ascii="Times New Roman" w:hAnsi="Times New Roman"/>
          <w:b/>
          <w:i/>
          <w:iCs/>
        </w:rPr>
        <w:t>chedule</w:t>
      </w:r>
    </w:p>
    <w:p w14:paraId="35B0A4CE" w14:textId="77777777" w:rsidR="003563E6" w:rsidRDefault="00147506" w:rsidP="002D0BB0">
      <w:pPr>
        <w:ind w:firstLine="360"/>
        <w:rPr>
          <w:rFonts w:ascii="Times New Roman" w:hAnsi="Times New Roman"/>
          <w:b/>
        </w:rPr>
      </w:pPr>
      <w:r>
        <w:rPr>
          <w:rFonts w:ascii="Times New Roman" w:hAnsi="Times New Roman"/>
        </w:rPr>
        <w:t xml:space="preserve">Development of the visual </w:t>
      </w:r>
      <w:r w:rsidRPr="002D0BB0">
        <w:rPr>
          <w:rFonts w:ascii="Times New Roman" w:hAnsi="Times New Roman"/>
        </w:rPr>
        <w:t>schedul</w:t>
      </w:r>
      <w:r w:rsidR="002D0BB0">
        <w:rPr>
          <w:rFonts w:ascii="Times New Roman" w:hAnsi="Times New Roman"/>
        </w:rPr>
        <w:t xml:space="preserve">e </w:t>
      </w:r>
      <w:r w:rsidRPr="002D0BB0">
        <w:rPr>
          <w:rFonts w:ascii="Times New Roman" w:hAnsi="Times New Roman"/>
        </w:rPr>
        <w:t>loosely</w:t>
      </w:r>
      <w:r>
        <w:rPr>
          <w:rFonts w:ascii="Times New Roman" w:hAnsi="Times New Roman"/>
        </w:rPr>
        <w:t xml:space="preserve"> follows the guidelines set in Kellums et al. (20</w:t>
      </w:r>
      <w:r w:rsidR="005E2104">
        <w:rPr>
          <w:rFonts w:ascii="Times New Roman" w:hAnsi="Times New Roman"/>
        </w:rPr>
        <w:t>16</w:t>
      </w:r>
      <w:r>
        <w:rPr>
          <w:rFonts w:ascii="Times New Roman" w:hAnsi="Times New Roman"/>
        </w:rPr>
        <w:t xml:space="preserve">). Before the intervention began, three different task analyses were created. Based on the task </w:t>
      </w:r>
      <w:r>
        <w:t>analyses</w:t>
      </w:r>
      <w:r>
        <w:rPr>
          <w:rFonts w:ascii="Times New Roman" w:hAnsi="Times New Roman"/>
        </w:rPr>
        <w:t>, three different visual supports were created</w:t>
      </w:r>
      <w:r>
        <w:t>.</w:t>
      </w:r>
      <w:r>
        <w:rPr>
          <w:rFonts w:ascii="Times New Roman" w:hAnsi="Times New Roman"/>
        </w:rPr>
        <w:t xml:space="preserve"> </w:t>
      </w:r>
      <w:r>
        <w:t>Steps in the development included the following</w:t>
      </w:r>
      <w:r>
        <w:rPr>
          <w:rFonts w:ascii="Times New Roman" w:hAnsi="Times New Roman"/>
        </w:rPr>
        <w:t>:</w:t>
      </w:r>
    </w:p>
    <w:p w14:paraId="54AF3BAA" w14:textId="77777777" w:rsidR="003563E6" w:rsidRDefault="00147506">
      <w:pPr>
        <w:numPr>
          <w:ilvl w:val="0"/>
          <w:numId w:val="5"/>
        </w:numPr>
        <w:rPr>
          <w:rFonts w:ascii="Times New Roman" w:hAnsi="Times New Roman"/>
        </w:rPr>
      </w:pPr>
      <w:r>
        <w:rPr>
          <w:rFonts w:ascii="Times New Roman" w:hAnsi="Times New Roman"/>
          <w:b/>
        </w:rPr>
        <w:t>Determine the targeted tasks:</w:t>
      </w:r>
      <w:r>
        <w:rPr>
          <w:rFonts w:ascii="Times New Roman" w:hAnsi="Times New Roman"/>
        </w:rPr>
        <w:t xml:space="preserve"> The researcher worked in collaboration with the NRH teacher to determine vocational tasks that would be beneficial for the student to work on. It was decided to focus on the tasks of (1) window washing, (2) vacuuming, and (3) dusting in the “old” main lobby. </w:t>
      </w:r>
    </w:p>
    <w:p w14:paraId="6190D7E0" w14:textId="77777777" w:rsidR="003563E6" w:rsidRDefault="00147506">
      <w:pPr>
        <w:numPr>
          <w:ilvl w:val="0"/>
          <w:numId w:val="5"/>
        </w:numPr>
        <w:rPr>
          <w:rFonts w:ascii="Times New Roman" w:hAnsi="Times New Roman"/>
        </w:rPr>
      </w:pPr>
      <w:r>
        <w:rPr>
          <w:rFonts w:ascii="Times New Roman" w:hAnsi="Times New Roman"/>
          <w:b/>
        </w:rPr>
        <w:t>Steps:</w:t>
      </w:r>
      <w:r>
        <w:rPr>
          <w:rFonts w:ascii="Times New Roman" w:hAnsi="Times New Roman"/>
        </w:rPr>
        <w:t xml:space="preserve"> The steps </w:t>
      </w:r>
      <w:r>
        <w:t xml:space="preserve">of the </w:t>
      </w:r>
      <w:r>
        <w:rPr>
          <w:rFonts w:ascii="Times New Roman" w:hAnsi="Times New Roman"/>
        </w:rPr>
        <w:t xml:space="preserve">task analysis were agreed on by the BASE teacher, researcher, and employment specialist at NRH. Each member walked through the tasks, and steps were determined by observing several walkthroughs. </w:t>
      </w:r>
    </w:p>
    <w:p w14:paraId="0CB69487" w14:textId="77777777" w:rsidR="003563E6" w:rsidRDefault="00147506">
      <w:pPr>
        <w:numPr>
          <w:ilvl w:val="0"/>
          <w:numId w:val="5"/>
        </w:numPr>
        <w:rPr>
          <w:rFonts w:ascii="Times New Roman" w:hAnsi="Times New Roman"/>
        </w:rPr>
      </w:pPr>
      <w:r>
        <w:rPr>
          <w:rFonts w:ascii="Times New Roman" w:hAnsi="Times New Roman"/>
          <w:b/>
        </w:rPr>
        <w:t>Duration:</w:t>
      </w:r>
      <w:r>
        <w:rPr>
          <w:rFonts w:ascii="Times New Roman" w:hAnsi="Times New Roman"/>
        </w:rPr>
        <w:t xml:space="preserve"> </w:t>
      </w:r>
      <w:r>
        <w:t>T</w:t>
      </w:r>
      <w:r>
        <w:rPr>
          <w:rFonts w:ascii="Times New Roman" w:hAnsi="Times New Roman"/>
        </w:rPr>
        <w:t xml:space="preserve">eam members </w:t>
      </w:r>
      <w:r>
        <w:t>were</w:t>
      </w:r>
      <w:r>
        <w:rPr>
          <w:rFonts w:ascii="Times New Roman" w:hAnsi="Times New Roman"/>
        </w:rPr>
        <w:t xml:space="preserve"> timed as they took turns completing the tasks </w:t>
      </w:r>
      <w:r>
        <w:t>utilizing</w:t>
      </w:r>
      <w:r>
        <w:rPr>
          <w:rFonts w:ascii="Times New Roman" w:hAnsi="Times New Roman"/>
        </w:rPr>
        <w:t xml:space="preserve"> the task analys</w:t>
      </w:r>
      <w:r>
        <w:t>e</w:t>
      </w:r>
      <w:r>
        <w:rPr>
          <w:rFonts w:ascii="Times New Roman" w:hAnsi="Times New Roman"/>
        </w:rPr>
        <w:t>s. Times were averaged and discussed for level of appropriateness for a competitive employment situation. Team members</w:t>
      </w:r>
      <w:r>
        <w:t>’</w:t>
      </w:r>
      <w:r>
        <w:rPr>
          <w:rFonts w:ascii="Times New Roman" w:hAnsi="Times New Roman"/>
        </w:rPr>
        <w:t xml:space="preserve"> times ranged from 1:02 to 3:55. Duration of task was agreed on by the team.</w:t>
      </w:r>
    </w:p>
    <w:p w14:paraId="536CC4F3" w14:textId="77777777" w:rsidR="003563E6" w:rsidRDefault="00147506">
      <w:pPr>
        <w:numPr>
          <w:ilvl w:val="0"/>
          <w:numId w:val="5"/>
        </w:numPr>
        <w:rPr>
          <w:rFonts w:ascii="Times New Roman" w:hAnsi="Times New Roman"/>
        </w:rPr>
      </w:pPr>
      <w:r>
        <w:rPr>
          <w:rFonts w:ascii="Times New Roman" w:hAnsi="Times New Roman"/>
          <w:b/>
        </w:rPr>
        <w:t>Creation of printed visual schedule:</w:t>
      </w:r>
      <w:r>
        <w:rPr>
          <w:rFonts w:ascii="Times New Roman" w:hAnsi="Times New Roman"/>
        </w:rPr>
        <w:t xml:space="preserve"> The researcher created the printed visual schedule by taking frozen</w:t>
      </w:r>
      <w:r>
        <w:t>-f</w:t>
      </w:r>
      <w:r>
        <w:rPr>
          <w:rFonts w:ascii="Times New Roman" w:hAnsi="Times New Roman"/>
        </w:rPr>
        <w:t>rame shots of the video</w:t>
      </w:r>
      <w:r>
        <w:t>-</w:t>
      </w:r>
      <w:r>
        <w:rPr>
          <w:rFonts w:ascii="Times New Roman" w:hAnsi="Times New Roman"/>
        </w:rPr>
        <w:t xml:space="preserve">modeling video, printing them out in color, and securing them on a white poster </w:t>
      </w:r>
      <w:r>
        <w:t>board</w:t>
      </w:r>
      <w:r>
        <w:rPr>
          <w:rFonts w:ascii="Times New Roman" w:hAnsi="Times New Roman"/>
        </w:rPr>
        <w:t xml:space="preserve">. The researcher then printed out instructions from the task analysis for each photo. </w:t>
      </w:r>
    </w:p>
    <w:p w14:paraId="0ECC8A2D" w14:textId="77777777" w:rsidR="002D0BB0" w:rsidRPr="002D0BB0" w:rsidRDefault="00147506" w:rsidP="002D0BB0">
      <w:pPr>
        <w:ind w:firstLine="0"/>
        <w:rPr>
          <w:rFonts w:ascii="Times New Roman" w:hAnsi="Times New Roman"/>
          <w:b/>
          <w:i/>
          <w:iCs/>
        </w:rPr>
      </w:pPr>
      <w:r w:rsidRPr="002D0BB0">
        <w:rPr>
          <w:rFonts w:ascii="Times New Roman" w:hAnsi="Times New Roman"/>
          <w:b/>
          <w:i/>
          <w:iCs/>
        </w:rPr>
        <w:t xml:space="preserve">Development of </w:t>
      </w:r>
      <w:r w:rsidR="002D0BB0" w:rsidRPr="002D0BB0">
        <w:rPr>
          <w:rFonts w:ascii="Times New Roman" w:hAnsi="Times New Roman"/>
          <w:b/>
          <w:i/>
          <w:iCs/>
        </w:rPr>
        <w:t>V</w:t>
      </w:r>
      <w:r w:rsidRPr="002D0BB0">
        <w:rPr>
          <w:rFonts w:ascii="Times New Roman" w:hAnsi="Times New Roman"/>
          <w:b/>
          <w:i/>
          <w:iCs/>
        </w:rPr>
        <w:t xml:space="preserve">ideo and </w:t>
      </w:r>
      <w:r w:rsidR="002D0BB0" w:rsidRPr="002D0BB0">
        <w:rPr>
          <w:rFonts w:ascii="Times New Roman" w:hAnsi="Times New Roman"/>
          <w:b/>
          <w:i/>
          <w:iCs/>
        </w:rPr>
        <w:t>I</w:t>
      </w:r>
      <w:r w:rsidRPr="002D0BB0">
        <w:rPr>
          <w:rFonts w:ascii="Times New Roman" w:hAnsi="Times New Roman"/>
          <w:b/>
          <w:i/>
          <w:iCs/>
        </w:rPr>
        <w:t xml:space="preserve">ntervention </w:t>
      </w:r>
      <w:r w:rsidR="002D0BB0" w:rsidRPr="002D0BB0">
        <w:rPr>
          <w:b/>
          <w:i/>
          <w:iCs/>
        </w:rPr>
        <w:t>S</w:t>
      </w:r>
      <w:r w:rsidRPr="002D0BB0">
        <w:rPr>
          <w:rFonts w:ascii="Times New Roman" w:hAnsi="Times New Roman"/>
          <w:b/>
          <w:i/>
          <w:iCs/>
        </w:rPr>
        <w:t>teps</w:t>
      </w:r>
    </w:p>
    <w:p w14:paraId="57DDA967" w14:textId="77777777" w:rsidR="003563E6" w:rsidRDefault="00147506" w:rsidP="002D0BB0">
      <w:pPr>
        <w:ind w:firstLine="360"/>
        <w:rPr>
          <w:rFonts w:ascii="Times New Roman" w:hAnsi="Times New Roman"/>
          <w:b/>
        </w:rPr>
      </w:pPr>
      <w:r>
        <w:rPr>
          <w:rFonts w:ascii="Times New Roman" w:hAnsi="Times New Roman"/>
          <w:b/>
        </w:rPr>
        <w:t xml:space="preserve"> </w:t>
      </w:r>
      <w:r>
        <w:rPr>
          <w:rFonts w:ascii="Times New Roman" w:hAnsi="Times New Roman"/>
        </w:rPr>
        <w:t>Development of the video</w:t>
      </w:r>
      <w:r>
        <w:t>-</w:t>
      </w:r>
      <w:r>
        <w:rPr>
          <w:rFonts w:ascii="Times New Roman" w:hAnsi="Times New Roman"/>
        </w:rPr>
        <w:t xml:space="preserve">modeling video </w:t>
      </w:r>
      <w:r>
        <w:t>was</w:t>
      </w:r>
      <w:r>
        <w:rPr>
          <w:rFonts w:ascii="Times New Roman" w:hAnsi="Times New Roman"/>
        </w:rPr>
        <w:t xml:space="preserve"> modeled after the research of Sigafoos et al. (2007), who established steps to follow when using video modeling with individuals with disabilities. Based on the task analys</w:t>
      </w:r>
      <w:r>
        <w:t>e</w:t>
      </w:r>
      <w:r>
        <w:rPr>
          <w:rFonts w:ascii="Times New Roman" w:hAnsi="Times New Roman"/>
        </w:rPr>
        <w:t xml:space="preserve">s, three different videos were created. Modeling videos </w:t>
      </w:r>
      <w:r>
        <w:t>were</w:t>
      </w:r>
      <w:r>
        <w:rPr>
          <w:rFonts w:ascii="Times New Roman" w:hAnsi="Times New Roman"/>
        </w:rPr>
        <w:t xml:space="preserve"> </w:t>
      </w:r>
      <w:r>
        <w:t>kept on a thumb drive and shared to the</w:t>
      </w:r>
      <w:r>
        <w:rPr>
          <w:rFonts w:ascii="Times New Roman" w:hAnsi="Times New Roman"/>
        </w:rPr>
        <w:t xml:space="preserve"> individual student Chromebooks to provide support as they </w:t>
      </w:r>
      <w:r>
        <w:t>engaged in their tasks</w:t>
      </w:r>
      <w:r>
        <w:rPr>
          <w:rFonts w:ascii="Times New Roman" w:hAnsi="Times New Roman"/>
        </w:rPr>
        <w:t xml:space="preserve">. Every student in the school district </w:t>
      </w:r>
      <w:r>
        <w:t>was</w:t>
      </w:r>
      <w:r>
        <w:rPr>
          <w:rFonts w:ascii="Times New Roman" w:hAnsi="Times New Roman"/>
        </w:rPr>
        <w:t xml:space="preserve"> assigned a Chromebook for use during the school year. Students </w:t>
      </w:r>
      <w:r>
        <w:t>were</w:t>
      </w:r>
      <w:r>
        <w:rPr>
          <w:rFonts w:ascii="Times New Roman" w:hAnsi="Times New Roman"/>
        </w:rPr>
        <w:t xml:space="preserve"> trained to use their Chromebooks in </w:t>
      </w:r>
      <w:r>
        <w:t>the</w:t>
      </w:r>
      <w:r>
        <w:rPr>
          <w:rFonts w:ascii="Times New Roman" w:hAnsi="Times New Roman"/>
        </w:rPr>
        <w:t xml:space="preserve"> previous school year, but st</w:t>
      </w:r>
      <w:r>
        <w:t>udents participated in</w:t>
      </w:r>
      <w:r>
        <w:rPr>
          <w:rFonts w:ascii="Times New Roman" w:hAnsi="Times New Roman"/>
        </w:rPr>
        <w:t xml:space="preserve"> a short tutorial and assessment, completed by BASE staff, to </w:t>
      </w:r>
      <w:r>
        <w:t xml:space="preserve">ensure they had the adequate skills and knowledge to </w:t>
      </w:r>
      <w:r>
        <w:rPr>
          <w:rFonts w:ascii="Times New Roman" w:hAnsi="Times New Roman"/>
        </w:rPr>
        <w:t xml:space="preserve">access the video. </w:t>
      </w:r>
      <w:r>
        <w:t>S</w:t>
      </w:r>
      <w:r>
        <w:rPr>
          <w:rFonts w:ascii="Times New Roman" w:hAnsi="Times New Roman"/>
        </w:rPr>
        <w:t xml:space="preserve">teps in the development included the following: </w:t>
      </w:r>
    </w:p>
    <w:p w14:paraId="6DB8B213" w14:textId="77777777" w:rsidR="003563E6" w:rsidRDefault="00147506">
      <w:pPr>
        <w:numPr>
          <w:ilvl w:val="0"/>
          <w:numId w:val="1"/>
        </w:numPr>
        <w:pBdr>
          <w:top w:val="nil"/>
          <w:left w:val="nil"/>
          <w:bottom w:val="nil"/>
          <w:right w:val="nil"/>
          <w:between w:val="nil"/>
        </w:pBdr>
        <w:rPr>
          <w:rFonts w:ascii="Times New Roman" w:hAnsi="Times New Roman"/>
        </w:rPr>
      </w:pPr>
      <w:r>
        <w:rPr>
          <w:rFonts w:ascii="Times New Roman" w:hAnsi="Times New Roman"/>
          <w:b/>
        </w:rPr>
        <w:t>Selected behavior or skill becomes the target behavior.</w:t>
      </w:r>
      <w:r>
        <w:rPr>
          <w:rFonts w:ascii="Times New Roman" w:hAnsi="Times New Roman"/>
        </w:rPr>
        <w:t xml:space="preserve"> For this study, the target behavior was a new job task. It is important that the target behavior can be clearly defined. A task analysis was chosen as the instrument to clearly define the steps for the video.</w:t>
      </w:r>
    </w:p>
    <w:p w14:paraId="6194850D" w14:textId="77777777" w:rsidR="003563E6" w:rsidRDefault="00147506">
      <w:pPr>
        <w:numPr>
          <w:ilvl w:val="0"/>
          <w:numId w:val="1"/>
        </w:numPr>
        <w:pBdr>
          <w:top w:val="nil"/>
          <w:left w:val="nil"/>
          <w:bottom w:val="nil"/>
          <w:right w:val="nil"/>
          <w:between w:val="nil"/>
        </w:pBdr>
        <w:rPr>
          <w:rFonts w:ascii="Times New Roman" w:hAnsi="Times New Roman"/>
        </w:rPr>
      </w:pPr>
      <w:r>
        <w:rPr>
          <w:rFonts w:ascii="Times New Roman" w:hAnsi="Times New Roman"/>
          <w:b/>
        </w:rPr>
        <w:t>Equipment.</w:t>
      </w:r>
      <w:r>
        <w:rPr>
          <w:rFonts w:ascii="Times New Roman" w:hAnsi="Times New Roman"/>
        </w:rPr>
        <w:t xml:space="preserve"> Two pieces of equipment are needed when implementing a </w:t>
      </w:r>
    </w:p>
    <w:p w14:paraId="19C13132" w14:textId="2FCE5821" w:rsidR="003563E6" w:rsidRDefault="00147506" w:rsidP="00B26E6E">
      <w:pPr>
        <w:ind w:left="720" w:firstLine="0"/>
        <w:rPr>
          <w:rFonts w:ascii="Times New Roman" w:hAnsi="Times New Roman"/>
        </w:rPr>
      </w:pPr>
      <w:r>
        <w:rPr>
          <w:rFonts w:ascii="Times New Roman" w:hAnsi="Times New Roman"/>
        </w:rPr>
        <w:t>video</w:t>
      </w:r>
      <w:r>
        <w:t>-</w:t>
      </w:r>
      <w:r>
        <w:rPr>
          <w:rFonts w:ascii="Times New Roman" w:hAnsi="Times New Roman"/>
        </w:rPr>
        <w:t>modeling intervention: (a) video recorder</w:t>
      </w:r>
      <w:r>
        <w:t xml:space="preserve"> and </w:t>
      </w:r>
      <w:r>
        <w:rPr>
          <w:rFonts w:ascii="Times New Roman" w:hAnsi="Times New Roman"/>
        </w:rPr>
        <w:t xml:space="preserve">(b) equipment to display the video. </w:t>
      </w:r>
      <w:r>
        <w:t>Advances in technology have resulted in access to</w:t>
      </w:r>
      <w:r>
        <w:rPr>
          <w:rFonts w:ascii="Times New Roman" w:hAnsi="Times New Roman"/>
        </w:rPr>
        <w:t xml:space="preserve"> smaller digital cameras, </w:t>
      </w:r>
      <w:r>
        <w:t>which</w:t>
      </w:r>
      <w:r>
        <w:rPr>
          <w:rFonts w:ascii="Times New Roman" w:hAnsi="Times New Roman"/>
        </w:rPr>
        <w:t xml:space="preserve"> </w:t>
      </w:r>
      <w:r w:rsidR="00EF02CD">
        <w:rPr>
          <w:rFonts w:ascii="Times New Roman" w:hAnsi="Times New Roman"/>
        </w:rPr>
        <w:t>were used</w:t>
      </w:r>
      <w:r>
        <w:rPr>
          <w:rFonts w:ascii="Times New Roman" w:hAnsi="Times New Roman"/>
        </w:rPr>
        <w:t xml:space="preserve"> </w:t>
      </w:r>
      <w:r>
        <w:t xml:space="preserve">to capture </w:t>
      </w:r>
      <w:r>
        <w:rPr>
          <w:rFonts w:ascii="Times New Roman" w:hAnsi="Times New Roman"/>
        </w:rPr>
        <w:t xml:space="preserve">digital video </w:t>
      </w:r>
      <w:r>
        <w:t>that could</w:t>
      </w:r>
      <w:r>
        <w:rPr>
          <w:rFonts w:ascii="Times New Roman" w:hAnsi="Times New Roman"/>
        </w:rPr>
        <w:t xml:space="preserve"> be edited on a computer. Videos can be shown in a variety of ways. For this study, the video was recorded and edited on an iPhone</w:t>
      </w:r>
      <w:r>
        <w:t>, then saved on a thumb drive, which was accessed on student Chromebooks for individual viewing.</w:t>
      </w:r>
    </w:p>
    <w:p w14:paraId="23890D1A" w14:textId="77777777" w:rsidR="003563E6" w:rsidRDefault="00147506" w:rsidP="00B26E6E">
      <w:pPr>
        <w:ind w:left="720" w:firstLine="0"/>
        <w:rPr>
          <w:rFonts w:ascii="Times New Roman" w:hAnsi="Times New Roman"/>
        </w:rPr>
      </w:pPr>
      <w:bookmarkStart w:id="26" w:name="_heading=h.3as4poj" w:colFirst="0" w:colLast="0"/>
      <w:bookmarkEnd w:id="26"/>
      <w:r>
        <w:rPr>
          <w:rFonts w:ascii="Times New Roman" w:hAnsi="Times New Roman"/>
        </w:rPr>
        <w:t xml:space="preserve">3. </w:t>
      </w:r>
      <w:r>
        <w:rPr>
          <w:rFonts w:ascii="Times New Roman" w:hAnsi="Times New Roman"/>
          <w:b/>
        </w:rPr>
        <w:t>Developing a task analysis.</w:t>
      </w:r>
      <w:r>
        <w:rPr>
          <w:rFonts w:ascii="Times New Roman" w:hAnsi="Times New Roman"/>
        </w:rPr>
        <w:t xml:space="preserve"> The task analysis was accomplish</w:t>
      </w:r>
      <w:r>
        <w:t xml:space="preserve">ed using the </w:t>
      </w:r>
      <w:r>
        <w:rPr>
          <w:rFonts w:ascii="Times New Roman" w:hAnsi="Times New Roman"/>
        </w:rPr>
        <w:t>step</w:t>
      </w:r>
      <w:r>
        <w:t>-</w:t>
      </w:r>
      <w:r>
        <w:rPr>
          <w:rFonts w:ascii="Times New Roman" w:hAnsi="Times New Roman"/>
        </w:rPr>
        <w:t xml:space="preserve">by-step order </w:t>
      </w:r>
      <w:r>
        <w:t>with which the video was developed</w:t>
      </w:r>
      <w:r>
        <w:rPr>
          <w:rFonts w:ascii="Times New Roman" w:hAnsi="Times New Roman"/>
        </w:rPr>
        <w:t xml:space="preserve">. Prior to the recording of the videos featuring the </w:t>
      </w:r>
      <w:r>
        <w:t>model performing the target behavior</w:t>
      </w:r>
      <w:r>
        <w:rPr>
          <w:rFonts w:ascii="Times New Roman" w:hAnsi="Times New Roman"/>
        </w:rPr>
        <w:t xml:space="preserve">, it was imperative </w:t>
      </w:r>
      <w:r>
        <w:t xml:space="preserve">for the team to create </w:t>
      </w:r>
      <w:r>
        <w:rPr>
          <w:rFonts w:ascii="Times New Roman" w:hAnsi="Times New Roman"/>
        </w:rPr>
        <w:t xml:space="preserve">and agree upon </w:t>
      </w:r>
      <w:r>
        <w:t>t</w:t>
      </w:r>
      <w:r>
        <w:rPr>
          <w:rFonts w:ascii="Times New Roman" w:hAnsi="Times New Roman"/>
        </w:rPr>
        <w:t>he task analysis for each task, en</w:t>
      </w:r>
      <w:r>
        <w:t>suring consistent expectations for task completion</w:t>
      </w:r>
      <w:r>
        <w:rPr>
          <w:rFonts w:ascii="Times New Roman" w:hAnsi="Times New Roman"/>
        </w:rPr>
        <w:t xml:space="preserve">. </w:t>
      </w:r>
    </w:p>
    <w:p w14:paraId="5BC8724A" w14:textId="77777777" w:rsidR="003563E6" w:rsidRDefault="00147506" w:rsidP="00B26E6E">
      <w:pPr>
        <w:ind w:left="720" w:firstLine="0"/>
        <w:rPr>
          <w:rFonts w:ascii="Times New Roman" w:hAnsi="Times New Roman"/>
        </w:rPr>
      </w:pPr>
      <w:bookmarkStart w:id="27" w:name="_heading=h.1pxezwc" w:colFirst="0" w:colLast="0"/>
      <w:bookmarkEnd w:id="27"/>
      <w:r>
        <w:rPr>
          <w:rFonts w:ascii="Times New Roman" w:hAnsi="Times New Roman"/>
        </w:rPr>
        <w:t xml:space="preserve">4. </w:t>
      </w:r>
      <w:r>
        <w:rPr>
          <w:rFonts w:ascii="Times New Roman" w:hAnsi="Times New Roman"/>
          <w:b/>
        </w:rPr>
        <w:t>Making the instructional video</w:t>
      </w:r>
      <w:r>
        <w:rPr>
          <w:rFonts w:ascii="Times New Roman" w:hAnsi="Times New Roman"/>
        </w:rPr>
        <w:t>. Three decisions were made before the video was produced: (a) who will serve as the model in the video? (b) from which perspective will the video be filmed?</w:t>
      </w:r>
      <w:r>
        <w:t xml:space="preserve"> and</w:t>
      </w:r>
      <w:r>
        <w:rPr>
          <w:rFonts w:ascii="Times New Roman" w:hAnsi="Times New Roman"/>
        </w:rPr>
        <w:t xml:space="preserve"> (c) should voice-over instructions be included? Model selection can have an impact on the overall effectiveness of the intervention (Kellums et al., 2007). This study’s model was the BASE teacher, with whom all students </w:t>
      </w:r>
      <w:r>
        <w:t>were familiar</w:t>
      </w:r>
      <w:r>
        <w:rPr>
          <w:rFonts w:ascii="Times New Roman" w:hAnsi="Times New Roman"/>
        </w:rPr>
        <w:t xml:space="preserve"> and had positive interactions. Regarding </w:t>
      </w:r>
      <w:r>
        <w:t>the perspective of the video, two o</w:t>
      </w:r>
      <w:r>
        <w:rPr>
          <w:rFonts w:ascii="Times New Roman" w:hAnsi="Times New Roman"/>
        </w:rPr>
        <w:t xml:space="preserve">ptions </w:t>
      </w:r>
      <w:r>
        <w:t>have been identified as being effective</w:t>
      </w:r>
      <w:r>
        <w:rPr>
          <w:rFonts w:ascii="Times New Roman" w:hAnsi="Times New Roman"/>
        </w:rPr>
        <w:t xml:space="preserve">: </w:t>
      </w:r>
      <w:r>
        <w:t>first</w:t>
      </w:r>
      <w:r>
        <w:rPr>
          <w:rFonts w:ascii="Times New Roman" w:hAnsi="Times New Roman"/>
        </w:rPr>
        <w:t xml:space="preserve"> person, </w:t>
      </w:r>
      <w:r>
        <w:t>or from the perspective of the task completer,</w:t>
      </w:r>
      <w:r>
        <w:rPr>
          <w:rFonts w:ascii="Times New Roman" w:hAnsi="Times New Roman"/>
        </w:rPr>
        <w:t xml:space="preserve"> and </w:t>
      </w:r>
      <w:r>
        <w:t>third</w:t>
      </w:r>
      <w:r>
        <w:rPr>
          <w:rFonts w:ascii="Times New Roman" w:hAnsi="Times New Roman"/>
        </w:rPr>
        <w:t xml:space="preserve"> person, or a snapshot view of </w:t>
      </w:r>
      <w:r>
        <w:t>another</w:t>
      </w:r>
      <w:r>
        <w:rPr>
          <w:rFonts w:ascii="Times New Roman" w:hAnsi="Times New Roman"/>
        </w:rPr>
        <w:t xml:space="preserve"> individual completing</w:t>
      </w:r>
      <w:r>
        <w:t xml:space="preserve"> a task</w:t>
      </w:r>
      <w:r>
        <w:rPr>
          <w:rFonts w:ascii="Times New Roman" w:hAnsi="Times New Roman"/>
        </w:rPr>
        <w:t xml:space="preserve"> (Kellums et al., 2007). Deciding whether to use the participant</w:t>
      </w:r>
      <w:r>
        <w:t>’</w:t>
      </w:r>
      <w:r>
        <w:rPr>
          <w:rFonts w:ascii="Times New Roman" w:hAnsi="Times New Roman"/>
        </w:rPr>
        <w:t xml:space="preserve">s or spectator’s perspective was taken into account before making the video. The team </w:t>
      </w:r>
      <w:r>
        <w:t>ultimately determined</w:t>
      </w:r>
      <w:r>
        <w:rPr>
          <w:rFonts w:ascii="Times New Roman" w:hAnsi="Times New Roman"/>
        </w:rPr>
        <w:t xml:space="preserve"> to film from a spectator view </w:t>
      </w:r>
      <w:r>
        <w:t>so that the entire job task could be viewed</w:t>
      </w:r>
      <w:r>
        <w:rPr>
          <w:rFonts w:ascii="Times New Roman" w:hAnsi="Times New Roman"/>
        </w:rPr>
        <w:t xml:space="preserve">. </w:t>
      </w:r>
      <w:r>
        <w:t>Regarding audio, the addition of verbal instruction</w:t>
      </w:r>
      <w:r>
        <w:rPr>
          <w:rFonts w:ascii="Times New Roman" w:hAnsi="Times New Roman"/>
        </w:rPr>
        <w:t xml:space="preserve"> to </w:t>
      </w:r>
      <w:r>
        <w:t>training</w:t>
      </w:r>
      <w:r>
        <w:rPr>
          <w:rFonts w:ascii="Times New Roman" w:hAnsi="Times New Roman"/>
        </w:rPr>
        <w:t xml:space="preserve"> videos helps reinforce the visual information presented (Kellums et al., 20</w:t>
      </w:r>
      <w:r w:rsidR="005E2104">
        <w:rPr>
          <w:rFonts w:ascii="Times New Roman" w:hAnsi="Times New Roman"/>
        </w:rPr>
        <w:t>16</w:t>
      </w:r>
      <w:r>
        <w:rPr>
          <w:rFonts w:ascii="Times New Roman" w:hAnsi="Times New Roman"/>
        </w:rPr>
        <w:t>)</w:t>
      </w:r>
      <w:r>
        <w:t>; thus, v</w:t>
      </w:r>
      <w:r>
        <w:rPr>
          <w:rFonts w:ascii="Times New Roman" w:hAnsi="Times New Roman"/>
        </w:rPr>
        <w:t xml:space="preserve">erbal instructions were added to the videos, as </w:t>
      </w:r>
      <w:r>
        <w:t>it was determined they could b</w:t>
      </w:r>
      <w:r>
        <w:rPr>
          <w:rFonts w:ascii="Times New Roman" w:hAnsi="Times New Roman"/>
        </w:rPr>
        <w:t xml:space="preserve">e used to provide additional information about the task that </w:t>
      </w:r>
      <w:r>
        <w:t>might</w:t>
      </w:r>
      <w:r>
        <w:rPr>
          <w:rFonts w:ascii="Times New Roman" w:hAnsi="Times New Roman"/>
        </w:rPr>
        <w:t xml:space="preserve"> not </w:t>
      </w:r>
      <w:r>
        <w:t xml:space="preserve">have been easily </w:t>
      </w:r>
      <w:r>
        <w:rPr>
          <w:rFonts w:ascii="Times New Roman" w:hAnsi="Times New Roman"/>
        </w:rPr>
        <w:t>conveyed in a video.</w:t>
      </w:r>
    </w:p>
    <w:p w14:paraId="33D5648A" w14:textId="77777777" w:rsidR="003563E6" w:rsidRDefault="00147506" w:rsidP="00B26E6E">
      <w:pPr>
        <w:ind w:left="720" w:firstLine="0"/>
        <w:rPr>
          <w:rFonts w:ascii="Times New Roman" w:hAnsi="Times New Roman"/>
        </w:rPr>
      </w:pPr>
      <w:r>
        <w:rPr>
          <w:rFonts w:ascii="Times New Roman" w:hAnsi="Times New Roman"/>
        </w:rPr>
        <w:t xml:space="preserve">5. </w:t>
      </w:r>
      <w:r>
        <w:rPr>
          <w:rFonts w:ascii="Times New Roman" w:hAnsi="Times New Roman"/>
          <w:b/>
        </w:rPr>
        <w:t>Arranging the Teaching Environment.</w:t>
      </w:r>
      <w:r>
        <w:rPr>
          <w:rFonts w:ascii="Times New Roman" w:hAnsi="Times New Roman"/>
        </w:rPr>
        <w:t xml:space="preserve"> Videos should be viewed and made in the setting in which the target behavior is to occur. In this study, videos </w:t>
      </w:r>
      <w:r>
        <w:t xml:space="preserve">were recorded </w:t>
      </w:r>
      <w:r>
        <w:rPr>
          <w:rFonts w:ascii="Times New Roman" w:hAnsi="Times New Roman"/>
        </w:rPr>
        <w:t>in the three different locations in the NRH “old” main lobby</w:t>
      </w:r>
      <w:r>
        <w:t xml:space="preserve"> where the</w:t>
      </w:r>
      <w:r>
        <w:rPr>
          <w:rFonts w:ascii="Times New Roman" w:hAnsi="Times New Roman"/>
        </w:rPr>
        <w:t xml:space="preserve"> students would be performing </w:t>
      </w:r>
      <w:r>
        <w:t>their</w:t>
      </w:r>
      <w:r>
        <w:rPr>
          <w:rFonts w:ascii="Times New Roman" w:hAnsi="Times New Roman"/>
        </w:rPr>
        <w:t xml:space="preserve"> job tasks. The materials used in the videos are the same </w:t>
      </w:r>
      <w:r>
        <w:t>materials used by students to complete their job tasks</w:t>
      </w:r>
      <w:r>
        <w:rPr>
          <w:rFonts w:ascii="Times New Roman" w:hAnsi="Times New Roman"/>
        </w:rPr>
        <w:t xml:space="preserve">. </w:t>
      </w:r>
    </w:p>
    <w:p w14:paraId="1C7ECBF1" w14:textId="77777777" w:rsidR="003563E6" w:rsidRDefault="00147506" w:rsidP="00B26E6E">
      <w:pPr>
        <w:ind w:left="720" w:firstLine="0"/>
        <w:rPr>
          <w:rFonts w:ascii="Times New Roman" w:hAnsi="Times New Roman"/>
        </w:rPr>
      </w:pPr>
      <w:r>
        <w:rPr>
          <w:rFonts w:ascii="Times New Roman" w:hAnsi="Times New Roman"/>
        </w:rPr>
        <w:t xml:space="preserve">6. </w:t>
      </w:r>
      <w:r>
        <w:rPr>
          <w:rFonts w:ascii="Times New Roman" w:hAnsi="Times New Roman"/>
          <w:b/>
        </w:rPr>
        <w:t xml:space="preserve">Presenting </w:t>
      </w:r>
      <w:r>
        <w:rPr>
          <w:b/>
        </w:rPr>
        <w:t>v</w:t>
      </w:r>
      <w:r>
        <w:rPr>
          <w:rFonts w:ascii="Times New Roman" w:hAnsi="Times New Roman"/>
          <w:b/>
        </w:rPr>
        <w:t xml:space="preserve">ideo </w:t>
      </w:r>
      <w:r>
        <w:rPr>
          <w:b/>
        </w:rPr>
        <w:t>m</w:t>
      </w:r>
      <w:r>
        <w:rPr>
          <w:rFonts w:ascii="Times New Roman" w:hAnsi="Times New Roman"/>
          <w:b/>
        </w:rPr>
        <w:t>odels</w:t>
      </w:r>
      <w:r>
        <w:rPr>
          <w:rFonts w:ascii="Times New Roman" w:hAnsi="Times New Roman"/>
        </w:rPr>
        <w:t xml:space="preserve">. Some students were able to open and watch the videos </w:t>
      </w:r>
      <w:r>
        <w:t>easily</w:t>
      </w:r>
      <w:r>
        <w:rPr>
          <w:rFonts w:ascii="Times New Roman" w:hAnsi="Times New Roman"/>
        </w:rPr>
        <w:t>, while others needed additional assistance. Training and assessment were provided by the BASE staff, if needed. To help all students as they used the video</w:t>
      </w:r>
      <w:r>
        <w:t xml:space="preserve">s, </w:t>
      </w:r>
      <w:r>
        <w:rPr>
          <w:rFonts w:ascii="Times New Roman" w:hAnsi="Times New Roman"/>
        </w:rPr>
        <w:t xml:space="preserve">the researcher (a) made sure the Chromebook was near the student and that all students had a clear and unobstructed view; (b) removed distractions from the surrounding environment (as much as possible, as </w:t>
      </w:r>
      <w:r>
        <w:t>the setting was</w:t>
      </w:r>
      <w:r>
        <w:rPr>
          <w:rFonts w:ascii="Times New Roman" w:hAnsi="Times New Roman"/>
        </w:rPr>
        <w:t xml:space="preserve"> a functioning hospital); (c) directed student attention toward the computer screen before the video started; (d) </w:t>
      </w:r>
      <w:r>
        <w:t>positively</w:t>
      </w:r>
      <w:r>
        <w:rPr>
          <w:rFonts w:ascii="Times New Roman" w:hAnsi="Times New Roman"/>
        </w:rPr>
        <w:t xml:space="preserve"> reinforced with praise when the student remained oriented to the video screen as the videotape played (praise was given after the video concluded); and (e) if the student looked away, students were </w:t>
      </w:r>
      <w:r>
        <w:t>prompted</w:t>
      </w:r>
      <w:r>
        <w:rPr>
          <w:rFonts w:ascii="Times New Roman" w:hAnsi="Times New Roman"/>
        </w:rPr>
        <w:t xml:space="preserve"> to wat</w:t>
      </w:r>
      <w:r>
        <w:t>ch the video. Students had to</w:t>
      </w:r>
      <w:r>
        <w:rPr>
          <w:rFonts w:ascii="Times New Roman" w:hAnsi="Times New Roman"/>
        </w:rPr>
        <w:t xml:space="preserve"> keep watching </w:t>
      </w:r>
      <w:r>
        <w:t>the video until the</w:t>
      </w:r>
      <w:r>
        <w:rPr>
          <w:rFonts w:ascii="Times New Roman" w:hAnsi="Times New Roman"/>
        </w:rPr>
        <w:t xml:space="preserve"> entire video was completed and </w:t>
      </w:r>
      <w:r>
        <w:t>they watched the video</w:t>
      </w:r>
      <w:r>
        <w:rPr>
          <w:rFonts w:ascii="Times New Roman" w:hAnsi="Times New Roman"/>
        </w:rPr>
        <w:t xml:space="preserve">. If necessary, the educators guided the student back toward the video. If five attempts </w:t>
      </w:r>
      <w:r>
        <w:t>were</w:t>
      </w:r>
      <w:r>
        <w:rPr>
          <w:rFonts w:ascii="Times New Roman" w:hAnsi="Times New Roman"/>
        </w:rPr>
        <w:t xml:space="preserve"> made to redirect attention and the student did not watch the video, the intervention was terminated for that time period. </w:t>
      </w:r>
    </w:p>
    <w:p w14:paraId="47628CCE" w14:textId="77777777" w:rsidR="003563E6" w:rsidRDefault="00147506" w:rsidP="00B26E6E">
      <w:pPr>
        <w:ind w:left="720" w:firstLine="0"/>
        <w:rPr>
          <w:rFonts w:ascii="Times New Roman" w:hAnsi="Times New Roman"/>
        </w:rPr>
      </w:pPr>
      <w:r>
        <w:rPr>
          <w:rFonts w:ascii="Times New Roman" w:hAnsi="Times New Roman"/>
        </w:rPr>
        <w:t xml:space="preserve">7. </w:t>
      </w:r>
      <w:r>
        <w:rPr>
          <w:rFonts w:ascii="Times New Roman" w:hAnsi="Times New Roman"/>
          <w:b/>
        </w:rPr>
        <w:t xml:space="preserve">Monitoring </w:t>
      </w:r>
      <w:r>
        <w:rPr>
          <w:b/>
        </w:rPr>
        <w:t>p</w:t>
      </w:r>
      <w:r>
        <w:rPr>
          <w:rFonts w:ascii="Times New Roman" w:hAnsi="Times New Roman"/>
          <w:b/>
        </w:rPr>
        <w:t>rogress</w:t>
      </w:r>
      <w:r>
        <w:rPr>
          <w:rFonts w:ascii="Times New Roman" w:hAnsi="Times New Roman"/>
        </w:rPr>
        <w:t xml:space="preserve">. Data on percentage of task complete, duration of task, and number of prompts were taken while video modeling was used as an intervention. Data </w:t>
      </w:r>
      <w:r>
        <w:t>were</w:t>
      </w:r>
      <w:r>
        <w:rPr>
          <w:rFonts w:ascii="Times New Roman" w:hAnsi="Times New Roman"/>
        </w:rPr>
        <w:t xml:space="preserve"> collected on data collection sheets in </w:t>
      </w:r>
      <w:r>
        <w:t>f</w:t>
      </w:r>
      <w:r>
        <w:rPr>
          <w:rFonts w:ascii="Times New Roman" w:hAnsi="Times New Roman"/>
        </w:rPr>
        <w:t xml:space="preserve">igures </w:t>
      </w:r>
      <w:r>
        <w:t>four, five, and six</w:t>
      </w:r>
      <w:r>
        <w:rPr>
          <w:rFonts w:ascii="Times New Roman" w:hAnsi="Times New Roman"/>
        </w:rPr>
        <w:t xml:space="preserve">. Data </w:t>
      </w:r>
      <w:r>
        <w:t>were</w:t>
      </w:r>
      <w:r>
        <w:rPr>
          <w:rFonts w:ascii="Times New Roman" w:hAnsi="Times New Roman"/>
        </w:rPr>
        <w:t xml:space="preserve"> compared to baseline data and then compared to data collected during intervention using a visual schedule to determine what effects video modeling or visual schedules had on the job task</w:t>
      </w:r>
      <w:r>
        <w:t xml:space="preserve"> </w:t>
      </w:r>
      <w:r>
        <w:rPr>
          <w:rFonts w:ascii="Times New Roman" w:hAnsi="Times New Roman"/>
        </w:rPr>
        <w:t xml:space="preserve">using an </w:t>
      </w:r>
      <w:r>
        <w:t>ATD</w:t>
      </w:r>
      <w:r>
        <w:rPr>
          <w:rFonts w:ascii="Times New Roman" w:hAnsi="Times New Roman"/>
        </w:rPr>
        <w:t xml:space="preserve">. After the intervention </w:t>
      </w:r>
      <w:r>
        <w:t>was</w:t>
      </w:r>
      <w:r>
        <w:rPr>
          <w:rFonts w:ascii="Times New Roman" w:hAnsi="Times New Roman"/>
        </w:rPr>
        <w:t xml:space="preserve"> introduced, data were collected during each session by the researcher and BASE staff.</w:t>
      </w:r>
    </w:p>
    <w:p w14:paraId="2AC093C7" w14:textId="77777777" w:rsidR="003563E6" w:rsidRDefault="00147506" w:rsidP="00B26E6E">
      <w:pPr>
        <w:ind w:left="720" w:firstLine="0"/>
        <w:rPr>
          <w:rFonts w:ascii="Times New Roman" w:hAnsi="Times New Roman"/>
        </w:rPr>
      </w:pPr>
      <w:r>
        <w:rPr>
          <w:rFonts w:ascii="Times New Roman" w:hAnsi="Times New Roman"/>
        </w:rPr>
        <w:t xml:space="preserve">8. </w:t>
      </w:r>
      <w:r>
        <w:rPr>
          <w:rFonts w:ascii="Times New Roman" w:hAnsi="Times New Roman"/>
          <w:b/>
        </w:rPr>
        <w:t>Troubleshooting.</w:t>
      </w:r>
      <w:r>
        <w:rPr>
          <w:rFonts w:ascii="Times New Roman" w:hAnsi="Times New Roman"/>
        </w:rPr>
        <w:t xml:space="preserve"> If progress had not been made after approximately five sessions, Sigafoos et al. (2007) stated it may be due to one of several factors, including (a) lack of reinforcement, (b) poor video content, or (c) lack of prerequisites. Once the problem is identified, the video-modeling procedure would have modified accordingly</w:t>
      </w:r>
      <w:r>
        <w:t>; h</w:t>
      </w:r>
      <w:r>
        <w:rPr>
          <w:rFonts w:ascii="Times New Roman" w:hAnsi="Times New Roman"/>
        </w:rPr>
        <w:t xml:space="preserve">owever, this did not occur in this study. </w:t>
      </w:r>
    </w:p>
    <w:p w14:paraId="38F20412" w14:textId="77777777" w:rsidR="003563E6" w:rsidRDefault="00147506" w:rsidP="00B26E6E">
      <w:pPr>
        <w:ind w:left="720" w:firstLine="0"/>
        <w:rPr>
          <w:rFonts w:ascii="Times New Roman" w:hAnsi="Times New Roman"/>
        </w:rPr>
      </w:pPr>
      <w:r>
        <w:rPr>
          <w:rFonts w:ascii="Times New Roman" w:hAnsi="Times New Roman"/>
        </w:rPr>
        <w:t xml:space="preserve">9. </w:t>
      </w:r>
      <w:r>
        <w:rPr>
          <w:rFonts w:ascii="Times New Roman" w:hAnsi="Times New Roman"/>
          <w:b/>
        </w:rPr>
        <w:t>Prompting.</w:t>
      </w:r>
      <w:r>
        <w:rPr>
          <w:rFonts w:ascii="Times New Roman" w:hAnsi="Times New Roman"/>
        </w:rPr>
        <w:t xml:space="preserve"> A student was prompted if they needed to be reminded to stay on task, complete the job task, or how to find help. Prompting was completed by the BASE staff member collecting data. A prompt was issued after 15 seconds of nonwork. If the student indicated that they needed help, the BASE staff member would also prompt them and provide support if needed. The prompt was a simple verbal command</w:t>
      </w:r>
      <w:r>
        <w:t>: “L</w:t>
      </w:r>
      <w:r>
        <w:rPr>
          <w:rFonts w:ascii="Times New Roman" w:hAnsi="Times New Roman"/>
        </w:rPr>
        <w:t>ook at the video,</w:t>
      </w:r>
      <w:r>
        <w:t>” or, “L</w:t>
      </w:r>
      <w:r>
        <w:rPr>
          <w:rFonts w:ascii="Times New Roman" w:hAnsi="Times New Roman"/>
        </w:rPr>
        <w:t>ook at the visual schedule.</w:t>
      </w:r>
      <w:r>
        <w:t>”</w:t>
      </w:r>
      <w:r>
        <w:rPr>
          <w:rFonts w:ascii="Times New Roman" w:hAnsi="Times New Roman"/>
        </w:rPr>
        <w:t xml:space="preserve"> If more intense support was needed after prompting, it was provided. </w:t>
      </w:r>
    </w:p>
    <w:p w14:paraId="37930B05" w14:textId="77777777" w:rsidR="002D0BB0" w:rsidRPr="002D0BB0" w:rsidRDefault="00147506" w:rsidP="002D0BB0">
      <w:pPr>
        <w:ind w:firstLine="0"/>
        <w:rPr>
          <w:rFonts w:ascii="Times New Roman" w:hAnsi="Times New Roman"/>
          <w:b/>
          <w:i/>
          <w:iCs/>
        </w:rPr>
      </w:pPr>
      <w:r w:rsidRPr="002D0BB0">
        <w:rPr>
          <w:rFonts w:ascii="Times New Roman" w:hAnsi="Times New Roman"/>
          <w:b/>
          <w:i/>
          <w:iCs/>
        </w:rPr>
        <w:t>Baseline</w:t>
      </w:r>
    </w:p>
    <w:p w14:paraId="1F1A888C" w14:textId="77777777" w:rsidR="003563E6" w:rsidRDefault="00147506" w:rsidP="002D0BB0">
      <w:pPr>
        <w:rPr>
          <w:rFonts w:ascii="Times New Roman" w:hAnsi="Times New Roman"/>
        </w:rPr>
      </w:pPr>
      <w:r>
        <w:rPr>
          <w:rFonts w:ascii="Times New Roman" w:hAnsi="Times New Roman"/>
        </w:rPr>
        <w:t xml:space="preserve"> Baseline was established after the group receive</w:t>
      </w:r>
      <w:r>
        <w:t>d</w:t>
      </w:r>
      <w:r>
        <w:rPr>
          <w:rFonts w:ascii="Times New Roman" w:hAnsi="Times New Roman"/>
        </w:rPr>
        <w:t xml:space="preserve"> instruction on how to complete their janitorial job tasks. With the materials they would be using for each job task, the group was brought down to the area of the ho</w:t>
      </w:r>
      <w:r>
        <w:t xml:space="preserve">spital in which the job task would take place. </w:t>
      </w:r>
      <w:r>
        <w:rPr>
          <w:rFonts w:ascii="Times New Roman" w:hAnsi="Times New Roman"/>
        </w:rPr>
        <w:t xml:space="preserve">Each job task was explained </w:t>
      </w:r>
      <w:r>
        <w:t>in a step-by-step verbal manner</w:t>
      </w:r>
      <w:r>
        <w:rPr>
          <w:rFonts w:ascii="Times New Roman" w:hAnsi="Times New Roman"/>
        </w:rPr>
        <w:t xml:space="preserve"> and then modeled for students </w:t>
      </w:r>
      <w:r>
        <w:t>while</w:t>
      </w:r>
      <w:r>
        <w:rPr>
          <w:rFonts w:ascii="Times New Roman" w:hAnsi="Times New Roman"/>
        </w:rPr>
        <w:t xml:space="preserve"> the directions were simul</w:t>
      </w:r>
      <w:r>
        <w:t xml:space="preserve">taneously </w:t>
      </w:r>
      <w:r>
        <w:rPr>
          <w:rFonts w:ascii="Times New Roman" w:hAnsi="Times New Roman"/>
        </w:rPr>
        <w:t>read step</w:t>
      </w:r>
      <w:r>
        <w:t xml:space="preserve"> </w:t>
      </w:r>
      <w:r>
        <w:rPr>
          <w:rFonts w:ascii="Times New Roman" w:hAnsi="Times New Roman"/>
        </w:rPr>
        <w:t xml:space="preserve">by step from the task analysis for each task. </w:t>
      </w:r>
    </w:p>
    <w:p w14:paraId="57F53282" w14:textId="77777777" w:rsidR="003563E6" w:rsidRDefault="00147506">
      <w:pPr>
        <w:rPr>
          <w:rFonts w:ascii="Times New Roman" w:hAnsi="Times New Roman"/>
        </w:rPr>
      </w:pPr>
      <w:r>
        <w:rPr>
          <w:rFonts w:ascii="Times New Roman" w:hAnsi="Times New Roman"/>
        </w:rPr>
        <w:t>After the one-day training, baseline data collection started and was recorded over a three-day period. Data was collected on ea</w:t>
      </w:r>
      <w:r>
        <w:t>ch</w:t>
      </w:r>
      <w:r>
        <w:rPr>
          <w:rFonts w:ascii="Times New Roman" w:hAnsi="Times New Roman"/>
        </w:rPr>
        <w:t xml:space="preserve"> task</w:t>
      </w:r>
      <w:r>
        <w:t xml:space="preserve"> that was</w:t>
      </w:r>
      <w:r>
        <w:rPr>
          <w:rFonts w:ascii="Times New Roman" w:hAnsi="Times New Roman"/>
        </w:rPr>
        <w:t xml:space="preserve"> completed correctly, duration on task, and numbers of prompts needed to stay on task. A task </w:t>
      </w:r>
      <w:r>
        <w:t>was determined to be</w:t>
      </w:r>
      <w:r>
        <w:rPr>
          <w:rFonts w:ascii="Times New Roman" w:hAnsi="Times New Roman"/>
        </w:rPr>
        <w:t xml:space="preserve"> complete when 90% of the </w:t>
      </w:r>
      <w:r>
        <w:t>steps</w:t>
      </w:r>
      <w:r>
        <w:rPr>
          <w:rFonts w:ascii="Times New Roman" w:hAnsi="Times New Roman"/>
        </w:rPr>
        <w:t xml:space="preserve"> on the data sheets </w:t>
      </w:r>
      <w:r>
        <w:t xml:space="preserve">were </w:t>
      </w:r>
      <w:r>
        <w:rPr>
          <w:rFonts w:ascii="Times New Roman" w:hAnsi="Times New Roman"/>
        </w:rPr>
        <w:t>checked off by the researcher and BASE teacher</w:t>
      </w:r>
      <w:r>
        <w:t>, indicating completion</w:t>
      </w:r>
      <w:r>
        <w:rPr>
          <w:rFonts w:ascii="Times New Roman" w:hAnsi="Times New Roman"/>
        </w:rPr>
        <w:t>. Duratio</w:t>
      </w:r>
      <w:r>
        <w:t xml:space="preserve">n, or </w:t>
      </w:r>
      <w:r>
        <w:rPr>
          <w:rFonts w:ascii="Times New Roman" w:hAnsi="Times New Roman"/>
        </w:rPr>
        <w:t xml:space="preserve">how long the job task took the student to complete, data </w:t>
      </w:r>
      <w:r>
        <w:t>collection began</w:t>
      </w:r>
      <w:r>
        <w:rPr>
          <w:rFonts w:ascii="Times New Roman" w:hAnsi="Times New Roman"/>
        </w:rPr>
        <w:t xml:space="preserve"> when the student </w:t>
      </w:r>
      <w:r>
        <w:t>completed</w:t>
      </w:r>
      <w:r>
        <w:rPr>
          <w:rFonts w:ascii="Times New Roman" w:hAnsi="Times New Roman"/>
        </w:rPr>
        <w:t xml:space="preserve"> the video or turned away from the visual schedule poster after viewing it before the job task </w:t>
      </w:r>
      <w:r>
        <w:t>commenced</w:t>
      </w:r>
      <w:r>
        <w:rPr>
          <w:rFonts w:ascii="Times New Roman" w:hAnsi="Times New Roman"/>
        </w:rPr>
        <w:t xml:space="preserve">. Prompting </w:t>
      </w:r>
      <w:r>
        <w:t xml:space="preserve">was </w:t>
      </w:r>
      <w:r>
        <w:rPr>
          <w:rFonts w:ascii="Times New Roman" w:hAnsi="Times New Roman"/>
        </w:rPr>
        <w:t>counted by tally mark on the data</w:t>
      </w:r>
      <w:r>
        <w:t>-</w:t>
      </w:r>
      <w:r>
        <w:rPr>
          <w:rFonts w:ascii="Times New Roman" w:hAnsi="Times New Roman"/>
        </w:rPr>
        <w:t xml:space="preserve">collection sheets </w:t>
      </w:r>
      <w:r>
        <w:t>(f</w:t>
      </w:r>
      <w:r>
        <w:rPr>
          <w:rFonts w:ascii="Times New Roman" w:hAnsi="Times New Roman"/>
        </w:rPr>
        <w:t>igures five, six, and seven</w:t>
      </w:r>
      <w:r>
        <w:t>)</w:t>
      </w:r>
      <w:r>
        <w:rPr>
          <w:rFonts w:ascii="Times New Roman" w:hAnsi="Times New Roman"/>
        </w:rPr>
        <w:t xml:space="preserve">. A prompt </w:t>
      </w:r>
      <w:r>
        <w:t>was tallied for</w:t>
      </w:r>
      <w:r>
        <w:rPr>
          <w:rFonts w:ascii="Times New Roman" w:hAnsi="Times New Roman"/>
        </w:rPr>
        <w:t xml:space="preserve"> any </w:t>
      </w:r>
      <w:r>
        <w:t>instance in which</w:t>
      </w:r>
      <w:r>
        <w:rPr>
          <w:rFonts w:ascii="Times New Roman" w:hAnsi="Times New Roman"/>
        </w:rPr>
        <w:t xml:space="preserve"> the BASE teacher </w:t>
      </w:r>
      <w:r>
        <w:t xml:space="preserve">redirected </w:t>
      </w:r>
      <w:r>
        <w:rPr>
          <w:rFonts w:ascii="Times New Roman" w:hAnsi="Times New Roman"/>
        </w:rPr>
        <w:t xml:space="preserve">a student </w:t>
      </w:r>
      <w:r>
        <w:t>after observing</w:t>
      </w:r>
      <w:r>
        <w:rPr>
          <w:rFonts w:ascii="Times New Roman" w:hAnsi="Times New Roman"/>
        </w:rPr>
        <w:t xml:space="preserve"> 15 seconds of non-movement or if the student </w:t>
      </w:r>
      <w:r>
        <w:t>asked</w:t>
      </w:r>
      <w:r>
        <w:rPr>
          <w:rFonts w:ascii="Times New Roman" w:hAnsi="Times New Roman"/>
        </w:rPr>
        <w:t xml:space="preserve"> for help. If a student ask</w:t>
      </w:r>
      <w:r>
        <w:t>ed</w:t>
      </w:r>
      <w:r>
        <w:rPr>
          <w:rFonts w:ascii="Times New Roman" w:hAnsi="Times New Roman"/>
        </w:rPr>
        <w:t xml:space="preserve"> for additional </w:t>
      </w:r>
      <w:r>
        <w:t>assistance</w:t>
      </w:r>
      <w:r>
        <w:rPr>
          <w:rFonts w:ascii="Times New Roman" w:hAnsi="Times New Roman"/>
        </w:rPr>
        <w:t xml:space="preserve"> during baseline, they </w:t>
      </w:r>
      <w:r>
        <w:t>were</w:t>
      </w:r>
      <w:r>
        <w:rPr>
          <w:rFonts w:ascii="Times New Roman" w:hAnsi="Times New Roman"/>
        </w:rPr>
        <w:t xml:space="preserve"> </w:t>
      </w:r>
      <w:r>
        <w:t xml:space="preserve">instructed, “Try your best to remember your training.” </w:t>
      </w:r>
      <w:r>
        <w:rPr>
          <w:rFonts w:ascii="Times New Roman" w:hAnsi="Times New Roman"/>
        </w:rPr>
        <w:t xml:space="preserve">During baseline, no attempt </w:t>
      </w:r>
      <w:r>
        <w:t>was</w:t>
      </w:r>
      <w:r>
        <w:rPr>
          <w:rFonts w:ascii="Times New Roman" w:hAnsi="Times New Roman"/>
        </w:rPr>
        <w:t xml:space="preserve"> made to alter the typical work behavior, other than a reminder of </w:t>
      </w:r>
      <w:r>
        <w:t>the job task’s title</w:t>
      </w:r>
      <w:r>
        <w:rPr>
          <w:rFonts w:ascii="Times New Roman" w:hAnsi="Times New Roman"/>
        </w:rPr>
        <w:t>.</w:t>
      </w:r>
    </w:p>
    <w:p w14:paraId="749F8249" w14:textId="77777777" w:rsidR="003563E6" w:rsidRDefault="00147506">
      <w:pPr>
        <w:rPr>
          <w:rFonts w:ascii="Times New Roman" w:hAnsi="Times New Roman"/>
        </w:rPr>
      </w:pPr>
      <w:r>
        <w:rPr>
          <w:rFonts w:ascii="Times New Roman" w:hAnsi="Times New Roman"/>
        </w:rPr>
        <w:t xml:space="preserve"> During </w:t>
      </w:r>
      <w:r>
        <w:t>the</w:t>
      </w:r>
      <w:r>
        <w:rPr>
          <w:rFonts w:ascii="Times New Roman" w:hAnsi="Times New Roman"/>
        </w:rPr>
        <w:t xml:space="preserve"> summer school season, </w:t>
      </w:r>
      <w:r>
        <w:t>students attended one hour</w:t>
      </w:r>
      <w:r>
        <w:rPr>
          <w:rFonts w:ascii="Times New Roman" w:hAnsi="Times New Roman"/>
        </w:rPr>
        <w:t xml:space="preserve"> of classroom work with their paraprofessionals and teacher. The teacher reminded students of their job tasks for the day and </w:t>
      </w:r>
      <w:r>
        <w:t>assigned</w:t>
      </w:r>
      <w:r>
        <w:rPr>
          <w:rFonts w:ascii="Times New Roman" w:hAnsi="Times New Roman"/>
        </w:rPr>
        <w:t xml:space="preserve"> paraprofessionals to go out with the students to their respective job sites. Then, after the students collected their materials, they </w:t>
      </w:r>
      <w:r>
        <w:t xml:space="preserve">were </w:t>
      </w:r>
      <w:r>
        <w:rPr>
          <w:rFonts w:ascii="Times New Roman" w:hAnsi="Times New Roman"/>
        </w:rPr>
        <w:t xml:space="preserve">escorted to their workplace and reminded of their job task. Students </w:t>
      </w:r>
      <w:r>
        <w:t>were prompted,</w:t>
      </w:r>
      <w:r>
        <w:rPr>
          <w:rFonts w:ascii="Times New Roman" w:hAnsi="Times New Roman"/>
        </w:rPr>
        <w:t xml:space="preserve"> “</w:t>
      </w:r>
      <w:r>
        <w:t>I</w:t>
      </w:r>
      <w:r>
        <w:rPr>
          <w:rFonts w:ascii="Times New Roman" w:hAnsi="Times New Roman"/>
        </w:rPr>
        <w:t xml:space="preserve">t is time to clean </w:t>
      </w:r>
      <w:r>
        <w:t>up here. G</w:t>
      </w:r>
      <w:r>
        <w:rPr>
          <w:rFonts w:ascii="Times New Roman" w:hAnsi="Times New Roman"/>
        </w:rPr>
        <w:t xml:space="preserve">o ahead and start.” The students </w:t>
      </w:r>
      <w:r>
        <w:t xml:space="preserve">cleaned </w:t>
      </w:r>
      <w:r>
        <w:rPr>
          <w:rFonts w:ascii="Times New Roman" w:hAnsi="Times New Roman"/>
        </w:rPr>
        <w:t xml:space="preserve">until they </w:t>
      </w:r>
      <w:r>
        <w:t>determined they were</w:t>
      </w:r>
      <w:r>
        <w:rPr>
          <w:rFonts w:ascii="Times New Roman" w:hAnsi="Times New Roman"/>
        </w:rPr>
        <w:t xml:space="preserve"> finished with the job task. Even if students </w:t>
      </w:r>
      <w:r>
        <w:t>did</w:t>
      </w:r>
      <w:r>
        <w:rPr>
          <w:rFonts w:ascii="Times New Roman" w:hAnsi="Times New Roman"/>
        </w:rPr>
        <w:t xml:space="preserve"> not complete their job tasks, </w:t>
      </w:r>
      <w:r>
        <w:t>but perceived</w:t>
      </w:r>
      <w:r>
        <w:rPr>
          <w:rFonts w:ascii="Times New Roman" w:hAnsi="Times New Roman"/>
        </w:rPr>
        <w:t xml:space="preserve"> completion by being asked if they were done with their job, the paraprofessionals or teacher instructed the student to move on to the next work area. </w:t>
      </w:r>
    </w:p>
    <w:p w14:paraId="26561B4A" w14:textId="77777777" w:rsidR="003563E6" w:rsidRDefault="00147506">
      <w:pPr>
        <w:rPr>
          <w:rFonts w:ascii="Times New Roman" w:hAnsi="Times New Roman"/>
        </w:rPr>
      </w:pPr>
      <w:r>
        <w:rPr>
          <w:rFonts w:ascii="Times New Roman" w:hAnsi="Times New Roman"/>
        </w:rPr>
        <w:t xml:space="preserve">The researcher, teacher, and NRH supervisor excluded a student from the study based on the following criteria: (1) </w:t>
      </w:r>
      <w:r>
        <w:t>task performance</w:t>
      </w:r>
      <w:r>
        <w:rPr>
          <w:rFonts w:ascii="Times New Roman" w:hAnsi="Times New Roman"/>
        </w:rPr>
        <w:t xml:space="preserve"> with 90% accuracy</w:t>
      </w:r>
      <w:r>
        <w:t>, (2)</w:t>
      </w:r>
      <w:r>
        <w:rPr>
          <w:rFonts w:ascii="Times New Roman" w:hAnsi="Times New Roman"/>
        </w:rPr>
        <w:t xml:space="preserve"> </w:t>
      </w:r>
      <w:r>
        <w:t>task completion</w:t>
      </w:r>
      <w:r>
        <w:rPr>
          <w:rFonts w:ascii="Times New Roman" w:hAnsi="Times New Roman"/>
        </w:rPr>
        <w:t xml:space="preserve"> in less than five minutes</w:t>
      </w:r>
      <w:r>
        <w:t>, or (3)</w:t>
      </w:r>
      <w:r>
        <w:rPr>
          <w:rFonts w:ascii="Times New Roman" w:hAnsi="Times New Roman"/>
        </w:rPr>
        <w:t xml:space="preserve"> </w:t>
      </w:r>
      <w:r>
        <w:t>no prompting required for completion</w:t>
      </w:r>
      <w:r>
        <w:rPr>
          <w:rFonts w:ascii="Times New Roman" w:hAnsi="Times New Roman"/>
        </w:rPr>
        <w:t xml:space="preserve">. The researcher, teacher, and supervisor agreed that </w:t>
      </w:r>
      <w:r>
        <w:t>students who met the aforementioned criteria in their job tasks</w:t>
      </w:r>
      <w:r>
        <w:rPr>
          <w:rFonts w:ascii="Times New Roman" w:hAnsi="Times New Roman"/>
        </w:rPr>
        <w:t xml:space="preserve"> would be suitable for competitive integrated employment and required no intervention.  </w:t>
      </w:r>
    </w:p>
    <w:p w14:paraId="5061A798" w14:textId="77777777" w:rsidR="002D0BB0" w:rsidRDefault="00147506" w:rsidP="002D0BB0">
      <w:pPr>
        <w:ind w:firstLine="0"/>
        <w:rPr>
          <w:rFonts w:ascii="Times New Roman" w:hAnsi="Times New Roman"/>
          <w:b/>
        </w:rPr>
      </w:pPr>
      <w:r w:rsidRPr="002D0BB0">
        <w:rPr>
          <w:rFonts w:ascii="Times New Roman" w:hAnsi="Times New Roman"/>
          <w:b/>
          <w:i/>
          <w:iCs/>
        </w:rPr>
        <w:t>Intervention</w:t>
      </w:r>
      <w:r>
        <w:rPr>
          <w:rFonts w:ascii="Times New Roman" w:hAnsi="Times New Roman"/>
          <w:b/>
        </w:rPr>
        <w:t xml:space="preserve"> </w:t>
      </w:r>
    </w:p>
    <w:p w14:paraId="4D675785" w14:textId="77777777" w:rsidR="003563E6" w:rsidRDefault="00147506" w:rsidP="002D0BB0">
      <w:pPr>
        <w:rPr>
          <w:rFonts w:ascii="Times New Roman" w:hAnsi="Times New Roman"/>
          <w:b/>
        </w:rPr>
      </w:pPr>
      <w:r>
        <w:rPr>
          <w:rFonts w:ascii="Times New Roman" w:hAnsi="Times New Roman"/>
        </w:rPr>
        <w:t xml:space="preserve">Following baseline, a random number generator was used to select which intervention should be used, either video modeling or visual schedule. An intervention could be used two days in a row but would automatically switch to the other intervention on day three. Students rotated when </w:t>
      </w:r>
      <w:r>
        <w:t>their task was completed</w:t>
      </w:r>
      <w:r>
        <w:rPr>
          <w:rFonts w:ascii="Times New Roman" w:hAnsi="Times New Roman"/>
        </w:rPr>
        <w:t xml:space="preserve">. If a student went first on Monday, </w:t>
      </w:r>
      <w:r>
        <w:t xml:space="preserve">he was </w:t>
      </w:r>
      <w:r>
        <w:rPr>
          <w:rFonts w:ascii="Times New Roman" w:hAnsi="Times New Roman"/>
        </w:rPr>
        <w:t xml:space="preserve">second on Tuesday, then third on Wednesday, and so on. Students were taken to complete their work tasks </w:t>
      </w:r>
      <w:r>
        <w:t>individually, accompanied</w:t>
      </w:r>
      <w:r>
        <w:rPr>
          <w:rFonts w:ascii="Times New Roman" w:hAnsi="Times New Roman"/>
        </w:rPr>
        <w:t xml:space="preserve"> by the researcher and BASE staff </w:t>
      </w:r>
      <w:r>
        <w:t>collecting</w:t>
      </w:r>
      <w:r>
        <w:rPr>
          <w:rFonts w:ascii="Times New Roman" w:hAnsi="Times New Roman"/>
        </w:rPr>
        <w:t xml:space="preserve"> data. Each student was instructed to watch </w:t>
      </w:r>
      <w:r>
        <w:t>the corresponding</w:t>
      </w:r>
      <w:r>
        <w:rPr>
          <w:rFonts w:ascii="Times New Roman" w:hAnsi="Times New Roman"/>
        </w:rPr>
        <w:t xml:space="preserve"> modeling video or to look at the visual schedule before </w:t>
      </w:r>
      <w:r>
        <w:t>he began his</w:t>
      </w:r>
      <w:r>
        <w:rPr>
          <w:rFonts w:ascii="Times New Roman" w:hAnsi="Times New Roman"/>
        </w:rPr>
        <w:t xml:space="preserve"> job task. If </w:t>
      </w:r>
      <w:r>
        <w:t>help was needed</w:t>
      </w:r>
      <w:r>
        <w:rPr>
          <w:rFonts w:ascii="Times New Roman" w:hAnsi="Times New Roman"/>
        </w:rPr>
        <w:t xml:space="preserve">, </w:t>
      </w:r>
      <w:r>
        <w:t>the students were</w:t>
      </w:r>
      <w:r>
        <w:rPr>
          <w:rFonts w:ascii="Times New Roman" w:hAnsi="Times New Roman"/>
        </w:rPr>
        <w:t xml:space="preserve"> instructed to watch the video again or look at the visual schedule. The researcher and a BASE site staff member took data on the following: (a) percentage of steps complete, (b) duration, and (c) number of prompts given during the task. The researcher used a stopwatch app on her </w:t>
      </w:r>
      <w:r>
        <w:t>iPhone</w:t>
      </w:r>
      <w:r>
        <w:rPr>
          <w:rFonts w:ascii="Times New Roman" w:hAnsi="Times New Roman"/>
        </w:rPr>
        <w:t xml:space="preserve"> to record time. Time </w:t>
      </w:r>
      <w:r>
        <w:t>began</w:t>
      </w:r>
      <w:r>
        <w:rPr>
          <w:rFonts w:ascii="Times New Roman" w:hAnsi="Times New Roman"/>
        </w:rPr>
        <w:t xml:space="preserve"> after </w:t>
      </w:r>
      <w:r>
        <w:t>students were</w:t>
      </w:r>
      <w:r>
        <w:rPr>
          <w:rFonts w:ascii="Times New Roman" w:hAnsi="Times New Roman"/>
        </w:rPr>
        <w:t xml:space="preserve"> prompted to start the job task and ended when the student confirmed </w:t>
      </w:r>
      <w:r>
        <w:t>task completion</w:t>
      </w:r>
      <w:r>
        <w:rPr>
          <w:rFonts w:ascii="Times New Roman" w:hAnsi="Times New Roman"/>
        </w:rPr>
        <w:t>. Both the researcher and BASE site staff took data</w:t>
      </w:r>
      <w:r>
        <w:t xml:space="preserve"> on the </w:t>
      </w:r>
      <w:r>
        <w:rPr>
          <w:rFonts w:ascii="Times New Roman" w:hAnsi="Times New Roman"/>
        </w:rPr>
        <w:t>percentage of task steps complete</w:t>
      </w:r>
      <w:r>
        <w:t xml:space="preserve"> and the</w:t>
      </w:r>
      <w:r>
        <w:rPr>
          <w:rFonts w:ascii="Times New Roman" w:hAnsi="Times New Roman"/>
        </w:rPr>
        <w:t xml:space="preserve"> number of prompts. The BASE site staff </w:t>
      </w:r>
      <w:r>
        <w:t>prompted,</w:t>
      </w:r>
      <w:r>
        <w:rPr>
          <w:rFonts w:ascii="Times New Roman" w:hAnsi="Times New Roman"/>
        </w:rPr>
        <w:t xml:space="preserve"> if needed. </w:t>
      </w:r>
    </w:p>
    <w:p w14:paraId="10957956" w14:textId="77777777" w:rsidR="003563E6" w:rsidRDefault="00147506">
      <w:pPr>
        <w:rPr>
          <w:rFonts w:ascii="Times New Roman" w:hAnsi="Times New Roman"/>
        </w:rPr>
      </w:pPr>
      <w:r>
        <w:rPr>
          <w:rFonts w:ascii="Times New Roman" w:hAnsi="Times New Roman"/>
        </w:rPr>
        <w:t>Students received a prompt if they did not move forward with their tasks after 15 seconds. Since students</w:t>
      </w:r>
      <w:r>
        <w:t xml:space="preserve"> were</w:t>
      </w:r>
      <w:r>
        <w:rPr>
          <w:rFonts w:ascii="Times New Roman" w:hAnsi="Times New Roman"/>
        </w:rPr>
        <w:t xml:space="preserve"> being timed, this </w:t>
      </w:r>
      <w:r>
        <w:t xml:space="preserve">was </w:t>
      </w:r>
      <w:r>
        <w:rPr>
          <w:rFonts w:ascii="Times New Roman" w:hAnsi="Times New Roman"/>
        </w:rPr>
        <w:t xml:space="preserve">an easy process to track. If a student did not start the task after four prompts, the researcher ended the job task. </w:t>
      </w:r>
      <w:r>
        <w:t xml:space="preserve">Prompts included, “Stay on task,” or, “Look back at your intervention if you need help.” </w:t>
      </w:r>
      <w:r>
        <w:rPr>
          <w:rFonts w:ascii="Times New Roman" w:hAnsi="Times New Roman"/>
        </w:rPr>
        <w:t xml:space="preserve">Students were allowed to view modeling videos or to seek guidance from the visual schedules as many times as </w:t>
      </w:r>
      <w:r>
        <w:t>needed</w:t>
      </w:r>
      <w:r>
        <w:rPr>
          <w:rFonts w:ascii="Times New Roman" w:hAnsi="Times New Roman"/>
        </w:rPr>
        <w:t xml:space="preserve">. If the job task was not completed in 30 minutes, the task was terminated by the researcher. Once a student was able to complete </w:t>
      </w:r>
      <w:r>
        <w:t>a</w:t>
      </w:r>
      <w:r>
        <w:rPr>
          <w:rFonts w:ascii="Times New Roman" w:hAnsi="Times New Roman"/>
        </w:rPr>
        <w:t xml:space="preserve"> job task with 90 percent steps correct, under five minutes, and with no prompts, intervention ended. All criteria to complete the task, start the task, and end the task was agreed upon by the BASE teacher, supervisor of the hospital, and the researcher. </w:t>
      </w:r>
    </w:p>
    <w:tbl>
      <w:tblPr>
        <w:tblW w:w="8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5"/>
      </w:tblGrid>
      <w:tr w:rsidR="004C0D52" w14:paraId="5EC064DF" w14:textId="77777777" w:rsidTr="001F3E6E">
        <w:trPr>
          <w:trHeight w:val="280"/>
        </w:trPr>
        <w:tc>
          <w:tcPr>
            <w:tcW w:w="8275" w:type="dxa"/>
            <w:tcBorders>
              <w:top w:val="nil"/>
              <w:left w:val="nil"/>
              <w:bottom w:val="single" w:sz="4" w:space="0" w:color="000000"/>
              <w:right w:val="nil"/>
            </w:tcBorders>
            <w:shd w:val="clear" w:color="auto" w:fill="auto"/>
            <w:vAlign w:val="bottom"/>
          </w:tcPr>
          <w:p w14:paraId="515CA0EC" w14:textId="77777777" w:rsidR="004C0D52" w:rsidRPr="00476795" w:rsidRDefault="004C0D52" w:rsidP="001F3E6E">
            <w:pPr>
              <w:spacing w:line="240" w:lineRule="auto"/>
              <w:ind w:hanging="25"/>
              <w:rPr>
                <w:rFonts w:ascii="Times New Roman" w:hAnsi="Times New Roman"/>
                <w:b/>
                <w:bCs/>
                <w:color w:val="000000"/>
              </w:rPr>
            </w:pPr>
            <w:r w:rsidRPr="00476795">
              <w:rPr>
                <w:rFonts w:ascii="Times New Roman" w:hAnsi="Times New Roman"/>
                <w:b/>
                <w:bCs/>
                <w:color w:val="000000"/>
              </w:rPr>
              <w:t>Figure 1</w:t>
            </w:r>
          </w:p>
          <w:p w14:paraId="69965EEA" w14:textId="77777777" w:rsidR="004C0D52" w:rsidRDefault="004C0D52" w:rsidP="001F3E6E">
            <w:pPr>
              <w:spacing w:line="240" w:lineRule="auto"/>
              <w:ind w:hanging="25"/>
              <w:rPr>
                <w:rFonts w:ascii="Times New Roman" w:hAnsi="Times New Roman"/>
                <w:i/>
                <w:iCs/>
                <w:color w:val="000000"/>
              </w:rPr>
            </w:pPr>
          </w:p>
          <w:p w14:paraId="48C42766" w14:textId="77777777" w:rsidR="004C0D52" w:rsidRPr="00476795" w:rsidRDefault="004C0D52" w:rsidP="001F3E6E">
            <w:pPr>
              <w:spacing w:line="240" w:lineRule="auto"/>
              <w:ind w:hanging="25"/>
              <w:rPr>
                <w:rFonts w:ascii="Times New Roman" w:hAnsi="Times New Roman"/>
                <w:b/>
                <w:i/>
                <w:iCs/>
                <w:color w:val="000000"/>
              </w:rPr>
            </w:pPr>
            <w:r w:rsidRPr="00476795">
              <w:rPr>
                <w:rFonts w:ascii="Times New Roman" w:hAnsi="Times New Roman"/>
                <w:i/>
                <w:iCs/>
                <w:color w:val="000000"/>
              </w:rPr>
              <w:t xml:space="preserve">Task </w:t>
            </w:r>
            <w:r>
              <w:rPr>
                <w:rFonts w:ascii="Times New Roman" w:hAnsi="Times New Roman"/>
                <w:i/>
                <w:iCs/>
                <w:color w:val="000000"/>
              </w:rPr>
              <w:t>A</w:t>
            </w:r>
            <w:r w:rsidRPr="00476795">
              <w:rPr>
                <w:rFonts w:ascii="Times New Roman" w:hAnsi="Times New Roman"/>
                <w:i/>
                <w:iCs/>
                <w:color w:val="000000"/>
              </w:rPr>
              <w:t>nalysi</w:t>
            </w:r>
            <w:r>
              <w:rPr>
                <w:rFonts w:ascii="Times New Roman" w:hAnsi="Times New Roman"/>
                <w:i/>
                <w:iCs/>
                <w:color w:val="000000"/>
              </w:rPr>
              <w:t>s S</w:t>
            </w:r>
            <w:r w:rsidRPr="00476795">
              <w:rPr>
                <w:rFonts w:ascii="Times New Roman" w:hAnsi="Times New Roman"/>
                <w:i/>
                <w:iCs/>
                <w:color w:val="000000"/>
              </w:rPr>
              <w:t xml:space="preserve">teps to </w:t>
            </w:r>
            <w:r>
              <w:rPr>
                <w:rFonts w:ascii="Times New Roman" w:hAnsi="Times New Roman"/>
                <w:i/>
                <w:iCs/>
                <w:color w:val="000000"/>
              </w:rPr>
              <w:t>C</w:t>
            </w:r>
            <w:r w:rsidRPr="00476795">
              <w:rPr>
                <w:rFonts w:ascii="Times New Roman" w:hAnsi="Times New Roman"/>
                <w:i/>
                <w:iCs/>
                <w:color w:val="000000"/>
              </w:rPr>
              <w:t xml:space="preserve">leaning a </w:t>
            </w:r>
            <w:r>
              <w:rPr>
                <w:rFonts w:ascii="Times New Roman" w:hAnsi="Times New Roman"/>
                <w:i/>
                <w:iCs/>
                <w:color w:val="000000"/>
              </w:rPr>
              <w:t>T</w:t>
            </w:r>
            <w:r w:rsidRPr="00476795">
              <w:rPr>
                <w:rFonts w:ascii="Times New Roman" w:hAnsi="Times New Roman"/>
                <w:i/>
                <w:iCs/>
                <w:color w:val="000000"/>
              </w:rPr>
              <w:t>able</w:t>
            </w:r>
          </w:p>
          <w:p w14:paraId="28285F94" w14:textId="77777777" w:rsidR="004C0D52" w:rsidRDefault="004C0D52" w:rsidP="001F3E6E">
            <w:pPr>
              <w:spacing w:line="240" w:lineRule="auto"/>
              <w:ind w:firstLine="0"/>
              <w:rPr>
                <w:rFonts w:ascii="Times New Roman" w:hAnsi="Times New Roman"/>
                <w:b/>
                <w:color w:val="000000"/>
              </w:rPr>
            </w:pPr>
          </w:p>
          <w:p w14:paraId="2FE77D58" w14:textId="77777777" w:rsidR="004C0D52" w:rsidRDefault="004C0D52" w:rsidP="001F3E6E">
            <w:pPr>
              <w:spacing w:line="240" w:lineRule="auto"/>
              <w:ind w:firstLine="0"/>
              <w:rPr>
                <w:rFonts w:ascii="Times New Roman" w:hAnsi="Times New Roman"/>
                <w:b/>
                <w:color w:val="000000"/>
              </w:rPr>
            </w:pPr>
            <w:r>
              <w:rPr>
                <w:rFonts w:ascii="Times New Roman" w:hAnsi="Times New Roman"/>
                <w:b/>
                <w:color w:val="000000"/>
              </w:rPr>
              <w:t>Steps</w:t>
            </w:r>
          </w:p>
        </w:tc>
      </w:tr>
      <w:tr w:rsidR="004C0D52" w14:paraId="63F994BC" w14:textId="77777777" w:rsidTr="001F3E6E">
        <w:trPr>
          <w:trHeight w:val="280"/>
        </w:trPr>
        <w:tc>
          <w:tcPr>
            <w:tcW w:w="8275" w:type="dxa"/>
            <w:tcBorders>
              <w:top w:val="nil"/>
              <w:left w:val="nil"/>
              <w:bottom w:val="nil"/>
              <w:right w:val="nil"/>
            </w:tcBorders>
            <w:shd w:val="clear" w:color="auto" w:fill="auto"/>
            <w:vAlign w:val="bottom"/>
          </w:tcPr>
          <w:p w14:paraId="15EA98EE" w14:textId="77777777" w:rsidR="004C0D52" w:rsidRDefault="004C0D52" w:rsidP="001F3E6E">
            <w:pPr>
              <w:spacing w:line="240" w:lineRule="auto"/>
              <w:rPr>
                <w:rFonts w:ascii="Times New Roman" w:hAnsi="Times New Roman"/>
                <w:color w:val="000000"/>
              </w:rPr>
            </w:pPr>
            <w:r>
              <w:rPr>
                <w:rFonts w:ascii="Times New Roman" w:hAnsi="Times New Roman"/>
                <w:color w:val="000000"/>
              </w:rPr>
              <w:t>1. Go to the table and move items on the table off the table onto the floor</w:t>
            </w:r>
          </w:p>
        </w:tc>
      </w:tr>
      <w:tr w:rsidR="004C0D52" w14:paraId="4226D810" w14:textId="77777777" w:rsidTr="001F3E6E">
        <w:trPr>
          <w:trHeight w:val="280"/>
        </w:trPr>
        <w:tc>
          <w:tcPr>
            <w:tcW w:w="8275" w:type="dxa"/>
            <w:tcBorders>
              <w:top w:val="nil"/>
              <w:left w:val="nil"/>
              <w:bottom w:val="nil"/>
              <w:right w:val="nil"/>
            </w:tcBorders>
            <w:shd w:val="clear" w:color="auto" w:fill="auto"/>
            <w:vAlign w:val="bottom"/>
          </w:tcPr>
          <w:p w14:paraId="78CBEBED" w14:textId="77777777" w:rsidR="004C0D52" w:rsidRDefault="004C0D52" w:rsidP="001F3E6E">
            <w:pPr>
              <w:spacing w:line="240" w:lineRule="auto"/>
              <w:rPr>
                <w:rFonts w:ascii="Times New Roman" w:hAnsi="Times New Roman"/>
                <w:color w:val="000000"/>
              </w:rPr>
            </w:pPr>
            <w:r>
              <w:rPr>
                <w:rFonts w:ascii="Times New Roman" w:hAnsi="Times New Roman"/>
                <w:color w:val="000000"/>
              </w:rPr>
              <w:t>2. Go to the cleaning cart</w:t>
            </w:r>
          </w:p>
        </w:tc>
      </w:tr>
      <w:tr w:rsidR="004C0D52" w14:paraId="7660B199" w14:textId="77777777" w:rsidTr="001F3E6E">
        <w:trPr>
          <w:trHeight w:val="280"/>
        </w:trPr>
        <w:tc>
          <w:tcPr>
            <w:tcW w:w="8275" w:type="dxa"/>
            <w:tcBorders>
              <w:top w:val="nil"/>
              <w:left w:val="nil"/>
              <w:bottom w:val="nil"/>
              <w:right w:val="nil"/>
            </w:tcBorders>
            <w:shd w:val="clear" w:color="auto" w:fill="auto"/>
            <w:vAlign w:val="bottom"/>
          </w:tcPr>
          <w:p w14:paraId="673BA61E" w14:textId="77777777" w:rsidR="004C0D52" w:rsidRDefault="004C0D52" w:rsidP="001F3E6E">
            <w:pPr>
              <w:spacing w:line="240" w:lineRule="auto"/>
              <w:rPr>
                <w:rFonts w:ascii="Times New Roman" w:hAnsi="Times New Roman"/>
                <w:color w:val="000000"/>
              </w:rPr>
            </w:pPr>
            <w:r>
              <w:rPr>
                <w:rFonts w:ascii="Times New Roman" w:hAnsi="Times New Roman"/>
                <w:color w:val="000000"/>
              </w:rPr>
              <w:t>3. Pick up spray bottle off cart and go to the table</w:t>
            </w:r>
          </w:p>
        </w:tc>
      </w:tr>
      <w:tr w:rsidR="004C0D52" w14:paraId="30B5FA7E" w14:textId="77777777" w:rsidTr="001F3E6E">
        <w:trPr>
          <w:trHeight w:val="280"/>
        </w:trPr>
        <w:tc>
          <w:tcPr>
            <w:tcW w:w="8275" w:type="dxa"/>
            <w:tcBorders>
              <w:top w:val="nil"/>
              <w:left w:val="nil"/>
              <w:bottom w:val="nil"/>
              <w:right w:val="nil"/>
            </w:tcBorders>
            <w:shd w:val="clear" w:color="auto" w:fill="auto"/>
            <w:vAlign w:val="bottom"/>
          </w:tcPr>
          <w:p w14:paraId="768A3F94" w14:textId="77777777" w:rsidR="004C0D52" w:rsidRDefault="004C0D52" w:rsidP="001F3E6E">
            <w:pPr>
              <w:spacing w:line="240" w:lineRule="auto"/>
              <w:rPr>
                <w:rFonts w:ascii="Times New Roman" w:hAnsi="Times New Roman"/>
                <w:color w:val="000000"/>
              </w:rPr>
            </w:pPr>
            <w:r>
              <w:rPr>
                <w:rFonts w:ascii="Times New Roman" w:hAnsi="Times New Roman"/>
                <w:color w:val="000000"/>
              </w:rPr>
              <w:t>4. Spray dusting bottle four to six times</w:t>
            </w:r>
          </w:p>
        </w:tc>
      </w:tr>
      <w:tr w:rsidR="004C0D52" w14:paraId="45D5C044" w14:textId="77777777" w:rsidTr="001F3E6E">
        <w:trPr>
          <w:trHeight w:val="280"/>
        </w:trPr>
        <w:tc>
          <w:tcPr>
            <w:tcW w:w="8275" w:type="dxa"/>
            <w:tcBorders>
              <w:top w:val="nil"/>
              <w:left w:val="nil"/>
              <w:bottom w:val="nil"/>
              <w:right w:val="nil"/>
            </w:tcBorders>
            <w:shd w:val="clear" w:color="auto" w:fill="auto"/>
            <w:vAlign w:val="bottom"/>
          </w:tcPr>
          <w:p w14:paraId="505772A3" w14:textId="77777777" w:rsidR="004C0D52" w:rsidRDefault="004C0D52" w:rsidP="001F3E6E">
            <w:pPr>
              <w:spacing w:line="240" w:lineRule="auto"/>
              <w:rPr>
                <w:rFonts w:ascii="Times New Roman" w:hAnsi="Times New Roman"/>
                <w:color w:val="000000"/>
              </w:rPr>
            </w:pPr>
            <w:r>
              <w:rPr>
                <w:rFonts w:ascii="Times New Roman" w:hAnsi="Times New Roman"/>
                <w:color w:val="000000"/>
              </w:rPr>
              <w:t>5. Take bottle back to the cleaning cart and pick up dusting cloth</w:t>
            </w:r>
          </w:p>
        </w:tc>
      </w:tr>
      <w:tr w:rsidR="004C0D52" w14:paraId="3F9BDEAC" w14:textId="77777777" w:rsidTr="001F3E6E">
        <w:trPr>
          <w:trHeight w:val="280"/>
        </w:trPr>
        <w:tc>
          <w:tcPr>
            <w:tcW w:w="8275" w:type="dxa"/>
            <w:tcBorders>
              <w:top w:val="nil"/>
              <w:left w:val="nil"/>
              <w:bottom w:val="nil"/>
              <w:right w:val="nil"/>
            </w:tcBorders>
            <w:shd w:val="clear" w:color="auto" w:fill="auto"/>
            <w:vAlign w:val="bottom"/>
          </w:tcPr>
          <w:p w14:paraId="343DBD81" w14:textId="77777777" w:rsidR="004C0D52" w:rsidRDefault="004C0D52" w:rsidP="001F3E6E">
            <w:pPr>
              <w:spacing w:line="240" w:lineRule="auto"/>
              <w:rPr>
                <w:rFonts w:ascii="Times New Roman" w:hAnsi="Times New Roman"/>
                <w:color w:val="000000"/>
              </w:rPr>
            </w:pPr>
            <w:r>
              <w:rPr>
                <w:rFonts w:ascii="Times New Roman" w:hAnsi="Times New Roman"/>
                <w:color w:val="000000"/>
              </w:rPr>
              <w:t>6. Take cloth to table</w:t>
            </w:r>
          </w:p>
        </w:tc>
      </w:tr>
      <w:tr w:rsidR="004C0D52" w14:paraId="58514508" w14:textId="77777777" w:rsidTr="001F3E6E">
        <w:trPr>
          <w:trHeight w:val="280"/>
        </w:trPr>
        <w:tc>
          <w:tcPr>
            <w:tcW w:w="8275" w:type="dxa"/>
            <w:tcBorders>
              <w:top w:val="nil"/>
              <w:left w:val="nil"/>
              <w:bottom w:val="nil"/>
              <w:right w:val="nil"/>
            </w:tcBorders>
            <w:shd w:val="clear" w:color="auto" w:fill="auto"/>
            <w:vAlign w:val="bottom"/>
          </w:tcPr>
          <w:p w14:paraId="59BA3A09" w14:textId="77777777" w:rsidR="004C0D52" w:rsidRDefault="004C0D52" w:rsidP="001F3E6E">
            <w:pPr>
              <w:spacing w:line="240" w:lineRule="auto"/>
              <w:rPr>
                <w:rFonts w:ascii="Times New Roman" w:hAnsi="Times New Roman"/>
                <w:color w:val="000000"/>
              </w:rPr>
            </w:pPr>
            <w:r>
              <w:rPr>
                <w:rFonts w:ascii="Times New Roman" w:hAnsi="Times New Roman"/>
                <w:color w:val="000000"/>
              </w:rPr>
              <w:t>7. Wipe the entire table</w:t>
            </w:r>
          </w:p>
        </w:tc>
      </w:tr>
      <w:tr w:rsidR="004C0D52" w14:paraId="5B4711F7" w14:textId="77777777" w:rsidTr="001F3E6E">
        <w:trPr>
          <w:trHeight w:val="280"/>
        </w:trPr>
        <w:tc>
          <w:tcPr>
            <w:tcW w:w="8275" w:type="dxa"/>
            <w:tcBorders>
              <w:top w:val="nil"/>
              <w:left w:val="nil"/>
              <w:bottom w:val="nil"/>
              <w:right w:val="nil"/>
            </w:tcBorders>
            <w:shd w:val="clear" w:color="auto" w:fill="auto"/>
            <w:vAlign w:val="bottom"/>
          </w:tcPr>
          <w:p w14:paraId="40D234F9" w14:textId="77777777" w:rsidR="004C0D52" w:rsidRDefault="004C0D52" w:rsidP="001F3E6E">
            <w:pPr>
              <w:spacing w:line="240" w:lineRule="auto"/>
              <w:rPr>
                <w:rFonts w:ascii="Times New Roman" w:hAnsi="Times New Roman"/>
                <w:color w:val="000000"/>
              </w:rPr>
            </w:pPr>
            <w:r>
              <w:rPr>
                <w:rFonts w:ascii="Times New Roman" w:hAnsi="Times New Roman"/>
                <w:color w:val="000000"/>
              </w:rPr>
              <w:t>8. Wipe edges of table</w:t>
            </w:r>
          </w:p>
        </w:tc>
      </w:tr>
      <w:tr w:rsidR="004C0D52" w14:paraId="385B2730" w14:textId="77777777" w:rsidTr="001F3E6E">
        <w:trPr>
          <w:trHeight w:val="280"/>
        </w:trPr>
        <w:tc>
          <w:tcPr>
            <w:tcW w:w="8275" w:type="dxa"/>
            <w:tcBorders>
              <w:top w:val="nil"/>
              <w:left w:val="nil"/>
              <w:bottom w:val="nil"/>
              <w:right w:val="nil"/>
            </w:tcBorders>
            <w:shd w:val="clear" w:color="auto" w:fill="auto"/>
            <w:vAlign w:val="bottom"/>
          </w:tcPr>
          <w:p w14:paraId="508924F2" w14:textId="77777777" w:rsidR="004C0D52" w:rsidRDefault="004C0D52" w:rsidP="001F3E6E">
            <w:pPr>
              <w:spacing w:line="240" w:lineRule="auto"/>
              <w:rPr>
                <w:rFonts w:ascii="Times New Roman" w:hAnsi="Times New Roman"/>
                <w:color w:val="000000"/>
              </w:rPr>
            </w:pPr>
            <w:r>
              <w:rPr>
                <w:rFonts w:ascii="Times New Roman" w:hAnsi="Times New Roman"/>
                <w:color w:val="000000"/>
              </w:rPr>
              <w:t>9. Take cloth back to the cleaning cart</w:t>
            </w:r>
          </w:p>
        </w:tc>
      </w:tr>
      <w:tr w:rsidR="004C0D52" w14:paraId="5DD5F53C" w14:textId="77777777" w:rsidTr="001F3E6E">
        <w:trPr>
          <w:trHeight w:val="280"/>
        </w:trPr>
        <w:tc>
          <w:tcPr>
            <w:tcW w:w="8275" w:type="dxa"/>
            <w:tcBorders>
              <w:top w:val="nil"/>
              <w:left w:val="nil"/>
              <w:bottom w:val="nil"/>
              <w:right w:val="nil"/>
            </w:tcBorders>
            <w:shd w:val="clear" w:color="auto" w:fill="auto"/>
            <w:vAlign w:val="bottom"/>
          </w:tcPr>
          <w:p w14:paraId="1BFB3D06" w14:textId="77777777" w:rsidR="004C0D52" w:rsidRDefault="004C0D52" w:rsidP="001F3E6E">
            <w:pPr>
              <w:pBdr>
                <w:bottom w:val="single" w:sz="4" w:space="1" w:color="auto"/>
              </w:pBdr>
              <w:spacing w:line="240" w:lineRule="auto"/>
              <w:rPr>
                <w:rFonts w:ascii="Times New Roman" w:hAnsi="Times New Roman"/>
                <w:color w:val="000000"/>
              </w:rPr>
            </w:pPr>
            <w:r>
              <w:rPr>
                <w:rFonts w:ascii="Times New Roman" w:hAnsi="Times New Roman"/>
                <w:color w:val="000000"/>
              </w:rPr>
              <w:t>10. Go back to the table and place the items on the floor back on the table.</w:t>
            </w:r>
          </w:p>
          <w:p w14:paraId="1060C7D4" w14:textId="77777777" w:rsidR="004C0D52" w:rsidRDefault="004C0D52" w:rsidP="001F3E6E">
            <w:pPr>
              <w:spacing w:line="240" w:lineRule="auto"/>
              <w:rPr>
                <w:rFonts w:ascii="Times New Roman" w:hAnsi="Times New Roman"/>
                <w:i/>
                <w:color w:val="000000"/>
              </w:rPr>
            </w:pPr>
          </w:p>
          <w:p w14:paraId="6BDECFC7" w14:textId="77777777" w:rsidR="004C0D52" w:rsidRDefault="004C0D52" w:rsidP="001F3E6E">
            <w:pPr>
              <w:spacing w:line="240" w:lineRule="auto"/>
              <w:ind w:hanging="25"/>
              <w:rPr>
                <w:rFonts w:ascii="Times New Roman" w:hAnsi="Times New Roman"/>
                <w:color w:val="000000"/>
              </w:rPr>
            </w:pPr>
            <w:r>
              <w:rPr>
                <w:rFonts w:ascii="Times New Roman" w:hAnsi="Times New Roman"/>
                <w:i/>
                <w:color w:val="000000"/>
              </w:rPr>
              <w:t>Note</w:t>
            </w:r>
            <w:r>
              <w:rPr>
                <w:rFonts w:ascii="Times New Roman" w:hAnsi="Times New Roman"/>
                <w:color w:val="000000"/>
              </w:rPr>
              <w:t>. This figure breaks down dusting a table into for the “old” main lobby in steps NRH.</w:t>
            </w:r>
          </w:p>
        </w:tc>
      </w:tr>
    </w:tbl>
    <w:tbl>
      <w:tblPr>
        <w:tblStyle w:val="affc"/>
        <w:tblW w:w="9085" w:type="dxa"/>
        <w:tblLayout w:type="fixed"/>
        <w:tblLook w:val="0400" w:firstRow="0" w:lastRow="0" w:firstColumn="0" w:lastColumn="0" w:noHBand="0" w:noVBand="1"/>
      </w:tblPr>
      <w:tblGrid>
        <w:gridCol w:w="9085"/>
      </w:tblGrid>
      <w:tr w:rsidR="004C0D52" w14:paraId="6E5F407C" w14:textId="77777777" w:rsidTr="001F3E6E">
        <w:trPr>
          <w:trHeight w:val="300"/>
        </w:trPr>
        <w:tc>
          <w:tcPr>
            <w:tcW w:w="9085" w:type="dxa"/>
            <w:shd w:val="clear" w:color="auto" w:fill="auto"/>
            <w:vAlign w:val="bottom"/>
          </w:tcPr>
          <w:p w14:paraId="742DE705" w14:textId="77777777" w:rsidR="004C0D52" w:rsidRDefault="004C0D52" w:rsidP="001F3E6E">
            <w:pPr>
              <w:spacing w:line="240" w:lineRule="auto"/>
              <w:ind w:firstLine="0"/>
              <w:rPr>
                <w:rFonts w:ascii="Times New Roman" w:hAnsi="Times New Roman"/>
                <w:b/>
                <w:bCs/>
                <w:color w:val="000000"/>
              </w:rPr>
            </w:pPr>
          </w:p>
          <w:p w14:paraId="20049E0F" w14:textId="77777777" w:rsidR="004C0D52" w:rsidRDefault="004C0D52" w:rsidP="001F3E6E">
            <w:pPr>
              <w:spacing w:line="240" w:lineRule="auto"/>
              <w:ind w:firstLine="0"/>
              <w:rPr>
                <w:rFonts w:ascii="Times New Roman" w:hAnsi="Times New Roman"/>
                <w:b/>
                <w:bCs/>
                <w:color w:val="000000"/>
              </w:rPr>
            </w:pPr>
            <w:r w:rsidRPr="00476795">
              <w:rPr>
                <w:rFonts w:ascii="Times New Roman" w:hAnsi="Times New Roman"/>
                <w:b/>
                <w:bCs/>
                <w:color w:val="000000"/>
              </w:rPr>
              <w:t>Figure 2</w:t>
            </w:r>
          </w:p>
          <w:p w14:paraId="6C306702" w14:textId="77777777" w:rsidR="004C0D52" w:rsidRDefault="004C0D52" w:rsidP="001F3E6E">
            <w:pPr>
              <w:spacing w:line="240" w:lineRule="auto"/>
              <w:ind w:firstLine="0"/>
              <w:rPr>
                <w:rFonts w:ascii="Times New Roman" w:hAnsi="Times New Roman"/>
                <w:color w:val="000000"/>
              </w:rPr>
            </w:pPr>
          </w:p>
          <w:p w14:paraId="17ECB576" w14:textId="77777777" w:rsidR="004C0D52" w:rsidRPr="00476795" w:rsidRDefault="004C0D52" w:rsidP="001F3E6E">
            <w:pPr>
              <w:spacing w:line="240" w:lineRule="auto"/>
              <w:ind w:hanging="25"/>
              <w:rPr>
                <w:rFonts w:ascii="Times New Roman" w:hAnsi="Times New Roman"/>
                <w:b/>
                <w:i/>
                <w:iCs/>
                <w:color w:val="000000"/>
              </w:rPr>
            </w:pPr>
            <w:r>
              <w:rPr>
                <w:rFonts w:ascii="Times New Roman" w:hAnsi="Times New Roman"/>
                <w:color w:val="000000"/>
              </w:rPr>
              <w:t xml:space="preserve"> </w:t>
            </w:r>
            <w:r w:rsidRPr="00476795">
              <w:rPr>
                <w:rFonts w:ascii="Times New Roman" w:hAnsi="Times New Roman"/>
                <w:i/>
                <w:iCs/>
                <w:color w:val="000000"/>
              </w:rPr>
              <w:t xml:space="preserve">Task </w:t>
            </w:r>
            <w:r>
              <w:rPr>
                <w:rFonts w:ascii="Times New Roman" w:hAnsi="Times New Roman"/>
                <w:i/>
                <w:iCs/>
                <w:color w:val="000000"/>
              </w:rPr>
              <w:t>A</w:t>
            </w:r>
            <w:r w:rsidRPr="00476795">
              <w:rPr>
                <w:rFonts w:ascii="Times New Roman" w:hAnsi="Times New Roman"/>
                <w:i/>
                <w:iCs/>
                <w:color w:val="000000"/>
              </w:rPr>
              <w:t>nalysis</w:t>
            </w:r>
            <w:r>
              <w:rPr>
                <w:rFonts w:ascii="Times New Roman" w:hAnsi="Times New Roman"/>
                <w:i/>
                <w:iCs/>
                <w:color w:val="000000"/>
              </w:rPr>
              <w:t xml:space="preserve"> S</w:t>
            </w:r>
            <w:r w:rsidRPr="00476795">
              <w:rPr>
                <w:rFonts w:ascii="Times New Roman" w:hAnsi="Times New Roman"/>
                <w:i/>
                <w:iCs/>
                <w:color w:val="000000"/>
              </w:rPr>
              <w:t xml:space="preserve">teps for </w:t>
            </w:r>
            <w:r>
              <w:rPr>
                <w:rFonts w:ascii="Times New Roman" w:hAnsi="Times New Roman"/>
                <w:i/>
                <w:iCs/>
                <w:color w:val="000000"/>
              </w:rPr>
              <w:t>C</w:t>
            </w:r>
            <w:r w:rsidRPr="00476795">
              <w:rPr>
                <w:rFonts w:ascii="Times New Roman" w:hAnsi="Times New Roman"/>
                <w:i/>
                <w:iCs/>
                <w:color w:val="000000"/>
              </w:rPr>
              <w:t xml:space="preserve">leaning a </w:t>
            </w:r>
            <w:r>
              <w:rPr>
                <w:rFonts w:ascii="Times New Roman" w:hAnsi="Times New Roman"/>
                <w:i/>
                <w:iCs/>
                <w:color w:val="000000"/>
              </w:rPr>
              <w:t>W</w:t>
            </w:r>
            <w:r w:rsidRPr="00476795">
              <w:rPr>
                <w:rFonts w:ascii="Times New Roman" w:hAnsi="Times New Roman"/>
                <w:i/>
                <w:iCs/>
                <w:color w:val="000000"/>
              </w:rPr>
              <w:t>indow</w:t>
            </w:r>
          </w:p>
          <w:p w14:paraId="6EFA1B8C" w14:textId="77777777" w:rsidR="004C0D52" w:rsidRDefault="004C0D52" w:rsidP="001F3E6E">
            <w:pPr>
              <w:spacing w:line="240" w:lineRule="auto"/>
              <w:ind w:firstLine="0"/>
              <w:rPr>
                <w:rFonts w:ascii="Times New Roman" w:hAnsi="Times New Roman"/>
                <w:b/>
                <w:color w:val="000000"/>
              </w:rPr>
            </w:pPr>
          </w:p>
          <w:p w14:paraId="0BFFC618" w14:textId="77777777" w:rsidR="004C0D52" w:rsidRDefault="004C0D52" w:rsidP="001F3E6E">
            <w:pPr>
              <w:spacing w:line="240" w:lineRule="auto"/>
              <w:ind w:firstLine="0"/>
              <w:rPr>
                <w:rFonts w:ascii="Times New Roman" w:hAnsi="Times New Roman"/>
                <w:b/>
                <w:color w:val="000000"/>
              </w:rPr>
            </w:pPr>
            <w:r>
              <w:rPr>
                <w:rFonts w:ascii="Times New Roman" w:hAnsi="Times New Roman"/>
                <w:b/>
                <w:color w:val="000000"/>
              </w:rPr>
              <w:t>Steps</w:t>
            </w:r>
          </w:p>
        </w:tc>
      </w:tr>
      <w:tr w:rsidR="004C0D52" w14:paraId="47C67F5A" w14:textId="77777777" w:rsidTr="001F3E6E">
        <w:trPr>
          <w:trHeight w:val="300"/>
        </w:trPr>
        <w:tc>
          <w:tcPr>
            <w:tcW w:w="9085" w:type="dxa"/>
            <w:shd w:val="clear" w:color="auto" w:fill="auto"/>
            <w:vAlign w:val="bottom"/>
          </w:tcPr>
          <w:p w14:paraId="5739D6F9" w14:textId="77777777" w:rsidR="004C0D52" w:rsidRDefault="004C0D52" w:rsidP="001F3E6E">
            <w:pPr>
              <w:pBdr>
                <w:top w:val="single" w:sz="4" w:space="1" w:color="auto"/>
              </w:pBdr>
              <w:spacing w:line="240" w:lineRule="auto"/>
              <w:rPr>
                <w:rFonts w:ascii="Times New Roman" w:hAnsi="Times New Roman"/>
                <w:color w:val="000000"/>
              </w:rPr>
            </w:pPr>
            <w:r>
              <w:rPr>
                <w:rFonts w:ascii="Times New Roman" w:hAnsi="Times New Roman"/>
                <w:color w:val="000000"/>
              </w:rPr>
              <w:t>1. Pick up spray bottle off cleaning cart.</w:t>
            </w:r>
          </w:p>
          <w:p w14:paraId="60F8E718" w14:textId="77777777" w:rsidR="004C0D52" w:rsidRDefault="004C0D52" w:rsidP="001F3E6E">
            <w:pPr>
              <w:spacing w:line="240" w:lineRule="auto"/>
              <w:rPr>
                <w:rFonts w:ascii="Times New Roman" w:hAnsi="Times New Roman"/>
                <w:color w:val="000000"/>
              </w:rPr>
            </w:pPr>
            <w:r>
              <w:rPr>
                <w:rFonts w:ascii="Times New Roman" w:hAnsi="Times New Roman"/>
                <w:color w:val="000000"/>
              </w:rPr>
              <w:t>2. Move to stand in front of the window</w:t>
            </w:r>
          </w:p>
        </w:tc>
      </w:tr>
      <w:tr w:rsidR="004C0D52" w14:paraId="026421D8" w14:textId="77777777" w:rsidTr="001F3E6E">
        <w:trPr>
          <w:trHeight w:val="300"/>
        </w:trPr>
        <w:tc>
          <w:tcPr>
            <w:tcW w:w="9085" w:type="dxa"/>
            <w:shd w:val="clear" w:color="auto" w:fill="auto"/>
            <w:vAlign w:val="bottom"/>
          </w:tcPr>
          <w:p w14:paraId="25106E4C" w14:textId="77777777" w:rsidR="004C0D52" w:rsidRDefault="004C0D52" w:rsidP="001F3E6E">
            <w:pPr>
              <w:spacing w:line="240" w:lineRule="auto"/>
              <w:rPr>
                <w:rFonts w:ascii="Times New Roman" w:hAnsi="Times New Roman"/>
                <w:color w:val="000000"/>
              </w:rPr>
            </w:pPr>
            <w:r>
              <w:rPr>
                <w:rFonts w:ascii="Times New Roman" w:hAnsi="Times New Roman"/>
                <w:color w:val="000000"/>
              </w:rPr>
              <w:t>3. Spray cleaner on the window three-six times</w:t>
            </w:r>
          </w:p>
        </w:tc>
      </w:tr>
      <w:tr w:rsidR="004C0D52" w14:paraId="17A6A4DE" w14:textId="77777777" w:rsidTr="001F3E6E">
        <w:trPr>
          <w:trHeight w:val="300"/>
        </w:trPr>
        <w:tc>
          <w:tcPr>
            <w:tcW w:w="9085" w:type="dxa"/>
            <w:shd w:val="clear" w:color="auto" w:fill="auto"/>
            <w:vAlign w:val="bottom"/>
          </w:tcPr>
          <w:p w14:paraId="567312D7" w14:textId="77777777" w:rsidR="004C0D52" w:rsidRDefault="004C0D52" w:rsidP="001F3E6E">
            <w:pPr>
              <w:spacing w:line="240" w:lineRule="auto"/>
              <w:rPr>
                <w:rFonts w:ascii="Times New Roman" w:hAnsi="Times New Roman"/>
                <w:color w:val="000000"/>
              </w:rPr>
            </w:pPr>
            <w:r>
              <w:rPr>
                <w:rFonts w:ascii="Times New Roman" w:hAnsi="Times New Roman"/>
                <w:color w:val="000000"/>
              </w:rPr>
              <w:t>4. Put cleaner back on the cleaning cart</w:t>
            </w:r>
          </w:p>
        </w:tc>
      </w:tr>
      <w:tr w:rsidR="004C0D52" w14:paraId="4282592B" w14:textId="77777777" w:rsidTr="001F3E6E">
        <w:trPr>
          <w:trHeight w:val="300"/>
        </w:trPr>
        <w:tc>
          <w:tcPr>
            <w:tcW w:w="9085" w:type="dxa"/>
            <w:shd w:val="clear" w:color="auto" w:fill="auto"/>
            <w:vAlign w:val="bottom"/>
          </w:tcPr>
          <w:p w14:paraId="6F0F8C32" w14:textId="77777777" w:rsidR="004C0D52" w:rsidRDefault="004C0D52" w:rsidP="001F3E6E">
            <w:pPr>
              <w:spacing w:line="240" w:lineRule="auto"/>
              <w:rPr>
                <w:rFonts w:ascii="Times New Roman" w:hAnsi="Times New Roman"/>
                <w:color w:val="000000"/>
              </w:rPr>
            </w:pPr>
            <w:r>
              <w:rPr>
                <w:rFonts w:ascii="Times New Roman" w:hAnsi="Times New Roman"/>
                <w:color w:val="000000"/>
              </w:rPr>
              <w:t>5. Pick up window cloth from the cleaning cart and bring it to the window</w:t>
            </w:r>
          </w:p>
        </w:tc>
      </w:tr>
      <w:tr w:rsidR="004C0D52" w14:paraId="164DD616" w14:textId="77777777" w:rsidTr="001F3E6E">
        <w:trPr>
          <w:trHeight w:val="300"/>
        </w:trPr>
        <w:tc>
          <w:tcPr>
            <w:tcW w:w="9085" w:type="dxa"/>
            <w:shd w:val="clear" w:color="auto" w:fill="auto"/>
            <w:vAlign w:val="bottom"/>
          </w:tcPr>
          <w:p w14:paraId="1DA39BF8" w14:textId="77777777" w:rsidR="004C0D52" w:rsidRDefault="004C0D52" w:rsidP="001F3E6E">
            <w:pPr>
              <w:spacing w:line="240" w:lineRule="auto"/>
              <w:rPr>
                <w:rFonts w:ascii="Times New Roman" w:hAnsi="Times New Roman"/>
                <w:color w:val="000000"/>
              </w:rPr>
            </w:pPr>
            <w:r>
              <w:rPr>
                <w:rFonts w:ascii="Times New Roman" w:hAnsi="Times New Roman"/>
                <w:color w:val="000000"/>
              </w:rPr>
              <w:t>6. Starting in the upper left corner wipe the window from top to bottom</w:t>
            </w:r>
          </w:p>
          <w:p w14:paraId="28A3284D" w14:textId="77777777" w:rsidR="004C0D52" w:rsidRDefault="004C0D52" w:rsidP="001F3E6E">
            <w:pPr>
              <w:spacing w:line="240" w:lineRule="auto"/>
              <w:rPr>
                <w:rFonts w:ascii="Times New Roman" w:hAnsi="Times New Roman"/>
                <w:color w:val="000000"/>
              </w:rPr>
            </w:pPr>
            <w:r>
              <w:rPr>
                <w:rFonts w:ascii="Times New Roman" w:hAnsi="Times New Roman"/>
                <w:color w:val="000000"/>
              </w:rPr>
              <w:t>7. Move slight right and start from the top repeating until all wiped</w:t>
            </w:r>
          </w:p>
        </w:tc>
      </w:tr>
      <w:tr w:rsidR="004C0D52" w14:paraId="74874EE4" w14:textId="77777777" w:rsidTr="001F3E6E">
        <w:trPr>
          <w:trHeight w:val="300"/>
        </w:trPr>
        <w:tc>
          <w:tcPr>
            <w:tcW w:w="9085" w:type="dxa"/>
            <w:shd w:val="clear" w:color="auto" w:fill="auto"/>
            <w:vAlign w:val="bottom"/>
          </w:tcPr>
          <w:p w14:paraId="431AC1BD" w14:textId="77777777" w:rsidR="004C0D52" w:rsidRDefault="004C0D52" w:rsidP="001F3E6E">
            <w:pPr>
              <w:spacing w:line="240" w:lineRule="auto"/>
              <w:rPr>
                <w:rFonts w:ascii="Times New Roman" w:hAnsi="Times New Roman"/>
                <w:color w:val="000000"/>
              </w:rPr>
            </w:pPr>
            <w:r>
              <w:rPr>
                <w:rFonts w:ascii="Times New Roman" w:hAnsi="Times New Roman"/>
                <w:color w:val="000000"/>
              </w:rPr>
              <w:t>8. Wipe the edges of the window</w:t>
            </w:r>
          </w:p>
        </w:tc>
      </w:tr>
      <w:tr w:rsidR="004C0D52" w14:paraId="0F9E8AA8" w14:textId="77777777" w:rsidTr="001F3E6E">
        <w:trPr>
          <w:trHeight w:val="300"/>
        </w:trPr>
        <w:tc>
          <w:tcPr>
            <w:tcW w:w="9085" w:type="dxa"/>
            <w:shd w:val="clear" w:color="auto" w:fill="auto"/>
            <w:vAlign w:val="bottom"/>
          </w:tcPr>
          <w:p w14:paraId="05EA7BDD" w14:textId="77777777" w:rsidR="004C0D52" w:rsidRDefault="004C0D52" w:rsidP="001F3E6E">
            <w:pPr>
              <w:spacing w:line="240" w:lineRule="auto"/>
              <w:rPr>
                <w:rFonts w:ascii="Times New Roman" w:hAnsi="Times New Roman"/>
                <w:color w:val="000000"/>
              </w:rPr>
            </w:pPr>
            <w:r>
              <w:rPr>
                <w:rFonts w:ascii="Times New Roman" w:hAnsi="Times New Roman"/>
                <w:color w:val="000000"/>
              </w:rPr>
              <w:t>9. Place cloth back on cleaning cart</w:t>
            </w:r>
          </w:p>
        </w:tc>
      </w:tr>
      <w:tr w:rsidR="004C0D52" w14:paraId="15ECDD43" w14:textId="77777777" w:rsidTr="001F3E6E">
        <w:trPr>
          <w:trHeight w:val="300"/>
        </w:trPr>
        <w:tc>
          <w:tcPr>
            <w:tcW w:w="9085" w:type="dxa"/>
            <w:shd w:val="clear" w:color="auto" w:fill="auto"/>
            <w:vAlign w:val="bottom"/>
          </w:tcPr>
          <w:p w14:paraId="5039F971" w14:textId="77777777" w:rsidR="004C0D52" w:rsidRDefault="004C0D52" w:rsidP="001F3E6E">
            <w:pPr>
              <w:pBdr>
                <w:bottom w:val="single" w:sz="4" w:space="1" w:color="auto"/>
              </w:pBdr>
              <w:spacing w:line="240" w:lineRule="auto"/>
              <w:rPr>
                <w:rFonts w:ascii="Times New Roman" w:hAnsi="Times New Roman"/>
                <w:color w:val="000000"/>
              </w:rPr>
            </w:pPr>
            <w:r>
              <w:rPr>
                <w:rFonts w:ascii="Times New Roman" w:hAnsi="Times New Roman"/>
                <w:color w:val="000000"/>
              </w:rPr>
              <w:t>10. Move to the next window</w:t>
            </w:r>
          </w:p>
          <w:p w14:paraId="5B23368C" w14:textId="77777777" w:rsidR="004C0D52" w:rsidRDefault="004C0D52" w:rsidP="001F3E6E">
            <w:pPr>
              <w:spacing w:line="240" w:lineRule="auto"/>
              <w:rPr>
                <w:rFonts w:ascii="Times New Roman" w:hAnsi="Times New Roman"/>
                <w:color w:val="000000"/>
              </w:rPr>
            </w:pPr>
          </w:p>
          <w:p w14:paraId="70F0722C" w14:textId="77777777" w:rsidR="004C0D52" w:rsidRDefault="004C0D52" w:rsidP="001F3E6E">
            <w:pPr>
              <w:spacing w:line="240" w:lineRule="auto"/>
              <w:ind w:firstLine="0"/>
              <w:rPr>
                <w:rFonts w:ascii="Times New Roman" w:hAnsi="Times New Roman"/>
              </w:rPr>
            </w:pPr>
            <w:r>
              <w:rPr>
                <w:rFonts w:ascii="Times New Roman" w:hAnsi="Times New Roman"/>
                <w:i/>
              </w:rPr>
              <w:t>Note</w:t>
            </w:r>
            <w:r>
              <w:rPr>
                <w:rFonts w:ascii="Times New Roman" w:hAnsi="Times New Roman"/>
              </w:rPr>
              <w:t>. This figure breaks down cleaning a window in the “old” main lobby into steps at NRH.</w:t>
            </w:r>
          </w:p>
          <w:p w14:paraId="5358EF9B" w14:textId="77777777" w:rsidR="004C0D52" w:rsidRDefault="004C0D52" w:rsidP="001F3E6E">
            <w:pPr>
              <w:spacing w:line="240" w:lineRule="auto"/>
              <w:rPr>
                <w:rFonts w:ascii="Times New Roman" w:hAnsi="Times New Roman"/>
                <w:color w:val="000000"/>
              </w:rPr>
            </w:pPr>
          </w:p>
        </w:tc>
      </w:tr>
    </w:tbl>
    <w:p w14:paraId="3AF0FF8C" w14:textId="77777777" w:rsidR="003563E6" w:rsidRDefault="003563E6" w:rsidP="004C0D52">
      <w:pPr>
        <w:spacing w:line="240" w:lineRule="auto"/>
        <w:ind w:firstLine="0"/>
        <w:rPr>
          <w:rFonts w:ascii="Times New Roman" w:hAnsi="Times New Roman"/>
        </w:rPr>
      </w:pPr>
    </w:p>
    <w:tbl>
      <w:tblPr>
        <w:tblStyle w:val="affd"/>
        <w:tblW w:w="9355" w:type="dxa"/>
        <w:tblLayout w:type="fixed"/>
        <w:tblLook w:val="0400" w:firstRow="0" w:lastRow="0" w:firstColumn="0" w:lastColumn="0" w:noHBand="0" w:noVBand="1"/>
      </w:tblPr>
      <w:tblGrid>
        <w:gridCol w:w="9355"/>
      </w:tblGrid>
      <w:tr w:rsidR="004C0D52" w14:paraId="72F2701A" w14:textId="77777777" w:rsidTr="005775F1">
        <w:trPr>
          <w:trHeight w:val="320"/>
        </w:trPr>
        <w:tc>
          <w:tcPr>
            <w:tcW w:w="9355" w:type="dxa"/>
            <w:shd w:val="clear" w:color="auto" w:fill="auto"/>
            <w:vAlign w:val="bottom"/>
          </w:tcPr>
          <w:p w14:paraId="4A887E24" w14:textId="77777777" w:rsidR="005775F1" w:rsidRDefault="005775F1" w:rsidP="005775F1">
            <w:pPr>
              <w:spacing w:line="240" w:lineRule="auto"/>
              <w:ind w:firstLine="0"/>
              <w:contextualSpacing/>
              <w:rPr>
                <w:rFonts w:ascii="Times New Roman" w:hAnsi="Times New Roman"/>
                <w:b/>
                <w:bCs/>
                <w:color w:val="000000"/>
              </w:rPr>
            </w:pPr>
          </w:p>
          <w:p w14:paraId="715C1493" w14:textId="77777777" w:rsidR="004C0D52" w:rsidRDefault="004C0D52" w:rsidP="001F3E6E">
            <w:pPr>
              <w:spacing w:line="240" w:lineRule="auto"/>
              <w:ind w:hanging="25"/>
              <w:contextualSpacing/>
              <w:rPr>
                <w:rFonts w:ascii="Times New Roman" w:hAnsi="Times New Roman"/>
                <w:color w:val="000000"/>
              </w:rPr>
            </w:pPr>
            <w:r w:rsidRPr="00476795">
              <w:rPr>
                <w:rFonts w:ascii="Times New Roman" w:hAnsi="Times New Roman"/>
                <w:b/>
                <w:bCs/>
                <w:color w:val="000000"/>
              </w:rPr>
              <w:t>Figure 3</w:t>
            </w:r>
          </w:p>
          <w:p w14:paraId="748E4203" w14:textId="77777777" w:rsidR="004C0D52" w:rsidRDefault="004C0D52" w:rsidP="001F3E6E">
            <w:pPr>
              <w:spacing w:line="240" w:lineRule="auto"/>
              <w:contextualSpacing/>
              <w:rPr>
                <w:rFonts w:ascii="Times New Roman" w:hAnsi="Times New Roman"/>
                <w:i/>
                <w:iCs/>
                <w:color w:val="000000"/>
              </w:rPr>
            </w:pPr>
          </w:p>
          <w:p w14:paraId="10875B9D" w14:textId="77777777" w:rsidR="004C0D52" w:rsidRPr="00476795" w:rsidRDefault="004C0D52" w:rsidP="001F3E6E">
            <w:pPr>
              <w:spacing w:line="240" w:lineRule="auto"/>
              <w:ind w:firstLine="0"/>
              <w:contextualSpacing/>
              <w:rPr>
                <w:rFonts w:ascii="Times New Roman" w:hAnsi="Times New Roman"/>
                <w:i/>
                <w:iCs/>
                <w:color w:val="000000"/>
              </w:rPr>
            </w:pPr>
            <w:r w:rsidRPr="00476795">
              <w:rPr>
                <w:rFonts w:ascii="Times New Roman" w:hAnsi="Times New Roman"/>
                <w:i/>
                <w:iCs/>
                <w:color w:val="000000"/>
              </w:rPr>
              <w:t xml:space="preserve">Task </w:t>
            </w:r>
            <w:r>
              <w:rPr>
                <w:rFonts w:ascii="Times New Roman" w:hAnsi="Times New Roman"/>
                <w:i/>
                <w:iCs/>
                <w:color w:val="000000"/>
              </w:rPr>
              <w:t>A</w:t>
            </w:r>
            <w:r w:rsidRPr="00476795">
              <w:rPr>
                <w:rFonts w:ascii="Times New Roman" w:hAnsi="Times New Roman"/>
                <w:i/>
                <w:iCs/>
                <w:color w:val="000000"/>
              </w:rPr>
              <w:t>nalysis</w:t>
            </w:r>
            <w:r>
              <w:rPr>
                <w:rFonts w:ascii="Times New Roman" w:hAnsi="Times New Roman"/>
                <w:i/>
                <w:iCs/>
                <w:color w:val="000000"/>
              </w:rPr>
              <w:t xml:space="preserve"> S</w:t>
            </w:r>
            <w:r w:rsidRPr="00476795">
              <w:rPr>
                <w:rFonts w:ascii="Times New Roman" w:hAnsi="Times New Roman"/>
                <w:i/>
                <w:iCs/>
                <w:color w:val="000000"/>
              </w:rPr>
              <w:t>teps</w:t>
            </w:r>
            <w:r w:rsidRPr="00476795">
              <w:rPr>
                <w:i/>
                <w:iCs/>
              </w:rPr>
              <w:t xml:space="preserve"> </w:t>
            </w:r>
            <w:r w:rsidRPr="00476795">
              <w:rPr>
                <w:rFonts w:ascii="Times New Roman" w:hAnsi="Times New Roman"/>
                <w:i/>
                <w:iCs/>
                <w:color w:val="000000"/>
              </w:rPr>
              <w:t xml:space="preserve">for </w:t>
            </w:r>
            <w:r>
              <w:rPr>
                <w:rFonts w:ascii="Times New Roman" w:hAnsi="Times New Roman"/>
                <w:i/>
                <w:iCs/>
                <w:color w:val="000000"/>
              </w:rPr>
              <w:t>V</w:t>
            </w:r>
            <w:r w:rsidRPr="00476795">
              <w:rPr>
                <w:rFonts w:ascii="Times New Roman" w:hAnsi="Times New Roman"/>
                <w:i/>
                <w:iCs/>
                <w:color w:val="000000"/>
              </w:rPr>
              <w:t>acuuming</w:t>
            </w:r>
          </w:p>
          <w:p w14:paraId="33D24684" w14:textId="77777777" w:rsidR="004C0D52" w:rsidRDefault="004C0D52" w:rsidP="001F3E6E">
            <w:pPr>
              <w:spacing w:line="240" w:lineRule="auto"/>
              <w:contextualSpacing/>
              <w:rPr>
                <w:rFonts w:ascii="Times New Roman" w:hAnsi="Times New Roman"/>
                <w:b/>
                <w:color w:val="000000"/>
              </w:rPr>
            </w:pPr>
          </w:p>
          <w:p w14:paraId="24E7FD70" w14:textId="77777777" w:rsidR="004C0D52" w:rsidRDefault="004C0D52" w:rsidP="001F3E6E">
            <w:pPr>
              <w:spacing w:line="240" w:lineRule="auto"/>
              <w:ind w:firstLine="0"/>
              <w:contextualSpacing/>
              <w:rPr>
                <w:rFonts w:ascii="Times New Roman" w:hAnsi="Times New Roman"/>
                <w:b/>
                <w:color w:val="000000"/>
              </w:rPr>
            </w:pPr>
            <w:r w:rsidRPr="005775F1">
              <w:rPr>
                <w:rFonts w:ascii="Times New Roman" w:hAnsi="Times New Roman"/>
                <w:b/>
                <w:color w:val="000000"/>
              </w:rPr>
              <w:t>Steps</w:t>
            </w:r>
          </w:p>
        </w:tc>
      </w:tr>
      <w:tr w:rsidR="004C0D52" w14:paraId="3B5460E3" w14:textId="77777777" w:rsidTr="005775F1">
        <w:trPr>
          <w:trHeight w:val="320"/>
        </w:trPr>
        <w:tc>
          <w:tcPr>
            <w:tcW w:w="9355" w:type="dxa"/>
            <w:shd w:val="clear" w:color="auto" w:fill="auto"/>
            <w:vAlign w:val="bottom"/>
          </w:tcPr>
          <w:p w14:paraId="59C37B0C"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1. Pick up vacuum off cleaning cart.</w:t>
            </w:r>
          </w:p>
        </w:tc>
      </w:tr>
      <w:tr w:rsidR="004C0D52" w14:paraId="70E79FDC" w14:textId="77777777" w:rsidTr="001F3E6E">
        <w:trPr>
          <w:trHeight w:val="320"/>
        </w:trPr>
        <w:tc>
          <w:tcPr>
            <w:tcW w:w="9355" w:type="dxa"/>
            <w:shd w:val="clear" w:color="auto" w:fill="auto"/>
            <w:vAlign w:val="bottom"/>
          </w:tcPr>
          <w:p w14:paraId="2F15C307"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2. Un-wrap cord from the vacuum and plug in cord to nearest wall outlet</w:t>
            </w:r>
          </w:p>
        </w:tc>
      </w:tr>
      <w:tr w:rsidR="004C0D52" w14:paraId="10589FE7" w14:textId="77777777" w:rsidTr="001F3E6E">
        <w:trPr>
          <w:trHeight w:val="520"/>
        </w:trPr>
        <w:tc>
          <w:tcPr>
            <w:tcW w:w="9355" w:type="dxa"/>
            <w:shd w:val="clear" w:color="auto" w:fill="auto"/>
            <w:vAlign w:val="bottom"/>
          </w:tcPr>
          <w:p w14:paraId="00EC9D3B"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3. Move vacuum to ready position (vacuum handle released from upright position to tilted position)</w:t>
            </w:r>
          </w:p>
        </w:tc>
      </w:tr>
      <w:tr w:rsidR="004C0D52" w14:paraId="646CEDD2" w14:textId="77777777" w:rsidTr="001F3E6E">
        <w:trPr>
          <w:trHeight w:val="320"/>
        </w:trPr>
        <w:tc>
          <w:tcPr>
            <w:tcW w:w="9355" w:type="dxa"/>
            <w:shd w:val="clear" w:color="auto" w:fill="auto"/>
            <w:vAlign w:val="bottom"/>
          </w:tcPr>
          <w:p w14:paraId="32FB0EA0"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4. Turn vacuum on</w:t>
            </w:r>
          </w:p>
        </w:tc>
      </w:tr>
      <w:tr w:rsidR="004C0D52" w14:paraId="2986E824" w14:textId="77777777" w:rsidTr="001F3E6E">
        <w:trPr>
          <w:trHeight w:val="320"/>
        </w:trPr>
        <w:tc>
          <w:tcPr>
            <w:tcW w:w="9355" w:type="dxa"/>
            <w:shd w:val="clear" w:color="auto" w:fill="auto"/>
            <w:vAlign w:val="bottom"/>
          </w:tcPr>
          <w:p w14:paraId="41EC83BE"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5. Slowly move the vacuum up and down the rug cleaning the entire rug</w:t>
            </w:r>
          </w:p>
        </w:tc>
      </w:tr>
      <w:tr w:rsidR="004C0D52" w14:paraId="6FF9D0E8" w14:textId="77777777" w:rsidTr="001F3E6E">
        <w:trPr>
          <w:trHeight w:val="320"/>
        </w:trPr>
        <w:tc>
          <w:tcPr>
            <w:tcW w:w="9355" w:type="dxa"/>
            <w:shd w:val="clear" w:color="auto" w:fill="auto"/>
            <w:vAlign w:val="bottom"/>
          </w:tcPr>
          <w:p w14:paraId="378477EF"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6. Vacuum edges of rug</w:t>
            </w:r>
          </w:p>
        </w:tc>
      </w:tr>
      <w:tr w:rsidR="004C0D52" w14:paraId="193DCDB7" w14:textId="77777777" w:rsidTr="001F3E6E">
        <w:trPr>
          <w:trHeight w:val="320"/>
        </w:trPr>
        <w:tc>
          <w:tcPr>
            <w:tcW w:w="9355" w:type="dxa"/>
            <w:shd w:val="clear" w:color="auto" w:fill="auto"/>
            <w:vAlign w:val="bottom"/>
          </w:tcPr>
          <w:p w14:paraId="5DD04040"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7. Turn vacuum off and place back in stand position</w:t>
            </w:r>
          </w:p>
        </w:tc>
      </w:tr>
      <w:tr w:rsidR="004C0D52" w14:paraId="533D952A" w14:textId="77777777" w:rsidTr="001F3E6E">
        <w:trPr>
          <w:trHeight w:val="80"/>
        </w:trPr>
        <w:tc>
          <w:tcPr>
            <w:tcW w:w="9355" w:type="dxa"/>
            <w:shd w:val="clear" w:color="auto" w:fill="auto"/>
            <w:vAlign w:val="bottom"/>
          </w:tcPr>
          <w:p w14:paraId="73099F9F"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 xml:space="preserve"> 8. Unplug vacuum from the wall</w:t>
            </w:r>
          </w:p>
        </w:tc>
      </w:tr>
      <w:tr w:rsidR="004C0D52" w14:paraId="4856624D" w14:textId="77777777" w:rsidTr="001F3E6E">
        <w:trPr>
          <w:trHeight w:val="320"/>
        </w:trPr>
        <w:tc>
          <w:tcPr>
            <w:tcW w:w="9355" w:type="dxa"/>
            <w:shd w:val="clear" w:color="auto" w:fill="auto"/>
            <w:vAlign w:val="bottom"/>
          </w:tcPr>
          <w:p w14:paraId="7C905694"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9. Re-wrap cord on vacuum</w:t>
            </w:r>
          </w:p>
        </w:tc>
      </w:tr>
      <w:tr w:rsidR="004C0D52" w14:paraId="43F7CE70" w14:textId="77777777" w:rsidTr="001F3E6E">
        <w:tc>
          <w:tcPr>
            <w:tcW w:w="9355" w:type="dxa"/>
            <w:tcBorders>
              <w:bottom w:val="single" w:sz="4" w:space="0" w:color="auto"/>
            </w:tcBorders>
            <w:shd w:val="clear" w:color="auto" w:fill="auto"/>
            <w:vAlign w:val="bottom"/>
          </w:tcPr>
          <w:p w14:paraId="35060B99" w14:textId="77777777" w:rsidR="004C0D52" w:rsidRDefault="004C0D52" w:rsidP="001F3E6E">
            <w:pPr>
              <w:spacing w:line="240" w:lineRule="auto"/>
              <w:ind w:left="965" w:hanging="270"/>
              <w:rPr>
                <w:rFonts w:ascii="Times New Roman" w:hAnsi="Times New Roman"/>
                <w:color w:val="000000"/>
              </w:rPr>
            </w:pPr>
            <w:r>
              <w:rPr>
                <w:rFonts w:ascii="Times New Roman" w:hAnsi="Times New Roman"/>
                <w:color w:val="000000"/>
              </w:rPr>
              <w:t>10. Place vacuum back on the cleaning cart</w:t>
            </w:r>
          </w:p>
        </w:tc>
      </w:tr>
    </w:tbl>
    <w:p w14:paraId="14B78112" w14:textId="77777777" w:rsidR="003563E6" w:rsidRPr="004C0D52" w:rsidRDefault="004C0D52" w:rsidP="004C0D52">
      <w:pPr>
        <w:spacing w:line="240" w:lineRule="auto"/>
        <w:ind w:firstLine="0"/>
        <w:rPr>
          <w:rFonts w:ascii="Times New Roman" w:hAnsi="Times New Roman"/>
          <w:iCs/>
        </w:rPr>
      </w:pPr>
      <w:r>
        <w:rPr>
          <w:rFonts w:ascii="Times New Roman" w:hAnsi="Times New Roman"/>
          <w:i/>
          <w:color w:val="000000"/>
        </w:rPr>
        <w:t>Note</w:t>
      </w:r>
      <w:r>
        <w:rPr>
          <w:rFonts w:ascii="Times New Roman" w:hAnsi="Times New Roman"/>
          <w:color w:val="000000"/>
        </w:rPr>
        <w:t>. Figure 3 breaks down into 10 steps the process for cleaning a window in the “old” lobby of NRH</w:t>
      </w:r>
    </w:p>
    <w:p w14:paraId="5EDF55F8" w14:textId="77777777" w:rsidR="003563E6" w:rsidRDefault="003563E6">
      <w:pPr>
        <w:spacing w:line="240" w:lineRule="auto"/>
        <w:ind w:firstLine="0"/>
        <w:rPr>
          <w:rFonts w:ascii="Times New Roman" w:hAnsi="Times New Roman"/>
        </w:rPr>
      </w:pPr>
    </w:p>
    <w:p w14:paraId="38F20168" w14:textId="77777777" w:rsidR="003563E6" w:rsidRDefault="00147506">
      <w:pPr>
        <w:rPr>
          <w:rFonts w:ascii="Times New Roman" w:hAnsi="Times New Roman"/>
        </w:rPr>
      </w:pPr>
      <w:r>
        <w:rPr>
          <w:rFonts w:ascii="Times New Roman" w:hAnsi="Times New Roman"/>
        </w:rPr>
        <w:t xml:space="preserve">The researcher and NRH staff used two research-based methods in three different job tasks to analyze which intervention increased the percentage of job task completion according to the task analysis. These methods </w:t>
      </w:r>
      <w:r>
        <w:t>were</w:t>
      </w:r>
      <w:r>
        <w:rPr>
          <w:rFonts w:ascii="Times New Roman" w:hAnsi="Times New Roman"/>
        </w:rPr>
        <w:t xml:space="preserve"> visual support and video modeling while cleaning windows, dusting tabletops, and vacuuming a rug. </w:t>
      </w:r>
      <w:r>
        <w:t>An</w:t>
      </w:r>
      <w:r>
        <w:rPr>
          <w:rFonts w:ascii="Times New Roman" w:hAnsi="Times New Roman"/>
        </w:rPr>
        <w:t xml:space="preserve"> alternating treatment design was util</w:t>
      </w:r>
      <w:r>
        <w:t>ized</w:t>
      </w:r>
      <w:r>
        <w:rPr>
          <w:rFonts w:ascii="Times New Roman" w:hAnsi="Times New Roman"/>
        </w:rPr>
        <w:t xml:space="preserve"> to determine which method </w:t>
      </w:r>
      <w:r>
        <w:t>was</w:t>
      </w:r>
      <w:r>
        <w:rPr>
          <w:rFonts w:ascii="Times New Roman" w:hAnsi="Times New Roman"/>
        </w:rPr>
        <w:t xml:space="preserve"> the most effective </w:t>
      </w:r>
      <w:r>
        <w:t>for</w:t>
      </w:r>
      <w:r>
        <w:rPr>
          <w:rFonts w:ascii="Times New Roman" w:hAnsi="Times New Roman"/>
        </w:rPr>
        <w:t xml:space="preserve"> students in completing each job task.</w:t>
      </w:r>
    </w:p>
    <w:p w14:paraId="372CC55A" w14:textId="77777777" w:rsidR="003563E6" w:rsidRDefault="00147506">
      <w:pPr>
        <w:ind w:firstLine="0"/>
        <w:rPr>
          <w:rFonts w:ascii="Times New Roman" w:hAnsi="Times New Roman"/>
        </w:rPr>
      </w:pPr>
      <w:r>
        <w:rPr>
          <w:rFonts w:ascii="Times New Roman" w:hAnsi="Times New Roman"/>
          <w:b/>
        </w:rPr>
        <w:t>Data Collection</w:t>
      </w:r>
    </w:p>
    <w:p w14:paraId="4B9BEDFA" w14:textId="77777777" w:rsidR="003563E6" w:rsidRDefault="00147506">
      <w:pPr>
        <w:ind w:firstLine="0"/>
        <w:rPr>
          <w:rFonts w:ascii="Times New Roman" w:hAnsi="Times New Roman"/>
        </w:rPr>
      </w:pPr>
      <w:r>
        <w:rPr>
          <w:rFonts w:ascii="Times New Roman" w:hAnsi="Times New Roman"/>
          <w:b/>
        </w:rPr>
        <w:tab/>
      </w:r>
      <w:r>
        <w:rPr>
          <w:rFonts w:ascii="Times New Roman" w:hAnsi="Times New Roman"/>
        </w:rPr>
        <w:t xml:space="preserve">Data on percentage of job completion </w:t>
      </w:r>
      <w:r>
        <w:t>was</w:t>
      </w:r>
      <w:r>
        <w:rPr>
          <w:rFonts w:ascii="Times New Roman" w:hAnsi="Times New Roman"/>
        </w:rPr>
        <w:t xml:space="preserve"> collected in tandem by two </w:t>
      </w:r>
      <w:r>
        <w:t>individuals,</w:t>
      </w:r>
      <w:r>
        <w:rPr>
          <w:rFonts w:ascii="Times New Roman" w:hAnsi="Times New Roman"/>
        </w:rPr>
        <w:t xml:space="preserve"> consisting of the BASE teacher and the researcher using the data collection sheet </w:t>
      </w:r>
      <w:r>
        <w:t>(</w:t>
      </w:r>
      <w:r>
        <w:rPr>
          <w:rFonts w:ascii="Times New Roman" w:hAnsi="Times New Roman"/>
        </w:rPr>
        <w:t xml:space="preserve">figures four, five, and six). The researcher and BASE teacher </w:t>
      </w:r>
      <w:r>
        <w:t>went</w:t>
      </w:r>
      <w:r>
        <w:rPr>
          <w:rFonts w:ascii="Times New Roman" w:hAnsi="Times New Roman"/>
        </w:rPr>
        <w:t xml:space="preserve"> over the task analysis before the intervention </w:t>
      </w:r>
      <w:r>
        <w:t>began</w:t>
      </w:r>
      <w:r>
        <w:rPr>
          <w:rFonts w:ascii="Times New Roman" w:hAnsi="Times New Roman"/>
        </w:rPr>
        <w:t xml:space="preserve"> and </w:t>
      </w:r>
      <w:r>
        <w:t>discussed</w:t>
      </w:r>
      <w:r>
        <w:rPr>
          <w:rFonts w:ascii="Times New Roman" w:hAnsi="Times New Roman"/>
        </w:rPr>
        <w:t xml:space="preserve"> what a completed task should resemble. The researcher </w:t>
      </w:r>
      <w:r>
        <w:t>was</w:t>
      </w:r>
      <w:r>
        <w:rPr>
          <w:rFonts w:ascii="Times New Roman" w:hAnsi="Times New Roman"/>
        </w:rPr>
        <w:t xml:space="preserve"> present during all data sessions to ensure no extra prom</w:t>
      </w:r>
      <w:r>
        <w:t>p</w:t>
      </w:r>
      <w:r>
        <w:rPr>
          <w:rFonts w:ascii="Times New Roman" w:hAnsi="Times New Roman"/>
        </w:rPr>
        <w:t xml:space="preserve">ting </w:t>
      </w:r>
      <w:r>
        <w:t>was</w:t>
      </w:r>
      <w:r>
        <w:rPr>
          <w:rFonts w:ascii="Times New Roman" w:hAnsi="Times New Roman"/>
        </w:rPr>
        <w:t xml:space="preserve"> given. The BASE teacher and researcher reviewed the video modeling video and task analysis for each task. All data collectors </w:t>
      </w:r>
      <w:r>
        <w:t>were trained on each intervention, ensuring</w:t>
      </w:r>
      <w:r>
        <w:rPr>
          <w:rFonts w:ascii="Times New Roman" w:hAnsi="Times New Roman"/>
        </w:rPr>
        <w:t xml:space="preserve"> a 90% agreement on what a completed task resemble</w:t>
      </w:r>
      <w:r>
        <w:t>d</w:t>
      </w:r>
      <w:r>
        <w:rPr>
          <w:rFonts w:ascii="Times New Roman" w:hAnsi="Times New Roman"/>
        </w:rPr>
        <w:t xml:space="preserve">. All data collectors </w:t>
      </w:r>
      <w:r>
        <w:t>used</w:t>
      </w:r>
      <w:r>
        <w:rPr>
          <w:rFonts w:ascii="Times New Roman" w:hAnsi="Times New Roman"/>
        </w:rPr>
        <w:t xml:space="preserve"> the same task analysis to assess task completion. </w:t>
      </w:r>
    </w:p>
    <w:p w14:paraId="19D7EF2F" w14:textId="77777777" w:rsidR="00B26E6E" w:rsidRDefault="00B26E6E" w:rsidP="003F3F56">
      <w:pPr>
        <w:spacing w:line="240" w:lineRule="auto"/>
        <w:ind w:firstLine="0"/>
        <w:rPr>
          <w:rFonts w:ascii="Times New Roman" w:hAnsi="Times New Roman"/>
          <w:b/>
          <w:bCs/>
          <w:color w:val="000000"/>
        </w:rPr>
      </w:pPr>
    </w:p>
    <w:p w14:paraId="6B288A39" w14:textId="77777777" w:rsidR="00B26E6E" w:rsidRDefault="00B26E6E" w:rsidP="003F3F56">
      <w:pPr>
        <w:spacing w:line="240" w:lineRule="auto"/>
        <w:ind w:firstLine="0"/>
        <w:rPr>
          <w:rFonts w:ascii="Times New Roman" w:hAnsi="Times New Roman"/>
          <w:b/>
          <w:bCs/>
          <w:color w:val="000000"/>
        </w:rPr>
      </w:pPr>
    </w:p>
    <w:p w14:paraId="27CE3F81" w14:textId="77777777" w:rsidR="00B26E6E" w:rsidRDefault="00B26E6E" w:rsidP="003F3F56">
      <w:pPr>
        <w:spacing w:line="240" w:lineRule="auto"/>
        <w:ind w:firstLine="0"/>
        <w:rPr>
          <w:rFonts w:ascii="Times New Roman" w:hAnsi="Times New Roman"/>
          <w:b/>
          <w:bCs/>
          <w:color w:val="000000"/>
        </w:rPr>
      </w:pPr>
    </w:p>
    <w:p w14:paraId="4075B6B7" w14:textId="77777777" w:rsidR="00B26E6E" w:rsidRDefault="00B26E6E" w:rsidP="003F3F56">
      <w:pPr>
        <w:spacing w:line="240" w:lineRule="auto"/>
        <w:ind w:firstLine="0"/>
        <w:rPr>
          <w:rFonts w:ascii="Times New Roman" w:hAnsi="Times New Roman"/>
          <w:b/>
          <w:bCs/>
          <w:color w:val="000000"/>
        </w:rPr>
      </w:pPr>
    </w:p>
    <w:p w14:paraId="3DBAF410" w14:textId="77777777" w:rsidR="00B26E6E" w:rsidRDefault="00B26E6E" w:rsidP="003F3F56">
      <w:pPr>
        <w:spacing w:line="240" w:lineRule="auto"/>
        <w:ind w:firstLine="0"/>
        <w:rPr>
          <w:rFonts w:ascii="Times New Roman" w:hAnsi="Times New Roman"/>
          <w:b/>
          <w:bCs/>
          <w:color w:val="000000"/>
        </w:rPr>
      </w:pPr>
    </w:p>
    <w:p w14:paraId="397677B1" w14:textId="77777777" w:rsidR="00B26E6E" w:rsidRDefault="00B26E6E" w:rsidP="003F3F56">
      <w:pPr>
        <w:spacing w:line="240" w:lineRule="auto"/>
        <w:ind w:firstLine="0"/>
        <w:rPr>
          <w:rFonts w:ascii="Times New Roman" w:hAnsi="Times New Roman"/>
          <w:b/>
          <w:bCs/>
          <w:color w:val="000000"/>
        </w:rPr>
      </w:pPr>
    </w:p>
    <w:p w14:paraId="2AA4669A" w14:textId="77777777" w:rsidR="00B26E6E" w:rsidRDefault="00B26E6E" w:rsidP="003F3F56">
      <w:pPr>
        <w:spacing w:line="240" w:lineRule="auto"/>
        <w:ind w:firstLine="0"/>
        <w:rPr>
          <w:rFonts w:ascii="Times New Roman" w:hAnsi="Times New Roman"/>
          <w:b/>
          <w:bCs/>
          <w:color w:val="000000"/>
        </w:rPr>
      </w:pPr>
    </w:p>
    <w:p w14:paraId="3C9ACFCD" w14:textId="77777777" w:rsidR="00B26E6E" w:rsidRDefault="00B26E6E" w:rsidP="003F3F56">
      <w:pPr>
        <w:spacing w:line="240" w:lineRule="auto"/>
        <w:ind w:firstLine="0"/>
        <w:rPr>
          <w:rFonts w:ascii="Times New Roman" w:hAnsi="Times New Roman"/>
          <w:b/>
          <w:bCs/>
          <w:color w:val="000000"/>
        </w:rPr>
      </w:pPr>
    </w:p>
    <w:p w14:paraId="42ADB0E2" w14:textId="77777777" w:rsidR="00B26E6E" w:rsidRDefault="00B26E6E" w:rsidP="003F3F56">
      <w:pPr>
        <w:spacing w:line="240" w:lineRule="auto"/>
        <w:ind w:firstLine="0"/>
        <w:rPr>
          <w:rFonts w:ascii="Times New Roman" w:hAnsi="Times New Roman"/>
          <w:b/>
          <w:bCs/>
          <w:color w:val="000000"/>
        </w:rPr>
      </w:pPr>
    </w:p>
    <w:p w14:paraId="50CD8CC6" w14:textId="77777777" w:rsidR="00B26E6E" w:rsidRDefault="00B26E6E" w:rsidP="003F3F56">
      <w:pPr>
        <w:spacing w:line="240" w:lineRule="auto"/>
        <w:ind w:firstLine="0"/>
        <w:rPr>
          <w:rFonts w:ascii="Times New Roman" w:hAnsi="Times New Roman"/>
          <w:b/>
          <w:bCs/>
          <w:color w:val="000000"/>
        </w:rPr>
      </w:pPr>
    </w:p>
    <w:p w14:paraId="6E0B6064" w14:textId="77777777" w:rsidR="00B26E6E" w:rsidRDefault="00B26E6E" w:rsidP="003F3F56">
      <w:pPr>
        <w:spacing w:line="240" w:lineRule="auto"/>
        <w:ind w:firstLine="0"/>
        <w:rPr>
          <w:rFonts w:ascii="Times New Roman" w:hAnsi="Times New Roman"/>
          <w:b/>
          <w:bCs/>
          <w:color w:val="000000"/>
        </w:rPr>
      </w:pPr>
    </w:p>
    <w:p w14:paraId="38057952" w14:textId="789E5AB9" w:rsidR="003F3F56" w:rsidRPr="00B86391" w:rsidRDefault="003F3F56" w:rsidP="003F3F56">
      <w:pPr>
        <w:spacing w:line="240" w:lineRule="auto"/>
        <w:ind w:firstLine="0"/>
        <w:rPr>
          <w:rFonts w:ascii="Times New Roman" w:hAnsi="Times New Roman"/>
          <w:b/>
          <w:bCs/>
          <w:color w:val="000000"/>
        </w:rPr>
      </w:pPr>
      <w:r w:rsidRPr="00B86391">
        <w:rPr>
          <w:rFonts w:ascii="Times New Roman" w:hAnsi="Times New Roman"/>
          <w:b/>
          <w:bCs/>
          <w:color w:val="000000"/>
        </w:rPr>
        <w:t>Figure 4</w:t>
      </w:r>
    </w:p>
    <w:p w14:paraId="450C0F0A" w14:textId="77777777" w:rsidR="003F3F56" w:rsidRDefault="003F3F56" w:rsidP="003F3F56">
      <w:pPr>
        <w:spacing w:line="240" w:lineRule="auto"/>
        <w:ind w:firstLine="0"/>
        <w:rPr>
          <w:rFonts w:ascii="Times New Roman" w:hAnsi="Times New Roman"/>
          <w:color w:val="000000"/>
        </w:rPr>
      </w:pPr>
    </w:p>
    <w:p w14:paraId="7AA9BAB6" w14:textId="77777777" w:rsidR="003F3F56" w:rsidRDefault="003F3F56" w:rsidP="003F3F56">
      <w:pPr>
        <w:spacing w:line="240" w:lineRule="auto"/>
        <w:ind w:firstLine="0"/>
        <w:rPr>
          <w:rFonts w:ascii="Times New Roman" w:hAnsi="Times New Roman"/>
          <w:i/>
          <w:iCs/>
          <w:color w:val="000000"/>
        </w:rPr>
      </w:pPr>
      <w:r>
        <w:rPr>
          <w:rFonts w:ascii="Times New Roman" w:hAnsi="Times New Roman"/>
          <w:i/>
          <w:iCs/>
          <w:color w:val="000000"/>
        </w:rPr>
        <w:t>Data Collection form for Vacuuming</w:t>
      </w:r>
    </w:p>
    <w:p w14:paraId="5C6CCE47" w14:textId="77777777" w:rsidR="003F3F56" w:rsidRDefault="003F3F56" w:rsidP="003F3F56">
      <w:pPr>
        <w:spacing w:line="240" w:lineRule="auto"/>
        <w:ind w:firstLine="0"/>
        <w:rPr>
          <w:rFonts w:ascii="Times New Roman" w:hAnsi="Times New Roman"/>
          <w:i/>
          <w:iCs/>
          <w:color w:val="000000"/>
        </w:rPr>
      </w:pPr>
    </w:p>
    <w:p w14:paraId="553264DD" w14:textId="77777777" w:rsidR="003F3F56" w:rsidRDefault="003F3F56" w:rsidP="003F3F56">
      <w:pPr>
        <w:spacing w:line="240" w:lineRule="auto"/>
        <w:ind w:firstLine="0"/>
        <w:rPr>
          <w:rFonts w:ascii="Times New Roman" w:hAnsi="Times New Roman"/>
          <w:i/>
          <w:iCs/>
          <w:color w:val="000000"/>
        </w:rPr>
      </w:pPr>
      <w:r>
        <w:rPr>
          <w:rFonts w:ascii="Times New Roman" w:hAnsi="Times New Roman"/>
          <w:i/>
          <w:iCs/>
          <w:color w:val="000000"/>
        </w:rPr>
        <w:t xml:space="preserve"> </w:t>
      </w:r>
      <w:r w:rsidRPr="00347900">
        <w:rPr>
          <w:rFonts w:ascii="Times New Roman" w:hAnsi="Times New Roman"/>
          <w:i/>
          <w:iCs/>
          <w:noProof/>
          <w:color w:val="000000"/>
        </w:rPr>
        <w:drawing>
          <wp:inline distT="0" distB="0" distL="0" distR="0" wp14:anchorId="1675373B" wp14:editId="29D47E32">
            <wp:extent cx="4114800" cy="2990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3975" b="15705"/>
                    <a:stretch/>
                  </pic:blipFill>
                  <pic:spPr bwMode="auto">
                    <a:xfrm>
                      <a:off x="0" y="0"/>
                      <a:ext cx="4115157" cy="2991110"/>
                    </a:xfrm>
                    <a:prstGeom prst="rect">
                      <a:avLst/>
                    </a:prstGeom>
                    <a:ln>
                      <a:noFill/>
                    </a:ln>
                    <a:extLst>
                      <a:ext uri="{53640926-AAD7-44D8-BBD7-CCE9431645EC}">
                        <a14:shadowObscured xmlns:a14="http://schemas.microsoft.com/office/drawing/2010/main"/>
                      </a:ext>
                    </a:extLst>
                  </pic:spPr>
                </pic:pic>
              </a:graphicData>
            </a:graphic>
          </wp:inline>
        </w:drawing>
      </w:r>
    </w:p>
    <w:p w14:paraId="095461C8" w14:textId="77777777" w:rsidR="003F3F56" w:rsidRDefault="003F3F56" w:rsidP="003F3F56">
      <w:pPr>
        <w:spacing w:line="240" w:lineRule="auto"/>
        <w:ind w:firstLine="0"/>
        <w:rPr>
          <w:rFonts w:ascii="Times New Roman" w:hAnsi="Times New Roman"/>
          <w:color w:val="000000"/>
        </w:rPr>
      </w:pPr>
      <w:r>
        <w:rPr>
          <w:rFonts w:ascii="Times New Roman" w:hAnsi="Times New Roman"/>
          <w:i/>
          <w:iCs/>
          <w:color w:val="000000"/>
        </w:rPr>
        <w:t xml:space="preserve">Note. </w:t>
      </w:r>
      <w:r>
        <w:rPr>
          <w:rFonts w:ascii="Times New Roman" w:hAnsi="Times New Roman"/>
          <w:color w:val="000000"/>
        </w:rPr>
        <w:t>This data collect sheet was used on every student while they were vacuuming during baseline, intervention, and probe.</w:t>
      </w:r>
    </w:p>
    <w:p w14:paraId="0537F3ED" w14:textId="77777777" w:rsidR="005775F1" w:rsidRDefault="005775F1" w:rsidP="003F3F56">
      <w:pPr>
        <w:spacing w:line="240" w:lineRule="auto"/>
        <w:ind w:firstLine="0"/>
        <w:rPr>
          <w:rFonts w:ascii="Times New Roman" w:hAnsi="Times New Roman"/>
        </w:rPr>
      </w:pPr>
    </w:p>
    <w:p w14:paraId="4E957C66" w14:textId="77777777" w:rsidR="003F3F56" w:rsidRPr="00347900" w:rsidRDefault="003F3F56" w:rsidP="003F3F56">
      <w:pPr>
        <w:spacing w:line="240" w:lineRule="auto"/>
        <w:ind w:firstLine="0"/>
        <w:rPr>
          <w:rFonts w:ascii="Times New Roman" w:hAnsi="Times New Roman"/>
          <w:b/>
          <w:bCs/>
          <w:color w:val="000000"/>
        </w:rPr>
      </w:pPr>
      <w:r w:rsidRPr="00347900">
        <w:rPr>
          <w:rFonts w:ascii="Times New Roman" w:hAnsi="Times New Roman"/>
          <w:b/>
          <w:bCs/>
          <w:color w:val="000000"/>
        </w:rPr>
        <w:t>Figure 5</w:t>
      </w:r>
    </w:p>
    <w:p w14:paraId="57D242D3" w14:textId="77777777" w:rsidR="003F3F56" w:rsidRDefault="003F3F56" w:rsidP="003F3F56">
      <w:pPr>
        <w:spacing w:line="240" w:lineRule="auto"/>
        <w:ind w:firstLine="0"/>
        <w:rPr>
          <w:rFonts w:ascii="Times New Roman" w:hAnsi="Times New Roman"/>
          <w:color w:val="000000"/>
        </w:rPr>
      </w:pPr>
    </w:p>
    <w:p w14:paraId="385A7677" w14:textId="77777777" w:rsidR="003F3F56" w:rsidRPr="00347900" w:rsidRDefault="003F3F56" w:rsidP="003F3F56">
      <w:pPr>
        <w:spacing w:line="240" w:lineRule="auto"/>
        <w:ind w:firstLine="0"/>
        <w:rPr>
          <w:rFonts w:ascii="Times New Roman" w:hAnsi="Times New Roman"/>
          <w:i/>
          <w:iCs/>
          <w:color w:val="000000"/>
        </w:rPr>
      </w:pPr>
      <w:r w:rsidRPr="00347900">
        <w:rPr>
          <w:rFonts w:ascii="Times New Roman" w:hAnsi="Times New Roman"/>
          <w:i/>
          <w:iCs/>
          <w:color w:val="000000"/>
        </w:rPr>
        <w:t xml:space="preserve">Data collection sheet for dusting a table </w:t>
      </w:r>
    </w:p>
    <w:p w14:paraId="017F7698" w14:textId="77777777" w:rsidR="003F3F56" w:rsidRDefault="003F3F56" w:rsidP="003F3F56">
      <w:pPr>
        <w:spacing w:line="240" w:lineRule="auto"/>
        <w:ind w:firstLine="0"/>
        <w:rPr>
          <w:rFonts w:ascii="Times New Roman" w:hAnsi="Times New Roman"/>
          <w:color w:val="000000"/>
        </w:rPr>
      </w:pPr>
    </w:p>
    <w:p w14:paraId="11F56403" w14:textId="77777777" w:rsidR="003F3F56" w:rsidRDefault="003F3F56" w:rsidP="003F3F56">
      <w:pPr>
        <w:spacing w:line="240" w:lineRule="auto"/>
        <w:ind w:firstLine="0"/>
        <w:rPr>
          <w:rFonts w:ascii="Times New Roman" w:hAnsi="Times New Roman"/>
          <w:color w:val="000000"/>
        </w:rPr>
      </w:pPr>
      <w:r w:rsidRPr="00B26D94">
        <w:rPr>
          <w:rFonts w:ascii="Times New Roman" w:hAnsi="Times New Roman"/>
          <w:noProof/>
          <w:color w:val="000000"/>
        </w:rPr>
        <w:drawing>
          <wp:inline distT="0" distB="0" distL="0" distR="0" wp14:anchorId="57F9FAA3" wp14:editId="2C111B14">
            <wp:extent cx="3565414" cy="3028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8205" b="12981"/>
                    <a:stretch/>
                  </pic:blipFill>
                  <pic:spPr bwMode="auto">
                    <a:xfrm>
                      <a:off x="0" y="0"/>
                      <a:ext cx="3582430" cy="3043405"/>
                    </a:xfrm>
                    <a:prstGeom prst="rect">
                      <a:avLst/>
                    </a:prstGeom>
                    <a:ln>
                      <a:noFill/>
                    </a:ln>
                    <a:extLst>
                      <a:ext uri="{53640926-AAD7-44D8-BBD7-CCE9431645EC}">
                        <a14:shadowObscured xmlns:a14="http://schemas.microsoft.com/office/drawing/2010/main"/>
                      </a:ext>
                    </a:extLst>
                  </pic:spPr>
                </pic:pic>
              </a:graphicData>
            </a:graphic>
          </wp:inline>
        </w:drawing>
      </w:r>
    </w:p>
    <w:p w14:paraId="0E0A82D0" w14:textId="77777777" w:rsidR="003F3F56" w:rsidRDefault="003F3F56" w:rsidP="003F3F56">
      <w:pPr>
        <w:spacing w:line="240" w:lineRule="auto"/>
        <w:ind w:firstLine="0"/>
        <w:rPr>
          <w:rFonts w:ascii="Times New Roman" w:hAnsi="Times New Roman"/>
          <w:color w:val="000000"/>
        </w:rPr>
      </w:pPr>
      <w:r>
        <w:rPr>
          <w:rFonts w:ascii="Times New Roman" w:hAnsi="Times New Roman"/>
          <w:i/>
          <w:iCs/>
          <w:color w:val="000000"/>
        </w:rPr>
        <w:t xml:space="preserve">Note. </w:t>
      </w:r>
      <w:r>
        <w:rPr>
          <w:rFonts w:ascii="Times New Roman" w:hAnsi="Times New Roman"/>
          <w:color w:val="000000"/>
        </w:rPr>
        <w:t>This data collect sheet was used on every student during baseline, intervention and probe while the student dusted.</w:t>
      </w:r>
    </w:p>
    <w:p w14:paraId="44491BA0" w14:textId="77777777" w:rsidR="003563E6" w:rsidRDefault="003563E6">
      <w:pPr>
        <w:spacing w:line="240" w:lineRule="auto"/>
        <w:rPr>
          <w:rFonts w:ascii="Times New Roman" w:hAnsi="Times New Roman"/>
          <w:i/>
        </w:rPr>
      </w:pPr>
    </w:p>
    <w:p w14:paraId="43B591D8" w14:textId="77777777" w:rsidR="005775F1" w:rsidRDefault="005775F1" w:rsidP="003F3F56">
      <w:pPr>
        <w:spacing w:line="240" w:lineRule="auto"/>
        <w:ind w:firstLine="0"/>
        <w:rPr>
          <w:rFonts w:ascii="Times New Roman" w:hAnsi="Times New Roman"/>
          <w:b/>
          <w:bCs/>
          <w:color w:val="000000"/>
        </w:rPr>
      </w:pPr>
    </w:p>
    <w:p w14:paraId="27A8DCFE" w14:textId="77777777" w:rsidR="003F3F56" w:rsidRPr="00347900" w:rsidRDefault="003F3F56" w:rsidP="003F3F56">
      <w:pPr>
        <w:spacing w:line="240" w:lineRule="auto"/>
        <w:ind w:firstLine="0"/>
        <w:rPr>
          <w:rFonts w:ascii="Times New Roman" w:hAnsi="Times New Roman"/>
          <w:b/>
          <w:bCs/>
          <w:color w:val="000000"/>
        </w:rPr>
      </w:pPr>
      <w:r w:rsidRPr="00347900">
        <w:rPr>
          <w:rFonts w:ascii="Times New Roman" w:hAnsi="Times New Roman"/>
          <w:b/>
          <w:bCs/>
          <w:color w:val="000000"/>
        </w:rPr>
        <w:t xml:space="preserve">Figure 6 </w:t>
      </w:r>
    </w:p>
    <w:p w14:paraId="1432C7BB" w14:textId="77777777" w:rsidR="003F3F56" w:rsidRDefault="003F3F56" w:rsidP="003F3F56">
      <w:pPr>
        <w:spacing w:line="240" w:lineRule="auto"/>
        <w:ind w:firstLine="0"/>
        <w:rPr>
          <w:rFonts w:ascii="Times New Roman" w:hAnsi="Times New Roman"/>
          <w:color w:val="000000"/>
        </w:rPr>
      </w:pPr>
    </w:p>
    <w:p w14:paraId="7B250109" w14:textId="77777777" w:rsidR="003F3F56" w:rsidRDefault="003F3F56" w:rsidP="003F3F56">
      <w:pPr>
        <w:spacing w:line="240" w:lineRule="auto"/>
        <w:ind w:firstLine="0"/>
        <w:rPr>
          <w:rFonts w:ascii="Times New Roman" w:hAnsi="Times New Roman"/>
          <w:i/>
          <w:iCs/>
          <w:color w:val="000000"/>
        </w:rPr>
      </w:pPr>
      <w:r w:rsidRPr="00347900">
        <w:rPr>
          <w:rFonts w:ascii="Times New Roman" w:hAnsi="Times New Roman"/>
          <w:i/>
          <w:iCs/>
          <w:color w:val="000000"/>
        </w:rPr>
        <w:t xml:space="preserve">Data collection sheet for window cleaning </w:t>
      </w:r>
    </w:p>
    <w:p w14:paraId="55A5A7A3" w14:textId="77777777" w:rsidR="003F3F56" w:rsidRDefault="003F3F56" w:rsidP="003F3F56">
      <w:pPr>
        <w:spacing w:line="240" w:lineRule="auto"/>
        <w:ind w:firstLine="0"/>
        <w:rPr>
          <w:rFonts w:ascii="Times New Roman" w:hAnsi="Times New Roman"/>
          <w:i/>
          <w:iCs/>
          <w:color w:val="000000"/>
        </w:rPr>
      </w:pPr>
    </w:p>
    <w:p w14:paraId="4F1CEB4F" w14:textId="77777777" w:rsidR="003F3F56" w:rsidRDefault="003F3F56" w:rsidP="003F3F56">
      <w:pPr>
        <w:spacing w:line="240" w:lineRule="auto"/>
        <w:ind w:firstLine="0"/>
        <w:rPr>
          <w:rFonts w:ascii="Times New Roman" w:hAnsi="Times New Roman"/>
          <w:i/>
          <w:iCs/>
          <w:color w:val="000000"/>
        </w:rPr>
      </w:pPr>
      <w:r w:rsidRPr="00B26D94">
        <w:rPr>
          <w:rFonts w:ascii="Times New Roman" w:hAnsi="Times New Roman"/>
          <w:i/>
          <w:iCs/>
          <w:noProof/>
          <w:color w:val="000000"/>
        </w:rPr>
        <w:drawing>
          <wp:inline distT="0" distB="0" distL="0" distR="0" wp14:anchorId="27489C45" wp14:editId="279FB9EA">
            <wp:extent cx="4114800" cy="2943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2532" b="17948"/>
                    <a:stretch/>
                  </pic:blipFill>
                  <pic:spPr bwMode="auto">
                    <a:xfrm>
                      <a:off x="0" y="0"/>
                      <a:ext cx="4115157" cy="2943480"/>
                    </a:xfrm>
                    <a:prstGeom prst="rect">
                      <a:avLst/>
                    </a:prstGeom>
                    <a:ln>
                      <a:noFill/>
                    </a:ln>
                    <a:extLst>
                      <a:ext uri="{53640926-AAD7-44D8-BBD7-CCE9431645EC}">
                        <a14:shadowObscured xmlns:a14="http://schemas.microsoft.com/office/drawing/2010/main"/>
                      </a:ext>
                    </a:extLst>
                  </pic:spPr>
                </pic:pic>
              </a:graphicData>
            </a:graphic>
          </wp:inline>
        </w:drawing>
      </w:r>
    </w:p>
    <w:p w14:paraId="237C2066" w14:textId="77777777" w:rsidR="003F3F56" w:rsidRPr="00347900" w:rsidRDefault="003F3F56" w:rsidP="003F3F56">
      <w:pPr>
        <w:spacing w:line="240" w:lineRule="auto"/>
        <w:ind w:firstLine="0"/>
        <w:rPr>
          <w:rFonts w:ascii="Times New Roman" w:hAnsi="Times New Roman"/>
          <w:i/>
          <w:iCs/>
          <w:color w:val="000000"/>
        </w:rPr>
      </w:pPr>
    </w:p>
    <w:p w14:paraId="6BF3B5B4" w14:textId="77777777" w:rsidR="003563E6" w:rsidRDefault="003F3F56" w:rsidP="003F3F56">
      <w:pPr>
        <w:pBdr>
          <w:top w:val="nil"/>
          <w:left w:val="nil"/>
          <w:bottom w:val="nil"/>
          <w:right w:val="nil"/>
          <w:between w:val="nil"/>
        </w:pBdr>
        <w:spacing w:line="240" w:lineRule="auto"/>
        <w:rPr>
          <w:rFonts w:ascii="Times New Roman" w:hAnsi="Times New Roman"/>
          <w:b/>
        </w:rPr>
      </w:pPr>
      <w:r>
        <w:rPr>
          <w:rFonts w:ascii="Times New Roman" w:hAnsi="Times New Roman"/>
          <w:color w:val="000000"/>
        </w:rPr>
        <w:t xml:space="preserve"> </w:t>
      </w:r>
      <w:r>
        <w:rPr>
          <w:rFonts w:ascii="Times New Roman" w:hAnsi="Times New Roman"/>
          <w:i/>
          <w:iCs/>
          <w:color w:val="000000"/>
        </w:rPr>
        <w:t xml:space="preserve">Note. </w:t>
      </w:r>
      <w:r>
        <w:rPr>
          <w:rFonts w:ascii="Times New Roman" w:hAnsi="Times New Roman"/>
          <w:color w:val="000000"/>
        </w:rPr>
        <w:t>This data collect sheet was used on every student while they cleaned windows during baseline, intervention and probe.</w:t>
      </w:r>
    </w:p>
    <w:p w14:paraId="7F8EB39F" w14:textId="77777777" w:rsidR="003563E6" w:rsidRDefault="00147506">
      <w:pPr>
        <w:pBdr>
          <w:top w:val="nil"/>
          <w:left w:val="nil"/>
          <w:bottom w:val="nil"/>
          <w:right w:val="nil"/>
          <w:between w:val="nil"/>
        </w:pBdr>
        <w:spacing w:line="240" w:lineRule="auto"/>
        <w:rPr>
          <w:rFonts w:ascii="Times New Roman" w:hAnsi="Times New Roman"/>
          <w:b/>
        </w:rPr>
      </w:pPr>
      <w:r>
        <w:rPr>
          <w:rFonts w:ascii="Times New Roman" w:hAnsi="Times New Roman"/>
          <w:b/>
        </w:rPr>
        <w:br/>
      </w:r>
    </w:p>
    <w:p w14:paraId="204E5A94" w14:textId="77777777" w:rsidR="006B6974" w:rsidRPr="006706CD" w:rsidRDefault="00147506" w:rsidP="006B6974">
      <w:pPr>
        <w:jc w:val="center"/>
        <w:rPr>
          <w:rFonts w:ascii="Times New Roman" w:hAnsi="Times New Roman"/>
          <w:b/>
        </w:rPr>
      </w:pPr>
      <w:r>
        <w:br w:type="page"/>
      </w:r>
      <w:r w:rsidR="006B6974" w:rsidRPr="006706CD">
        <w:rPr>
          <w:rFonts w:ascii="Times New Roman" w:hAnsi="Times New Roman"/>
          <w:b/>
        </w:rPr>
        <w:t>Chapter Four</w:t>
      </w:r>
    </w:p>
    <w:p w14:paraId="78F5A3B9" w14:textId="77777777" w:rsidR="006B6974" w:rsidRPr="006706CD" w:rsidRDefault="006B6974" w:rsidP="006B6974">
      <w:pPr>
        <w:jc w:val="center"/>
        <w:rPr>
          <w:rFonts w:ascii="Times New Roman" w:hAnsi="Times New Roman"/>
          <w:b/>
        </w:rPr>
      </w:pPr>
      <w:r w:rsidRPr="006706CD">
        <w:rPr>
          <w:rFonts w:ascii="Times New Roman" w:hAnsi="Times New Roman"/>
          <w:b/>
        </w:rPr>
        <w:t>Results</w:t>
      </w:r>
    </w:p>
    <w:p w14:paraId="0296E6BF" w14:textId="77777777" w:rsidR="006B6974" w:rsidRPr="006706CD" w:rsidRDefault="006B6974" w:rsidP="006B6974">
      <w:pPr>
        <w:ind w:firstLine="0"/>
        <w:rPr>
          <w:rFonts w:ascii="Times New Roman" w:hAnsi="Times New Roman"/>
        </w:rPr>
      </w:pPr>
      <w:r w:rsidRPr="006706CD">
        <w:rPr>
          <w:rFonts w:ascii="Times New Roman" w:hAnsi="Times New Roman"/>
          <w:b/>
        </w:rPr>
        <w:t>Overview and Research Questions</w:t>
      </w:r>
    </w:p>
    <w:p w14:paraId="721EEEA6" w14:textId="77777777" w:rsidR="006B6974" w:rsidRPr="006706CD" w:rsidRDefault="006B6974" w:rsidP="006B6974">
      <w:pPr>
        <w:rPr>
          <w:rFonts w:ascii="Times New Roman" w:hAnsi="Times New Roman"/>
        </w:rPr>
      </w:pPr>
      <w:bookmarkStart w:id="28" w:name="_heading=h.19c6y18" w:colFirst="0" w:colLast="0"/>
      <w:bookmarkEnd w:id="28"/>
      <w:r w:rsidRPr="006706CD">
        <w:rPr>
          <w:rFonts w:ascii="Times New Roman" w:hAnsi="Times New Roman"/>
        </w:rPr>
        <w:t>This study examined the effect of a work-experience program for students with disabilities using video modeling and a visual schedule. This study evaluated the difference of an intervention using either video modeling or visual support to teach job skills in the context of an employment-based work-experience program. Students were evaluated on (a) ability to perform jobs tasks correctly, (b) duration of each job task to completion, and (c) number of prompts needed to complete the job tasks on a real-life job site. The following research questions guided this study:</w:t>
      </w:r>
    </w:p>
    <w:p w14:paraId="27B6382A" w14:textId="77777777" w:rsidR="006B6974" w:rsidRDefault="006B6974" w:rsidP="006B6974">
      <w:pPr>
        <w:numPr>
          <w:ilvl w:val="0"/>
          <w:numId w:val="8"/>
        </w:numPr>
        <w:rPr>
          <w:rFonts w:ascii="Times New Roman" w:hAnsi="Times New Roman"/>
          <w:color w:val="000000"/>
        </w:rPr>
      </w:pPr>
      <w:r>
        <w:rPr>
          <w:rFonts w:ascii="Times New Roman" w:hAnsi="Times New Roman"/>
          <w:color w:val="000000"/>
        </w:rPr>
        <w:t>Is video modeling or printed visual support more effective when teaching a student with ID or ASD to complete a job task to criteria?</w:t>
      </w:r>
    </w:p>
    <w:p w14:paraId="1495765B" w14:textId="77777777" w:rsidR="006B6974" w:rsidRDefault="006B6974" w:rsidP="006B6974">
      <w:pPr>
        <w:numPr>
          <w:ilvl w:val="0"/>
          <w:numId w:val="8"/>
        </w:numPr>
        <w:rPr>
          <w:rFonts w:ascii="Times New Roman" w:hAnsi="Times New Roman"/>
          <w:color w:val="000000"/>
        </w:rPr>
      </w:pPr>
      <w:bookmarkStart w:id="29" w:name="_Hlk37836859"/>
      <w:r>
        <w:rPr>
          <w:rFonts w:ascii="Times New Roman" w:hAnsi="Times New Roman"/>
          <w:color w:val="000000"/>
        </w:rPr>
        <w:t>Is video modeling or printed visual support more effective in decreasing the frequency of prompts that students with ID or ASD need to complete a job task to criteria?</w:t>
      </w:r>
    </w:p>
    <w:p w14:paraId="44EA4565" w14:textId="77777777" w:rsidR="006B6974" w:rsidRDefault="006B6974" w:rsidP="006B6974">
      <w:pPr>
        <w:numPr>
          <w:ilvl w:val="0"/>
          <w:numId w:val="8"/>
        </w:numPr>
        <w:rPr>
          <w:rFonts w:ascii="Times New Roman" w:hAnsi="Times New Roman"/>
          <w:color w:val="000000"/>
        </w:rPr>
      </w:pPr>
      <w:bookmarkStart w:id="30" w:name="_heading=h.4d34og8" w:colFirst="0" w:colLast="0"/>
      <w:bookmarkEnd w:id="29"/>
      <w:bookmarkEnd w:id="30"/>
      <w:r>
        <w:rPr>
          <w:rFonts w:ascii="Times New Roman" w:hAnsi="Times New Roman"/>
          <w:color w:val="000000"/>
        </w:rPr>
        <w:t xml:space="preserve">Is video modeling or printed visual support more effective in decreasing the duration of time students with ID or ASD need to complete a job task to </w:t>
      </w:r>
      <w:bookmarkStart w:id="31" w:name="_Hlk38367983"/>
      <w:r>
        <w:rPr>
          <w:rFonts w:ascii="Times New Roman" w:hAnsi="Times New Roman"/>
          <w:color w:val="000000"/>
        </w:rPr>
        <w:t>criteria?</w:t>
      </w:r>
      <w:bookmarkEnd w:id="31"/>
    </w:p>
    <w:p w14:paraId="6A750057" w14:textId="77777777" w:rsidR="006B6974" w:rsidRPr="00CC1433" w:rsidRDefault="006B6974" w:rsidP="006B6974">
      <w:pPr>
        <w:ind w:firstLine="0"/>
        <w:rPr>
          <w:rFonts w:ascii="Times New Roman" w:hAnsi="Times New Roman"/>
          <w:highlight w:val="white"/>
        </w:rPr>
      </w:pPr>
      <w:r w:rsidRPr="006706CD">
        <w:rPr>
          <w:rFonts w:ascii="Times New Roman" w:hAnsi="Times New Roman"/>
        </w:rPr>
        <w:t>The following results are organized by re</w:t>
      </w:r>
      <w:r w:rsidRPr="006706CD">
        <w:rPr>
          <w:rFonts w:ascii="Times New Roman" w:hAnsi="Times New Roman"/>
          <w:highlight w:val="white"/>
        </w:rPr>
        <w:t>search questions. Each research question shows results at both the student levels and across each job skill.</w:t>
      </w:r>
    </w:p>
    <w:p w14:paraId="259B02D7" w14:textId="77777777" w:rsidR="006B6974" w:rsidRPr="006706CD" w:rsidRDefault="006B6974" w:rsidP="00B26E6E">
      <w:pPr>
        <w:ind w:firstLine="0"/>
        <w:rPr>
          <w:rFonts w:ascii="Times New Roman" w:hAnsi="Times New Roman"/>
          <w:color w:val="000000"/>
        </w:rPr>
      </w:pPr>
      <w:r w:rsidRPr="006706CD">
        <w:rPr>
          <w:rFonts w:ascii="Times New Roman" w:hAnsi="Times New Roman"/>
          <w:b/>
        </w:rPr>
        <w:t xml:space="preserve">Research Question 1: </w:t>
      </w:r>
      <w:r w:rsidRPr="006706CD">
        <w:rPr>
          <w:rFonts w:ascii="Times New Roman" w:hAnsi="Times New Roman"/>
          <w:b/>
          <w:bCs/>
          <w:color w:val="000000"/>
        </w:rPr>
        <w:t xml:space="preserve">Is video modeling or printed visual support more effective when teaching a student with ID or ASD to complete a job task to </w:t>
      </w:r>
      <w:r w:rsidRPr="00E43080">
        <w:rPr>
          <w:rFonts w:ascii="Times New Roman" w:hAnsi="Times New Roman"/>
          <w:b/>
          <w:bCs/>
          <w:color w:val="000000"/>
        </w:rPr>
        <w:t>criteria?</w:t>
      </w:r>
    </w:p>
    <w:p w14:paraId="46C8C7E6" w14:textId="77777777" w:rsidR="006B6974" w:rsidRPr="006706CD" w:rsidRDefault="006B6974" w:rsidP="006B6974">
      <w:pPr>
        <w:ind w:firstLine="0"/>
        <w:rPr>
          <w:rFonts w:ascii="Times New Roman" w:hAnsi="Times New Roman"/>
        </w:rPr>
      </w:pPr>
      <w:r w:rsidRPr="006706CD">
        <w:rPr>
          <w:rFonts w:ascii="Times New Roman" w:hAnsi="Times New Roman"/>
          <w:b/>
        </w:rPr>
        <w:tab/>
      </w:r>
      <w:r w:rsidRPr="006706CD">
        <w:rPr>
          <w:rFonts w:ascii="Times New Roman" w:hAnsi="Times New Roman"/>
        </w:rPr>
        <w:t>Both video modeling and visual schedule were successful in students being able to complete all three job tasks to a completion rate of 90% or better, which was part of the criteria to attain competitive integrated employment in the hospital setting in which the intervention took place. Results varied from student to student and are described below. Results were analyzed using visual analysis.</w:t>
      </w:r>
      <w:r>
        <w:rPr>
          <w:rFonts w:ascii="Times New Roman" w:hAnsi="Times New Roman"/>
        </w:rPr>
        <w:t xml:space="preserve">  </w:t>
      </w:r>
      <w:r w:rsidRPr="006706CD">
        <w:rPr>
          <w:rFonts w:ascii="Times New Roman" w:hAnsi="Times New Roman"/>
        </w:rPr>
        <w:t>“Visual analysis</w:t>
      </w:r>
      <w:r w:rsidRPr="006706CD">
        <w:rPr>
          <w:rFonts w:ascii="Times New Roman" w:hAnsi="Times New Roman"/>
          <w:color w:val="222222"/>
          <w:shd w:val="clear" w:color="auto" w:fill="FFFFFF"/>
        </w:rPr>
        <w:t> is the systemic approach for behavior research and treatment programs. That entails visual inspection of graph data for variability, level, and trend within and between experimental conditions” (Cooper et al., 2007, p. 708).</w:t>
      </w:r>
    </w:p>
    <w:p w14:paraId="1FA99B92" w14:textId="77777777" w:rsidR="006B6974" w:rsidRPr="00DF6BC7" w:rsidRDefault="006B6974" w:rsidP="006B6974">
      <w:pPr>
        <w:ind w:firstLine="0"/>
        <w:rPr>
          <w:rFonts w:ascii="Times New Roman" w:hAnsi="Times New Roman"/>
          <w:b/>
          <w:i/>
          <w:iCs/>
        </w:rPr>
      </w:pPr>
      <w:r w:rsidRPr="006706CD">
        <w:rPr>
          <w:rFonts w:ascii="Times New Roman" w:hAnsi="Times New Roman"/>
          <w:b/>
          <w:i/>
          <w:iCs/>
        </w:rPr>
        <w:t>Brian</w:t>
      </w:r>
    </w:p>
    <w:p w14:paraId="48C201C9" w14:textId="77777777" w:rsidR="006B6974" w:rsidRPr="001149E3" w:rsidRDefault="006B6974" w:rsidP="006B6974">
      <w:pPr>
        <w:rPr>
          <w:rFonts w:ascii="Times New Roman" w:hAnsi="Times New Roman"/>
        </w:rPr>
      </w:pPr>
      <w:r w:rsidRPr="001149E3">
        <w:rPr>
          <w:rFonts w:ascii="Times New Roman" w:hAnsi="Times New Roman"/>
        </w:rPr>
        <w:t>Baseline data for Brian showed a downward trend for percent correct of task complete for vacuuming and cleaning windows; however, dusting showed no trend. He had a mean of 35% in vacuuming, 40% for windows in baseline, and 35% in dusting. The intervention mean level for vacuuming using visual schedule was 95% and 85% for video model, dusting visual schedule had a mean of 80% in video modeling 76%, windows visual schedule had a mean of 82% and video model had a mean of 72%. Both interventions had considerable variability at the beginning of the intervention but at all times had an upward trend. Brian did achieve Mastery in vacuuming and dusting. Brian did not achieve Mastery (90% task complete) in window cleaning. There is considerable overlap when looking at the interventions or clean windows and vacuuming. There was no overlapping data within the interventions of visual schedule and video modeling when it came to dusting.</w:t>
      </w:r>
    </w:p>
    <w:p w14:paraId="55CB5C60"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Clint</w:t>
      </w:r>
    </w:p>
    <w:p w14:paraId="75A3BF57" w14:textId="77777777" w:rsidR="006B6974" w:rsidRPr="001C3FF3" w:rsidRDefault="006B6974" w:rsidP="006B6974">
      <w:pPr>
        <w:rPr>
          <w:rFonts w:ascii="Times New Roman" w:hAnsi="Times New Roman"/>
        </w:rPr>
      </w:pPr>
      <w:r w:rsidRPr="006706CD">
        <w:rPr>
          <w:rFonts w:ascii="Times New Roman" w:hAnsi="Times New Roman"/>
          <w:b/>
        </w:rPr>
        <w:t xml:space="preserve"> </w:t>
      </w:r>
      <w:r w:rsidRPr="001C3FF3">
        <w:rPr>
          <w:rFonts w:ascii="Times New Roman" w:hAnsi="Times New Roman"/>
        </w:rPr>
        <w:t xml:space="preserve">The Baseline data mean for Clint when it came to vacuuming was 57%, dusting 26%, </w:t>
      </w:r>
      <w:r>
        <w:rPr>
          <w:rFonts w:ascii="Times New Roman" w:hAnsi="Times New Roman"/>
        </w:rPr>
        <w:t>w</w:t>
      </w:r>
      <w:r w:rsidRPr="001C3FF3">
        <w:rPr>
          <w:rFonts w:ascii="Times New Roman" w:hAnsi="Times New Roman"/>
        </w:rPr>
        <w:t xml:space="preserve">indows 47%.  During the intervention stage for vacuuming Clint had a mean </w:t>
      </w:r>
      <w:r>
        <w:rPr>
          <w:rFonts w:ascii="Times New Roman" w:hAnsi="Times New Roman"/>
        </w:rPr>
        <w:t>using</w:t>
      </w:r>
      <w:r w:rsidRPr="001C3FF3">
        <w:rPr>
          <w:rFonts w:ascii="Times New Roman" w:hAnsi="Times New Roman"/>
        </w:rPr>
        <w:t xml:space="preserve"> visual schedule of 96% </w:t>
      </w:r>
      <w:r>
        <w:rPr>
          <w:rFonts w:ascii="Times New Roman" w:hAnsi="Times New Roman"/>
        </w:rPr>
        <w:t xml:space="preserve">and a </w:t>
      </w:r>
      <w:r w:rsidRPr="001C3FF3">
        <w:rPr>
          <w:rFonts w:ascii="Times New Roman" w:hAnsi="Times New Roman"/>
        </w:rPr>
        <w:t>mean of 83 % for video modeling, for dusting</w:t>
      </w:r>
      <w:r>
        <w:rPr>
          <w:rFonts w:ascii="Times New Roman" w:hAnsi="Times New Roman"/>
        </w:rPr>
        <w:t xml:space="preserve"> </w:t>
      </w:r>
      <w:r w:rsidRPr="001C3FF3">
        <w:rPr>
          <w:rFonts w:ascii="Times New Roman" w:hAnsi="Times New Roman"/>
        </w:rPr>
        <w:t>visual schedule with 85%</w:t>
      </w:r>
      <w:r>
        <w:rPr>
          <w:rFonts w:ascii="Times New Roman" w:hAnsi="Times New Roman"/>
        </w:rPr>
        <w:t xml:space="preserve"> and</w:t>
      </w:r>
      <w:r w:rsidRPr="001C3FF3">
        <w:rPr>
          <w:rFonts w:ascii="Times New Roman" w:hAnsi="Times New Roman"/>
        </w:rPr>
        <w:t xml:space="preserve"> video modeling 43%, for vacuuming visual schedule was 83%, and 84% for video modeling. Clint was able to achieve mastery and all three vocational tasks. There is overlap of the interventions and window cleaning and dusting. Intervention data during the intervention phase had an upward </w:t>
      </w:r>
      <w:r>
        <w:rPr>
          <w:rFonts w:ascii="Times New Roman" w:hAnsi="Times New Roman"/>
        </w:rPr>
        <w:t>t</w:t>
      </w:r>
      <w:r w:rsidRPr="001C3FF3">
        <w:rPr>
          <w:rFonts w:ascii="Times New Roman" w:hAnsi="Times New Roman"/>
        </w:rPr>
        <w:t>rend.</w:t>
      </w:r>
    </w:p>
    <w:p w14:paraId="25F05F19"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Matt</w:t>
      </w:r>
    </w:p>
    <w:p w14:paraId="117D0A8A" w14:textId="77777777" w:rsidR="006B6974" w:rsidRPr="005565BF" w:rsidRDefault="006B6974" w:rsidP="006B6974">
      <w:pPr>
        <w:rPr>
          <w:rFonts w:ascii="Times New Roman" w:hAnsi="Times New Roman"/>
          <w:lang w:val="en"/>
        </w:rPr>
      </w:pPr>
      <w:r w:rsidRPr="006706CD">
        <w:rPr>
          <w:rFonts w:ascii="Times New Roman" w:hAnsi="Times New Roman"/>
          <w:b/>
        </w:rPr>
        <w:t xml:space="preserve"> </w:t>
      </w:r>
      <w:r w:rsidRPr="005565BF">
        <w:rPr>
          <w:rFonts w:ascii="Times New Roman" w:hAnsi="Times New Roman"/>
        </w:rPr>
        <w:t xml:space="preserve">Baseline data for Matt showed a downward trend for percent correct of task complete for vacuuming and cleaning windows; however, dusting was held steady. During baseline for vacuum Matt had a mean of 80%, for </w:t>
      </w:r>
      <w:r>
        <w:rPr>
          <w:rFonts w:ascii="Times New Roman" w:hAnsi="Times New Roman"/>
        </w:rPr>
        <w:t>80% or windows</w:t>
      </w:r>
      <w:r w:rsidRPr="005565BF">
        <w:rPr>
          <w:rFonts w:ascii="Times New Roman" w:hAnsi="Times New Roman"/>
        </w:rPr>
        <w:t xml:space="preserve"> and for dusting 86%. D</w:t>
      </w:r>
      <w:r>
        <w:rPr>
          <w:rFonts w:ascii="Times New Roman" w:hAnsi="Times New Roman"/>
        </w:rPr>
        <w:t>uri</w:t>
      </w:r>
      <w:r w:rsidRPr="005565BF">
        <w:rPr>
          <w:rFonts w:ascii="Times New Roman" w:hAnsi="Times New Roman"/>
        </w:rPr>
        <w:t xml:space="preserve">ng intervention </w:t>
      </w:r>
      <w:r>
        <w:rPr>
          <w:rFonts w:ascii="Times New Roman" w:hAnsi="Times New Roman"/>
        </w:rPr>
        <w:t>the mean level for</w:t>
      </w:r>
      <w:r w:rsidRPr="005565BF">
        <w:rPr>
          <w:rFonts w:ascii="Times New Roman" w:hAnsi="Times New Roman"/>
        </w:rPr>
        <w:t xml:space="preserve"> window cleaning visual schedule with 84% </w:t>
      </w:r>
      <w:r>
        <w:rPr>
          <w:rFonts w:ascii="Times New Roman" w:hAnsi="Times New Roman"/>
        </w:rPr>
        <w:t xml:space="preserve">and </w:t>
      </w:r>
      <w:r w:rsidRPr="005565BF">
        <w:rPr>
          <w:rFonts w:ascii="Times New Roman" w:hAnsi="Times New Roman"/>
        </w:rPr>
        <w:t>video modeling 92.5%</w:t>
      </w:r>
      <w:r>
        <w:rPr>
          <w:rFonts w:ascii="Times New Roman" w:hAnsi="Times New Roman"/>
        </w:rPr>
        <w:t>,</w:t>
      </w:r>
      <w:r w:rsidRPr="005565BF">
        <w:rPr>
          <w:rFonts w:ascii="Times New Roman" w:hAnsi="Times New Roman"/>
        </w:rPr>
        <w:t xml:space="preserve"> vacuuming visual schedule 95% </w:t>
      </w:r>
      <w:r>
        <w:rPr>
          <w:rFonts w:ascii="Times New Roman" w:hAnsi="Times New Roman"/>
        </w:rPr>
        <w:t xml:space="preserve">and </w:t>
      </w:r>
      <w:r w:rsidRPr="005565BF">
        <w:rPr>
          <w:rFonts w:ascii="Times New Roman" w:hAnsi="Times New Roman"/>
        </w:rPr>
        <w:t>video modeling vacuuming 94%</w:t>
      </w:r>
      <w:r>
        <w:rPr>
          <w:rFonts w:ascii="Times New Roman" w:hAnsi="Times New Roman"/>
        </w:rPr>
        <w:t xml:space="preserve">, </w:t>
      </w:r>
      <w:r w:rsidRPr="005565BF">
        <w:rPr>
          <w:rFonts w:ascii="Times New Roman" w:hAnsi="Times New Roman"/>
        </w:rPr>
        <w:t xml:space="preserve">visual schedule dusting 93% </w:t>
      </w:r>
      <w:r>
        <w:rPr>
          <w:rFonts w:ascii="Times New Roman" w:hAnsi="Times New Roman"/>
        </w:rPr>
        <w:t xml:space="preserve">and </w:t>
      </w:r>
      <w:r w:rsidRPr="005565BF">
        <w:rPr>
          <w:rFonts w:ascii="Times New Roman" w:hAnsi="Times New Roman"/>
        </w:rPr>
        <w:t xml:space="preserve">video modeling dusting 95%. For vacuuming and dusting percentage of </w:t>
      </w:r>
      <w:r>
        <w:rPr>
          <w:rFonts w:ascii="Times New Roman" w:hAnsi="Times New Roman"/>
        </w:rPr>
        <w:t>correct</w:t>
      </w:r>
      <w:r w:rsidRPr="005565BF">
        <w:rPr>
          <w:rFonts w:ascii="Times New Roman" w:hAnsi="Times New Roman"/>
        </w:rPr>
        <w:t xml:space="preserve"> completion was steady at 80% or above for both tasks however window cleaning have large variability. All</w:t>
      </w:r>
      <w:r>
        <w:rPr>
          <w:rFonts w:ascii="Times New Roman" w:hAnsi="Times New Roman"/>
        </w:rPr>
        <w:t xml:space="preserve"> </w:t>
      </w:r>
      <w:r w:rsidRPr="005565BF">
        <w:rPr>
          <w:rFonts w:ascii="Times New Roman" w:hAnsi="Times New Roman"/>
        </w:rPr>
        <w:t xml:space="preserve">data have an upward or steady </w:t>
      </w:r>
      <w:r>
        <w:rPr>
          <w:rFonts w:ascii="Times New Roman" w:hAnsi="Times New Roman"/>
        </w:rPr>
        <w:t>t</w:t>
      </w:r>
      <w:r w:rsidRPr="005565BF">
        <w:rPr>
          <w:rFonts w:ascii="Times New Roman" w:hAnsi="Times New Roman"/>
        </w:rPr>
        <w:t>rend compared to Baseline throughout the intervention. Al</w:t>
      </w:r>
      <w:r>
        <w:rPr>
          <w:rFonts w:ascii="Times New Roman" w:hAnsi="Times New Roman"/>
        </w:rPr>
        <w:t>l throughout the</w:t>
      </w:r>
      <w:r w:rsidRPr="005565BF">
        <w:rPr>
          <w:rFonts w:ascii="Times New Roman" w:hAnsi="Times New Roman"/>
        </w:rPr>
        <w:t xml:space="preserve"> </w:t>
      </w:r>
      <w:r>
        <w:rPr>
          <w:rFonts w:ascii="Times New Roman" w:hAnsi="Times New Roman"/>
        </w:rPr>
        <w:t xml:space="preserve">intervention, each </w:t>
      </w:r>
      <w:r w:rsidRPr="005565BF">
        <w:rPr>
          <w:rFonts w:ascii="Times New Roman" w:hAnsi="Times New Roman"/>
        </w:rPr>
        <w:t>task showed large overlap between the two interventions</w:t>
      </w:r>
      <w:r>
        <w:rPr>
          <w:rFonts w:ascii="Times New Roman" w:hAnsi="Times New Roman"/>
        </w:rPr>
        <w:t>.</w:t>
      </w:r>
      <w:r w:rsidRPr="005565BF">
        <w:rPr>
          <w:rFonts w:ascii="Times New Roman" w:hAnsi="Times New Roman"/>
          <w:lang w:val="en"/>
        </w:rPr>
        <w:t xml:space="preserve"> </w:t>
      </w:r>
    </w:p>
    <w:p w14:paraId="050A1C6A"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Wyatt</w:t>
      </w:r>
    </w:p>
    <w:p w14:paraId="6FF0BE89" w14:textId="77777777" w:rsidR="006B6974" w:rsidRDefault="006B6974" w:rsidP="006B6974">
      <w:pPr>
        <w:rPr>
          <w:rFonts w:ascii="Times New Roman" w:hAnsi="Times New Roman"/>
        </w:rPr>
      </w:pPr>
      <w:r w:rsidRPr="006706CD">
        <w:rPr>
          <w:rFonts w:ascii="Times New Roman" w:hAnsi="Times New Roman"/>
          <w:b/>
        </w:rPr>
        <w:t xml:space="preserve"> </w:t>
      </w:r>
      <w:r w:rsidRPr="006706CD">
        <w:rPr>
          <w:rFonts w:ascii="Times New Roman" w:hAnsi="Times New Roman"/>
        </w:rPr>
        <w:t xml:space="preserve">Wyatt only completed interventions for dusting and cleaning windows, as he did not meet the criteria for intervention in vacuuming. Baseline data for Wyatt showed a downward trend for percent correct of task complete when it came to dusting and a steady trend </w:t>
      </w:r>
      <w:r>
        <w:rPr>
          <w:rFonts w:ascii="Times New Roman" w:hAnsi="Times New Roman"/>
        </w:rPr>
        <w:t>for cleaning windows; however, the mean for both in baseline was 56%.  Wyatt’s</w:t>
      </w:r>
      <w:r w:rsidRPr="004661A1">
        <w:rPr>
          <w:rFonts w:ascii="Times New Roman" w:hAnsi="Times New Roman"/>
        </w:rPr>
        <w:t xml:space="preserve"> intervention for </w:t>
      </w:r>
      <w:r>
        <w:rPr>
          <w:rFonts w:ascii="Times New Roman" w:hAnsi="Times New Roman"/>
        </w:rPr>
        <w:t xml:space="preserve">mean for </w:t>
      </w:r>
      <w:r w:rsidRPr="004661A1">
        <w:rPr>
          <w:rFonts w:ascii="Times New Roman" w:hAnsi="Times New Roman"/>
        </w:rPr>
        <w:t>window cleani</w:t>
      </w:r>
      <w:r>
        <w:rPr>
          <w:rFonts w:ascii="Times New Roman" w:hAnsi="Times New Roman"/>
        </w:rPr>
        <w:t xml:space="preserve">ng using a </w:t>
      </w:r>
      <w:r w:rsidRPr="004661A1">
        <w:rPr>
          <w:rFonts w:ascii="Times New Roman" w:hAnsi="Times New Roman"/>
        </w:rPr>
        <w:t xml:space="preserve">visual schedule </w:t>
      </w:r>
      <w:r>
        <w:rPr>
          <w:rFonts w:ascii="Times New Roman" w:hAnsi="Times New Roman"/>
        </w:rPr>
        <w:t xml:space="preserve">was </w:t>
      </w:r>
      <w:r w:rsidRPr="004661A1">
        <w:rPr>
          <w:rFonts w:ascii="Times New Roman" w:hAnsi="Times New Roman"/>
        </w:rPr>
        <w:t>86</w:t>
      </w:r>
      <w:r>
        <w:rPr>
          <w:rFonts w:ascii="Times New Roman" w:hAnsi="Times New Roman"/>
        </w:rPr>
        <w:t>%</w:t>
      </w:r>
      <w:r w:rsidRPr="004661A1">
        <w:rPr>
          <w:rFonts w:ascii="Times New Roman" w:hAnsi="Times New Roman"/>
        </w:rPr>
        <w:t xml:space="preserve"> and video modeling was 83</w:t>
      </w:r>
      <w:r>
        <w:rPr>
          <w:rFonts w:ascii="Times New Roman" w:hAnsi="Times New Roman"/>
        </w:rPr>
        <w:t>%,</w:t>
      </w:r>
      <w:r w:rsidRPr="004661A1">
        <w:rPr>
          <w:rFonts w:ascii="Times New Roman" w:hAnsi="Times New Roman"/>
        </w:rPr>
        <w:t xml:space="preserve"> dusting </w:t>
      </w:r>
      <w:r>
        <w:rPr>
          <w:rFonts w:ascii="Times New Roman" w:hAnsi="Times New Roman"/>
        </w:rPr>
        <w:t xml:space="preserve">visual schedule had a mean of </w:t>
      </w:r>
      <w:r w:rsidRPr="004661A1">
        <w:rPr>
          <w:rFonts w:ascii="Times New Roman" w:hAnsi="Times New Roman"/>
        </w:rPr>
        <w:t>95% and 90% for video model. All at Wyatt's intervention data had a</w:t>
      </w:r>
      <w:r>
        <w:rPr>
          <w:rFonts w:ascii="Times New Roman" w:hAnsi="Times New Roman"/>
        </w:rPr>
        <w:t>n</w:t>
      </w:r>
      <w:r w:rsidRPr="004661A1">
        <w:rPr>
          <w:rFonts w:ascii="Times New Roman" w:hAnsi="Times New Roman"/>
        </w:rPr>
        <w:t xml:space="preserve"> upward </w:t>
      </w:r>
      <w:r>
        <w:rPr>
          <w:rFonts w:ascii="Times New Roman" w:hAnsi="Times New Roman"/>
        </w:rPr>
        <w:t>t</w:t>
      </w:r>
      <w:r w:rsidRPr="004661A1">
        <w:rPr>
          <w:rFonts w:ascii="Times New Roman" w:hAnsi="Times New Roman"/>
        </w:rPr>
        <w:t xml:space="preserve">rend overall when compared to </w:t>
      </w:r>
      <w:r>
        <w:rPr>
          <w:rFonts w:ascii="Times New Roman" w:hAnsi="Times New Roman"/>
        </w:rPr>
        <w:t>b</w:t>
      </w:r>
      <w:r w:rsidRPr="004661A1">
        <w:rPr>
          <w:rFonts w:ascii="Times New Roman" w:hAnsi="Times New Roman"/>
        </w:rPr>
        <w:t>aseline</w:t>
      </w:r>
      <w:r>
        <w:rPr>
          <w:rFonts w:ascii="Times New Roman" w:hAnsi="Times New Roman"/>
        </w:rPr>
        <w:t>.</w:t>
      </w:r>
      <w:r w:rsidRPr="004661A1">
        <w:rPr>
          <w:rFonts w:ascii="Times New Roman" w:hAnsi="Times New Roman"/>
        </w:rPr>
        <w:t xml:space="preserve"> </w:t>
      </w:r>
      <w:r>
        <w:rPr>
          <w:rFonts w:ascii="Times New Roman" w:hAnsi="Times New Roman"/>
        </w:rPr>
        <w:t>Wyatt</w:t>
      </w:r>
      <w:r w:rsidRPr="004661A1">
        <w:rPr>
          <w:rFonts w:ascii="Times New Roman" w:hAnsi="Times New Roman"/>
        </w:rPr>
        <w:t xml:space="preserve"> has considerable variability when cleaning windows however not during dusting. There is overlapping data for window cleaning but no overlapping data for dusting.</w:t>
      </w:r>
    </w:p>
    <w:p w14:paraId="01CA782C" w14:textId="77777777" w:rsidR="006B6974" w:rsidRPr="004661A1" w:rsidRDefault="006B6974" w:rsidP="006B6974">
      <w:pPr>
        <w:ind w:firstLine="0"/>
        <w:rPr>
          <w:rFonts w:ascii="Times New Roman" w:hAnsi="Times New Roman"/>
          <w:b/>
          <w:i/>
          <w:iCs/>
        </w:rPr>
      </w:pPr>
      <w:r w:rsidRPr="004661A1">
        <w:rPr>
          <w:rFonts w:ascii="Times New Roman" w:hAnsi="Times New Roman"/>
          <w:b/>
          <w:i/>
          <w:iCs/>
        </w:rPr>
        <w:t>Daniel</w:t>
      </w:r>
    </w:p>
    <w:p w14:paraId="4F70E0C3" w14:textId="77777777" w:rsidR="006B6974" w:rsidRPr="006706CD" w:rsidRDefault="006B6974" w:rsidP="006B6974">
      <w:pPr>
        <w:rPr>
          <w:rFonts w:ascii="Times New Roman" w:hAnsi="Times New Roman"/>
          <w:b/>
        </w:rPr>
      </w:pPr>
      <w:r w:rsidRPr="006706CD">
        <w:rPr>
          <w:rFonts w:ascii="Times New Roman" w:hAnsi="Times New Roman"/>
        </w:rPr>
        <w:t xml:space="preserve"> Daniel only completed intervention in window cleaning and dusting, as he did not meet the criteria for intervention in vacuuming. Daniel's baseline data for window cleaning was on a downward trend, while his baseline data for dusting was at a steady trend. </w:t>
      </w:r>
      <w:r>
        <w:rPr>
          <w:rFonts w:ascii="Times New Roman" w:hAnsi="Times New Roman"/>
        </w:rPr>
        <w:t>His mean for dusting baseline was 86% and window cleaning was 86</w:t>
      </w:r>
      <w:r w:rsidRPr="00FD42B3">
        <w:rPr>
          <w:rFonts w:ascii="Times New Roman" w:hAnsi="Times New Roman"/>
        </w:rPr>
        <w:t>%. The intervention mean level for window cleaning visual schedule was 95%</w:t>
      </w:r>
      <w:r>
        <w:rPr>
          <w:rFonts w:ascii="Times New Roman" w:hAnsi="Times New Roman"/>
        </w:rPr>
        <w:t xml:space="preserve"> and </w:t>
      </w:r>
      <w:r w:rsidRPr="00FD42B3">
        <w:rPr>
          <w:rFonts w:ascii="Times New Roman" w:hAnsi="Times New Roman"/>
        </w:rPr>
        <w:t>video modeling was 85%</w:t>
      </w:r>
      <w:r>
        <w:rPr>
          <w:rFonts w:ascii="Times New Roman" w:hAnsi="Times New Roman"/>
        </w:rPr>
        <w:t>,</w:t>
      </w:r>
      <w:r w:rsidRPr="00FD42B3">
        <w:rPr>
          <w:rFonts w:ascii="Times New Roman" w:hAnsi="Times New Roman"/>
        </w:rPr>
        <w:t xml:space="preserve"> dusting visual schedule mean was 100% </w:t>
      </w:r>
      <w:r>
        <w:rPr>
          <w:rFonts w:ascii="Times New Roman" w:hAnsi="Times New Roman"/>
        </w:rPr>
        <w:t xml:space="preserve">and </w:t>
      </w:r>
      <w:r w:rsidRPr="00FD42B3">
        <w:rPr>
          <w:rFonts w:ascii="Times New Roman" w:hAnsi="Times New Roman"/>
        </w:rPr>
        <w:t>video modeling was also 100%</w:t>
      </w:r>
      <w:r>
        <w:rPr>
          <w:rFonts w:ascii="Times New Roman" w:hAnsi="Times New Roman"/>
        </w:rPr>
        <w:t>.</w:t>
      </w:r>
      <w:r w:rsidRPr="00FD42B3">
        <w:rPr>
          <w:rFonts w:ascii="Times New Roman" w:hAnsi="Times New Roman"/>
        </w:rPr>
        <w:t xml:space="preserve"> </w:t>
      </w:r>
      <w:r>
        <w:rPr>
          <w:rFonts w:ascii="Times New Roman" w:hAnsi="Times New Roman"/>
        </w:rPr>
        <w:t>T</w:t>
      </w:r>
      <w:r w:rsidRPr="00FD42B3">
        <w:rPr>
          <w:rFonts w:ascii="Times New Roman" w:hAnsi="Times New Roman"/>
        </w:rPr>
        <w:t>here</w:t>
      </w:r>
      <w:r>
        <w:rPr>
          <w:rFonts w:ascii="Times New Roman" w:hAnsi="Times New Roman"/>
        </w:rPr>
        <w:t xml:space="preserve"> is</w:t>
      </w:r>
      <w:r w:rsidRPr="00FD42B3">
        <w:rPr>
          <w:rFonts w:ascii="Times New Roman" w:hAnsi="Times New Roman"/>
        </w:rPr>
        <w:t xml:space="preserve"> no overlapping data in any of Daniel's interventions</w:t>
      </w:r>
      <w:r>
        <w:rPr>
          <w:rFonts w:ascii="Times New Roman" w:hAnsi="Times New Roman"/>
        </w:rPr>
        <w:t>.</w:t>
      </w:r>
      <w:r w:rsidRPr="00FD42B3">
        <w:rPr>
          <w:rFonts w:ascii="Times New Roman" w:hAnsi="Times New Roman"/>
        </w:rPr>
        <w:t xml:space="preserve"> </w:t>
      </w:r>
      <w:r>
        <w:rPr>
          <w:rFonts w:ascii="Times New Roman" w:hAnsi="Times New Roman"/>
        </w:rPr>
        <w:t>W</w:t>
      </w:r>
      <w:r w:rsidRPr="00FD42B3">
        <w:rPr>
          <w:rFonts w:ascii="Times New Roman" w:hAnsi="Times New Roman"/>
        </w:rPr>
        <w:t xml:space="preserve">indow cleaning had an upward </w:t>
      </w:r>
      <w:r>
        <w:rPr>
          <w:rFonts w:ascii="Times New Roman" w:hAnsi="Times New Roman"/>
        </w:rPr>
        <w:t>t</w:t>
      </w:r>
      <w:r w:rsidRPr="00FD42B3">
        <w:rPr>
          <w:rFonts w:ascii="Times New Roman" w:hAnsi="Times New Roman"/>
        </w:rPr>
        <w:t>rend and Daniel's data however dusting was steady</w:t>
      </w:r>
      <w:r>
        <w:rPr>
          <w:rFonts w:ascii="Times New Roman" w:hAnsi="Times New Roman"/>
        </w:rPr>
        <w:t>.</w:t>
      </w:r>
    </w:p>
    <w:p w14:paraId="386B7C33" w14:textId="77777777" w:rsidR="006B6974" w:rsidRPr="006706CD" w:rsidRDefault="006B6974" w:rsidP="007E03C0">
      <w:pPr>
        <w:ind w:firstLine="0"/>
        <w:rPr>
          <w:rFonts w:ascii="Times New Roman" w:hAnsi="Times New Roman"/>
          <w:b/>
        </w:rPr>
      </w:pPr>
      <w:r w:rsidRPr="006706CD">
        <w:rPr>
          <w:rFonts w:ascii="Times New Roman" w:hAnsi="Times New Roman"/>
          <w:b/>
        </w:rPr>
        <w:t xml:space="preserve">Figure 7 </w:t>
      </w:r>
    </w:p>
    <w:p w14:paraId="0E887577" w14:textId="77777777" w:rsidR="006B6974" w:rsidRPr="006706CD" w:rsidRDefault="006B6974" w:rsidP="007E03C0">
      <w:pPr>
        <w:ind w:firstLine="0"/>
        <w:rPr>
          <w:rFonts w:ascii="Times New Roman" w:hAnsi="Times New Roman"/>
          <w:i/>
        </w:rPr>
      </w:pPr>
      <w:r w:rsidRPr="006706CD">
        <w:rPr>
          <w:rFonts w:ascii="Times New Roman" w:hAnsi="Times New Roman"/>
          <w:i/>
        </w:rPr>
        <w:t>Brian’s Percent Correct on Job Skill Performance</w:t>
      </w:r>
    </w:p>
    <w:p w14:paraId="240F0DE7" w14:textId="77777777" w:rsidR="006B6974" w:rsidRPr="006706CD" w:rsidRDefault="006B6974" w:rsidP="006B6974">
      <w:pPr>
        <w:ind w:firstLine="0"/>
        <w:rPr>
          <w:rFonts w:ascii="Times New Roman" w:hAnsi="Times New Roman"/>
        </w:rPr>
      </w:pPr>
      <w:r w:rsidRPr="006706CD">
        <w:rPr>
          <w:rFonts w:ascii="Times New Roman" w:hAnsi="Times New Roman"/>
          <w:noProof/>
        </w:rPr>
        <w:drawing>
          <wp:inline distT="114300" distB="114300" distL="114300" distR="114300" wp14:anchorId="2AC76162" wp14:editId="3DEFA3F9">
            <wp:extent cx="4933950" cy="4224338"/>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b="7819"/>
                    <a:stretch>
                      <a:fillRect/>
                    </a:stretch>
                  </pic:blipFill>
                  <pic:spPr>
                    <a:xfrm>
                      <a:off x="0" y="0"/>
                      <a:ext cx="4933950" cy="4224338"/>
                    </a:xfrm>
                    <a:prstGeom prst="rect">
                      <a:avLst/>
                    </a:prstGeom>
                    <a:ln/>
                  </pic:spPr>
                </pic:pic>
              </a:graphicData>
            </a:graphic>
          </wp:inline>
        </w:drawing>
      </w:r>
    </w:p>
    <w:p w14:paraId="70952F2E" w14:textId="594B6876" w:rsidR="006B6974" w:rsidRDefault="006B6974" w:rsidP="006B6974">
      <w:pPr>
        <w:spacing w:line="240" w:lineRule="auto"/>
        <w:ind w:firstLine="0"/>
        <w:rPr>
          <w:rFonts w:ascii="Times New Roman" w:hAnsi="Times New Roman"/>
          <w:i/>
        </w:rPr>
      </w:pPr>
      <w:r w:rsidRPr="006706CD">
        <w:rPr>
          <w:rFonts w:ascii="Times New Roman" w:hAnsi="Times New Roman"/>
          <w:i/>
        </w:rPr>
        <w:t>Note. These graphs each show the percentage of each task, vacuuming, window cleaning, and dusting. The line graphs show the use of video modeling (VM) the solid line with a square marker, and visual schedule (VS) the dotted line with a round marker.</w:t>
      </w:r>
    </w:p>
    <w:p w14:paraId="3CF36FBA" w14:textId="77777777" w:rsidR="007E03C0" w:rsidRPr="006706CD" w:rsidRDefault="007E03C0" w:rsidP="006B6974">
      <w:pPr>
        <w:spacing w:line="240" w:lineRule="auto"/>
        <w:ind w:firstLine="0"/>
        <w:rPr>
          <w:rFonts w:ascii="Times New Roman" w:hAnsi="Times New Roman"/>
          <w:b/>
        </w:rPr>
      </w:pPr>
    </w:p>
    <w:p w14:paraId="263FF6DE" w14:textId="77777777" w:rsidR="006B6974" w:rsidRPr="006706CD" w:rsidRDefault="006B6974" w:rsidP="007E03C0">
      <w:pPr>
        <w:ind w:firstLine="0"/>
        <w:rPr>
          <w:rFonts w:ascii="Times New Roman" w:hAnsi="Times New Roman"/>
          <w:b/>
        </w:rPr>
      </w:pPr>
      <w:r w:rsidRPr="006706CD">
        <w:rPr>
          <w:rFonts w:ascii="Times New Roman" w:hAnsi="Times New Roman"/>
          <w:b/>
        </w:rPr>
        <w:t>Figure 8.</w:t>
      </w:r>
    </w:p>
    <w:p w14:paraId="7EEE5F90" w14:textId="77777777" w:rsidR="006B6974" w:rsidRPr="006706CD" w:rsidRDefault="006B6974" w:rsidP="007E03C0">
      <w:pPr>
        <w:ind w:firstLine="0"/>
        <w:rPr>
          <w:rFonts w:ascii="Times New Roman" w:hAnsi="Times New Roman"/>
          <w:b/>
        </w:rPr>
      </w:pPr>
      <w:r>
        <w:rPr>
          <w:rFonts w:ascii="Times New Roman" w:hAnsi="Times New Roman"/>
          <w:i/>
          <w:highlight w:val="white"/>
        </w:rPr>
        <w:t>Clint</w:t>
      </w:r>
      <w:r w:rsidRPr="006706CD">
        <w:rPr>
          <w:rFonts w:ascii="Times New Roman" w:hAnsi="Times New Roman"/>
          <w:b/>
          <w:i/>
          <w:highlight w:val="white"/>
        </w:rPr>
        <w:t xml:space="preserve"> </w:t>
      </w:r>
      <w:r w:rsidRPr="006706CD">
        <w:rPr>
          <w:rFonts w:ascii="Times New Roman" w:hAnsi="Times New Roman"/>
          <w:i/>
        </w:rPr>
        <w:t>Percent Correct on Job Skill Performance</w:t>
      </w:r>
    </w:p>
    <w:p w14:paraId="19D50B01" w14:textId="77777777" w:rsidR="006B6974" w:rsidRPr="006706CD" w:rsidRDefault="006B6974" w:rsidP="006B6974">
      <w:pPr>
        <w:ind w:firstLine="0"/>
        <w:rPr>
          <w:rFonts w:ascii="Times New Roman" w:hAnsi="Times New Roman"/>
          <w:b/>
        </w:rPr>
      </w:pPr>
      <w:r w:rsidRPr="006706CD">
        <w:rPr>
          <w:rFonts w:ascii="Times New Roman" w:hAnsi="Times New Roman"/>
          <w:b/>
          <w:noProof/>
        </w:rPr>
        <w:drawing>
          <wp:inline distT="114300" distB="114300" distL="114300" distR="114300" wp14:anchorId="2D726A37" wp14:editId="196182E5">
            <wp:extent cx="4852988" cy="4038600"/>
            <wp:effectExtent l="0" t="0" r="0" b="0"/>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4852988" cy="4038600"/>
                    </a:xfrm>
                    <a:prstGeom prst="rect">
                      <a:avLst/>
                    </a:prstGeom>
                    <a:ln/>
                  </pic:spPr>
                </pic:pic>
              </a:graphicData>
            </a:graphic>
          </wp:inline>
        </w:drawing>
      </w:r>
    </w:p>
    <w:p w14:paraId="1D13EA3A" w14:textId="77777777" w:rsidR="006B6974" w:rsidRPr="006706CD" w:rsidRDefault="006B6974" w:rsidP="006B6974">
      <w:pPr>
        <w:spacing w:line="240" w:lineRule="auto"/>
        <w:ind w:firstLine="0"/>
        <w:rPr>
          <w:rFonts w:ascii="Times New Roman" w:hAnsi="Times New Roman"/>
          <w:b/>
        </w:rPr>
      </w:pPr>
      <w:r w:rsidRPr="006706CD">
        <w:rPr>
          <w:rFonts w:ascii="Times New Roman" w:hAnsi="Times New Roman"/>
          <w:i/>
        </w:rPr>
        <w:t>Note. These graphs each show the percentage of each task, vacuuming, window cleaning, and dusting. The line graphs show the use of video modeling (VM) the dotted line with a square marker, and visual schedule (VS) the solid line with a round marker.</w:t>
      </w:r>
    </w:p>
    <w:p w14:paraId="200D63C7" w14:textId="77777777" w:rsidR="006B6974" w:rsidRPr="006706CD" w:rsidRDefault="006B6974" w:rsidP="006B6974">
      <w:pPr>
        <w:rPr>
          <w:rFonts w:ascii="Times New Roman" w:hAnsi="Times New Roman"/>
          <w:b/>
        </w:rPr>
      </w:pPr>
    </w:p>
    <w:p w14:paraId="3CB97F51" w14:textId="77777777" w:rsidR="006B6974" w:rsidRPr="006706CD" w:rsidRDefault="006B6974" w:rsidP="006B6974">
      <w:pPr>
        <w:rPr>
          <w:rFonts w:ascii="Times New Roman" w:hAnsi="Times New Roman"/>
          <w:b/>
        </w:rPr>
      </w:pPr>
    </w:p>
    <w:p w14:paraId="33561ED8" w14:textId="77777777" w:rsidR="006B6974" w:rsidRPr="006706CD" w:rsidRDefault="006B6974" w:rsidP="006B6974">
      <w:pPr>
        <w:rPr>
          <w:rFonts w:ascii="Times New Roman" w:hAnsi="Times New Roman"/>
          <w:b/>
        </w:rPr>
      </w:pPr>
    </w:p>
    <w:p w14:paraId="09EA04D6" w14:textId="77777777" w:rsidR="006B6974" w:rsidRPr="006706CD" w:rsidRDefault="006B6974" w:rsidP="006B6974">
      <w:pPr>
        <w:rPr>
          <w:rFonts w:ascii="Times New Roman" w:hAnsi="Times New Roman"/>
          <w:b/>
        </w:rPr>
      </w:pPr>
    </w:p>
    <w:p w14:paraId="71C83A57" w14:textId="77777777" w:rsidR="006B6974" w:rsidRPr="006706CD" w:rsidRDefault="006B6974" w:rsidP="006B6974">
      <w:pPr>
        <w:rPr>
          <w:rFonts w:ascii="Times New Roman" w:hAnsi="Times New Roman"/>
          <w:b/>
        </w:rPr>
      </w:pPr>
    </w:p>
    <w:p w14:paraId="29730914" w14:textId="77777777" w:rsidR="006B6974" w:rsidRPr="006706CD" w:rsidRDefault="006B6974" w:rsidP="006B6974">
      <w:pPr>
        <w:ind w:firstLine="0"/>
        <w:rPr>
          <w:rFonts w:ascii="Times New Roman" w:hAnsi="Times New Roman"/>
          <w:b/>
        </w:rPr>
      </w:pPr>
    </w:p>
    <w:p w14:paraId="3D300647" w14:textId="77777777" w:rsidR="006B6974" w:rsidRPr="006706CD" w:rsidRDefault="006B6974" w:rsidP="007E03C0">
      <w:pPr>
        <w:ind w:firstLine="0"/>
        <w:rPr>
          <w:rFonts w:ascii="Times New Roman" w:hAnsi="Times New Roman"/>
          <w:b/>
        </w:rPr>
      </w:pPr>
      <w:r w:rsidRPr="006706CD">
        <w:rPr>
          <w:rFonts w:ascii="Times New Roman" w:hAnsi="Times New Roman"/>
          <w:b/>
        </w:rPr>
        <w:t>Figure 9.</w:t>
      </w:r>
    </w:p>
    <w:p w14:paraId="766DAC9A" w14:textId="77777777" w:rsidR="006B6974" w:rsidRPr="006706CD" w:rsidRDefault="006B6974" w:rsidP="007E03C0">
      <w:pPr>
        <w:ind w:firstLine="0"/>
        <w:rPr>
          <w:rFonts w:ascii="Times New Roman" w:hAnsi="Times New Roman"/>
          <w:b/>
        </w:rPr>
      </w:pPr>
      <w:r w:rsidRPr="006706CD">
        <w:rPr>
          <w:rFonts w:ascii="Times New Roman" w:hAnsi="Times New Roman"/>
          <w:i/>
          <w:highlight w:val="white"/>
        </w:rPr>
        <w:t>Matt</w:t>
      </w:r>
      <w:r w:rsidRPr="006706CD">
        <w:rPr>
          <w:rFonts w:ascii="Times New Roman" w:hAnsi="Times New Roman"/>
          <w:b/>
          <w:i/>
          <w:highlight w:val="white"/>
        </w:rPr>
        <w:t xml:space="preserve"> </w:t>
      </w:r>
      <w:r w:rsidRPr="006706CD">
        <w:rPr>
          <w:rFonts w:ascii="Times New Roman" w:hAnsi="Times New Roman"/>
          <w:i/>
        </w:rPr>
        <w:t>Percent Correct on Job Skill Performance</w:t>
      </w:r>
    </w:p>
    <w:p w14:paraId="688395D7" w14:textId="77777777" w:rsidR="006B6974" w:rsidRPr="006706CD" w:rsidRDefault="006B6974" w:rsidP="006B6974">
      <w:pPr>
        <w:ind w:firstLine="0"/>
        <w:rPr>
          <w:rFonts w:ascii="Times New Roman" w:hAnsi="Times New Roman"/>
        </w:rPr>
      </w:pPr>
      <w:r w:rsidRPr="006706CD">
        <w:rPr>
          <w:rFonts w:ascii="Times New Roman" w:hAnsi="Times New Roman"/>
          <w:noProof/>
        </w:rPr>
        <w:drawing>
          <wp:inline distT="114300" distB="114300" distL="114300" distR="114300" wp14:anchorId="4CE74689" wp14:editId="5F89CA36">
            <wp:extent cx="4881563" cy="4429125"/>
            <wp:effectExtent l="0" t="0" r="0" b="0"/>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4881563" cy="4429125"/>
                    </a:xfrm>
                    <a:prstGeom prst="rect">
                      <a:avLst/>
                    </a:prstGeom>
                    <a:ln/>
                  </pic:spPr>
                </pic:pic>
              </a:graphicData>
            </a:graphic>
          </wp:inline>
        </w:drawing>
      </w:r>
    </w:p>
    <w:p w14:paraId="1B1849BA" w14:textId="77777777" w:rsidR="006B6974" w:rsidRPr="006706CD" w:rsidRDefault="006B6974" w:rsidP="006B6974">
      <w:pPr>
        <w:spacing w:line="240" w:lineRule="auto"/>
        <w:ind w:firstLine="0"/>
        <w:rPr>
          <w:rFonts w:ascii="Times New Roman" w:hAnsi="Times New Roman"/>
        </w:rPr>
      </w:pPr>
      <w:r w:rsidRPr="006706CD">
        <w:rPr>
          <w:rFonts w:ascii="Times New Roman" w:hAnsi="Times New Roman"/>
          <w:i/>
        </w:rPr>
        <w:t>Note. These graphs each show the percentage of each task, vacuuming, window cleaning, and dusting. The line graphs show the use of video modeling (VM) the dotted line with a square marker, and visual schedule (VS) the solid line with a round marker.</w:t>
      </w:r>
    </w:p>
    <w:p w14:paraId="0DD11846" w14:textId="77777777" w:rsidR="006B6974" w:rsidRPr="006706CD" w:rsidRDefault="006B6974" w:rsidP="006B6974">
      <w:pPr>
        <w:rPr>
          <w:rFonts w:ascii="Times New Roman" w:hAnsi="Times New Roman"/>
          <w:b/>
        </w:rPr>
      </w:pPr>
    </w:p>
    <w:p w14:paraId="299CF5A5" w14:textId="77777777" w:rsidR="006B6974" w:rsidRPr="006706CD" w:rsidRDefault="006B6974" w:rsidP="006B6974">
      <w:pPr>
        <w:rPr>
          <w:rFonts w:ascii="Times New Roman" w:hAnsi="Times New Roman"/>
          <w:b/>
        </w:rPr>
      </w:pPr>
    </w:p>
    <w:p w14:paraId="058887F9" w14:textId="77777777" w:rsidR="006B6974" w:rsidRPr="006706CD" w:rsidRDefault="006B6974" w:rsidP="006B6974">
      <w:pPr>
        <w:rPr>
          <w:rFonts w:ascii="Times New Roman" w:hAnsi="Times New Roman"/>
          <w:b/>
        </w:rPr>
      </w:pPr>
    </w:p>
    <w:p w14:paraId="61D50471" w14:textId="77777777" w:rsidR="006B6974" w:rsidRPr="006706CD" w:rsidRDefault="006B6974" w:rsidP="006B6974">
      <w:pPr>
        <w:rPr>
          <w:rFonts w:ascii="Times New Roman" w:hAnsi="Times New Roman"/>
          <w:b/>
        </w:rPr>
      </w:pPr>
    </w:p>
    <w:p w14:paraId="44184A9A" w14:textId="77777777" w:rsidR="006B6974" w:rsidRPr="006706CD" w:rsidRDefault="006B6974" w:rsidP="006B6974">
      <w:pPr>
        <w:rPr>
          <w:rFonts w:ascii="Times New Roman" w:hAnsi="Times New Roman"/>
          <w:b/>
        </w:rPr>
      </w:pPr>
    </w:p>
    <w:p w14:paraId="72F2D0D5" w14:textId="77777777" w:rsidR="006B6974" w:rsidRPr="006706CD" w:rsidRDefault="006B6974" w:rsidP="006B6974">
      <w:pPr>
        <w:rPr>
          <w:rFonts w:ascii="Times New Roman" w:hAnsi="Times New Roman"/>
          <w:b/>
        </w:rPr>
      </w:pPr>
    </w:p>
    <w:p w14:paraId="684261E1" w14:textId="77777777" w:rsidR="006B6974" w:rsidRPr="006706CD" w:rsidRDefault="006B6974" w:rsidP="006B6974">
      <w:pPr>
        <w:ind w:firstLine="0"/>
        <w:rPr>
          <w:rFonts w:ascii="Times New Roman" w:hAnsi="Times New Roman"/>
          <w:b/>
        </w:rPr>
      </w:pPr>
    </w:p>
    <w:p w14:paraId="55B1E129" w14:textId="77777777" w:rsidR="006B6974" w:rsidRPr="006706CD" w:rsidRDefault="006B6974" w:rsidP="007E03C0">
      <w:pPr>
        <w:ind w:firstLine="0"/>
        <w:rPr>
          <w:rFonts w:ascii="Times New Roman" w:hAnsi="Times New Roman"/>
          <w:b/>
        </w:rPr>
      </w:pPr>
      <w:r w:rsidRPr="006706CD">
        <w:rPr>
          <w:rFonts w:ascii="Times New Roman" w:hAnsi="Times New Roman"/>
          <w:b/>
        </w:rPr>
        <w:t>Figure 10.</w:t>
      </w:r>
    </w:p>
    <w:p w14:paraId="2417B55E" w14:textId="77777777" w:rsidR="006B6974" w:rsidRPr="006706CD" w:rsidRDefault="006B6974" w:rsidP="007E03C0">
      <w:pPr>
        <w:ind w:firstLine="0"/>
        <w:rPr>
          <w:rFonts w:ascii="Times New Roman" w:hAnsi="Times New Roman"/>
        </w:rPr>
      </w:pPr>
      <w:r w:rsidRPr="006706CD">
        <w:rPr>
          <w:rFonts w:ascii="Times New Roman" w:hAnsi="Times New Roman"/>
          <w:i/>
          <w:highlight w:val="white"/>
        </w:rPr>
        <w:t>Wyatt</w:t>
      </w:r>
      <w:r w:rsidRPr="006706CD">
        <w:rPr>
          <w:rFonts w:ascii="Times New Roman" w:hAnsi="Times New Roman"/>
          <w:b/>
          <w:i/>
          <w:highlight w:val="white"/>
        </w:rPr>
        <w:t xml:space="preserve"> </w:t>
      </w:r>
      <w:r w:rsidRPr="006706CD">
        <w:rPr>
          <w:rFonts w:ascii="Times New Roman" w:hAnsi="Times New Roman"/>
          <w:i/>
        </w:rPr>
        <w:t>Percent Correct on Job Skill Performance</w:t>
      </w:r>
    </w:p>
    <w:p w14:paraId="3C9597F6" w14:textId="77777777" w:rsidR="006B6974" w:rsidRPr="006706CD" w:rsidRDefault="006B6974" w:rsidP="006B6974">
      <w:pPr>
        <w:ind w:firstLine="0"/>
        <w:rPr>
          <w:rFonts w:ascii="Times New Roman" w:hAnsi="Times New Roman"/>
          <w:b/>
        </w:rPr>
      </w:pPr>
      <w:r w:rsidRPr="006706CD">
        <w:rPr>
          <w:rFonts w:ascii="Times New Roman" w:hAnsi="Times New Roman"/>
          <w:b/>
          <w:noProof/>
        </w:rPr>
        <w:drawing>
          <wp:inline distT="114300" distB="114300" distL="114300" distR="114300" wp14:anchorId="441F6EA8" wp14:editId="04E4F23C">
            <wp:extent cx="5405438" cy="3057525"/>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b="39230"/>
                    <a:stretch>
                      <a:fillRect/>
                    </a:stretch>
                  </pic:blipFill>
                  <pic:spPr>
                    <a:xfrm>
                      <a:off x="0" y="0"/>
                      <a:ext cx="5405438" cy="3057525"/>
                    </a:xfrm>
                    <a:prstGeom prst="rect">
                      <a:avLst/>
                    </a:prstGeom>
                    <a:ln/>
                  </pic:spPr>
                </pic:pic>
              </a:graphicData>
            </a:graphic>
          </wp:inline>
        </w:drawing>
      </w:r>
    </w:p>
    <w:p w14:paraId="51F396C7" w14:textId="77777777" w:rsidR="006B6974" w:rsidRPr="006706CD" w:rsidRDefault="006B6974" w:rsidP="006B6974">
      <w:pPr>
        <w:spacing w:line="240" w:lineRule="auto"/>
        <w:ind w:firstLine="0"/>
        <w:rPr>
          <w:rFonts w:ascii="Times New Roman" w:hAnsi="Times New Roman"/>
        </w:rPr>
      </w:pPr>
      <w:r w:rsidRPr="006706CD">
        <w:rPr>
          <w:rFonts w:ascii="Times New Roman" w:hAnsi="Times New Roman"/>
          <w:i/>
        </w:rPr>
        <w:t>Note. These graphs each show the percentage of each task, vacuuming, window cleaning, and dusting. The line graphs show the use of video modeling (VM) the dotted line with a square marker, and visual schedule (VS) the solid line with a round marker.</w:t>
      </w:r>
    </w:p>
    <w:p w14:paraId="08EC250A" w14:textId="77777777" w:rsidR="006B6974" w:rsidRPr="006706CD" w:rsidRDefault="006B6974" w:rsidP="006B6974">
      <w:pPr>
        <w:rPr>
          <w:rFonts w:ascii="Times New Roman" w:hAnsi="Times New Roman"/>
          <w:b/>
          <w:highlight w:val="white"/>
        </w:rPr>
      </w:pPr>
    </w:p>
    <w:p w14:paraId="6655B4D1" w14:textId="77777777" w:rsidR="006B6974" w:rsidRPr="006706CD" w:rsidRDefault="006B6974" w:rsidP="006B6974">
      <w:pPr>
        <w:rPr>
          <w:rFonts w:ascii="Times New Roman" w:hAnsi="Times New Roman"/>
          <w:b/>
          <w:highlight w:val="white"/>
        </w:rPr>
      </w:pPr>
    </w:p>
    <w:p w14:paraId="01069B02" w14:textId="77777777" w:rsidR="006B6974" w:rsidRPr="006706CD" w:rsidRDefault="006B6974" w:rsidP="006B6974">
      <w:pPr>
        <w:rPr>
          <w:rFonts w:ascii="Times New Roman" w:hAnsi="Times New Roman"/>
          <w:b/>
          <w:highlight w:val="white"/>
        </w:rPr>
      </w:pPr>
    </w:p>
    <w:p w14:paraId="75755079" w14:textId="77777777" w:rsidR="006B6974" w:rsidRPr="006706CD" w:rsidRDefault="006B6974" w:rsidP="006B6974">
      <w:pPr>
        <w:rPr>
          <w:rFonts w:ascii="Times New Roman" w:hAnsi="Times New Roman"/>
          <w:b/>
          <w:highlight w:val="white"/>
        </w:rPr>
      </w:pPr>
    </w:p>
    <w:p w14:paraId="309D2D5E" w14:textId="77777777" w:rsidR="006B6974" w:rsidRPr="006706CD" w:rsidRDefault="006B6974" w:rsidP="006B6974">
      <w:pPr>
        <w:rPr>
          <w:rFonts w:ascii="Times New Roman" w:hAnsi="Times New Roman"/>
          <w:b/>
          <w:highlight w:val="white"/>
        </w:rPr>
      </w:pPr>
    </w:p>
    <w:p w14:paraId="18E23476" w14:textId="77777777" w:rsidR="006B6974" w:rsidRPr="006706CD" w:rsidRDefault="006B6974" w:rsidP="006B6974">
      <w:pPr>
        <w:rPr>
          <w:rFonts w:ascii="Times New Roman" w:hAnsi="Times New Roman"/>
          <w:b/>
          <w:highlight w:val="white"/>
        </w:rPr>
      </w:pPr>
    </w:p>
    <w:p w14:paraId="39034705" w14:textId="77777777" w:rsidR="006B6974" w:rsidRPr="006706CD" w:rsidRDefault="006B6974" w:rsidP="006B6974">
      <w:pPr>
        <w:rPr>
          <w:rFonts w:ascii="Times New Roman" w:hAnsi="Times New Roman"/>
          <w:b/>
          <w:highlight w:val="white"/>
        </w:rPr>
      </w:pPr>
    </w:p>
    <w:p w14:paraId="4DC84E7A" w14:textId="77777777" w:rsidR="006B6974" w:rsidRPr="006706CD" w:rsidRDefault="006B6974" w:rsidP="006B6974">
      <w:pPr>
        <w:rPr>
          <w:rFonts w:ascii="Times New Roman" w:hAnsi="Times New Roman"/>
          <w:b/>
          <w:highlight w:val="white"/>
        </w:rPr>
      </w:pPr>
    </w:p>
    <w:p w14:paraId="187778FC" w14:textId="77777777" w:rsidR="006B6974" w:rsidRPr="006706CD" w:rsidRDefault="006B6974" w:rsidP="006B6974">
      <w:pPr>
        <w:rPr>
          <w:rFonts w:ascii="Times New Roman" w:hAnsi="Times New Roman"/>
          <w:b/>
          <w:highlight w:val="white"/>
        </w:rPr>
      </w:pPr>
    </w:p>
    <w:p w14:paraId="6FF5B6DC" w14:textId="77777777" w:rsidR="006B6974" w:rsidRPr="006706CD" w:rsidRDefault="006B6974" w:rsidP="00B26E6E">
      <w:pPr>
        <w:ind w:firstLine="0"/>
        <w:rPr>
          <w:rFonts w:ascii="Times New Roman" w:hAnsi="Times New Roman"/>
          <w:b/>
          <w:highlight w:val="white"/>
        </w:rPr>
      </w:pPr>
    </w:p>
    <w:p w14:paraId="40750EA2" w14:textId="77777777" w:rsidR="006B6974" w:rsidRPr="006706CD" w:rsidRDefault="006B6974" w:rsidP="007E03C0">
      <w:pPr>
        <w:ind w:firstLine="0"/>
        <w:rPr>
          <w:rFonts w:ascii="Times New Roman" w:hAnsi="Times New Roman"/>
          <w:b/>
          <w:highlight w:val="white"/>
        </w:rPr>
      </w:pPr>
      <w:r w:rsidRPr="006706CD">
        <w:rPr>
          <w:rFonts w:ascii="Times New Roman" w:hAnsi="Times New Roman"/>
          <w:b/>
          <w:highlight w:val="white"/>
        </w:rPr>
        <w:t>Figure 11.</w:t>
      </w:r>
    </w:p>
    <w:p w14:paraId="65BF284D" w14:textId="77777777" w:rsidR="006B6974" w:rsidRPr="006706CD" w:rsidRDefault="006B6974" w:rsidP="007E03C0">
      <w:pPr>
        <w:ind w:firstLine="0"/>
        <w:rPr>
          <w:rFonts w:ascii="Times New Roman" w:hAnsi="Times New Roman"/>
          <w:b/>
        </w:rPr>
      </w:pPr>
      <w:r w:rsidRPr="006706CD">
        <w:rPr>
          <w:rFonts w:ascii="Times New Roman" w:hAnsi="Times New Roman"/>
          <w:i/>
          <w:highlight w:val="white"/>
        </w:rPr>
        <w:t>Daniel</w:t>
      </w:r>
      <w:r w:rsidRPr="006706CD">
        <w:rPr>
          <w:rFonts w:ascii="Times New Roman" w:hAnsi="Times New Roman"/>
          <w:b/>
          <w:i/>
          <w:highlight w:val="white"/>
        </w:rPr>
        <w:t xml:space="preserve"> </w:t>
      </w:r>
      <w:r w:rsidRPr="006706CD">
        <w:rPr>
          <w:rFonts w:ascii="Times New Roman" w:hAnsi="Times New Roman"/>
          <w:i/>
        </w:rPr>
        <w:t>Percent Correct on Job Skill Performance</w:t>
      </w:r>
    </w:p>
    <w:p w14:paraId="717A0ECD" w14:textId="77777777" w:rsidR="006B6974" w:rsidRPr="006706CD" w:rsidRDefault="006B6974" w:rsidP="006B6974">
      <w:pPr>
        <w:ind w:firstLine="0"/>
        <w:rPr>
          <w:rFonts w:ascii="Times New Roman" w:hAnsi="Times New Roman"/>
          <w:b/>
        </w:rPr>
      </w:pPr>
      <w:r w:rsidRPr="006706CD">
        <w:rPr>
          <w:rFonts w:ascii="Times New Roman" w:hAnsi="Times New Roman"/>
          <w:b/>
          <w:noProof/>
        </w:rPr>
        <w:drawing>
          <wp:inline distT="114300" distB="114300" distL="114300" distR="114300" wp14:anchorId="5E2D9B0C" wp14:editId="16A1FE7E">
            <wp:extent cx="5238750" cy="3014663"/>
            <wp:effectExtent l="0" t="0" r="0" b="0"/>
            <wp:docPr id="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t="6801" b="33589"/>
                    <a:stretch>
                      <a:fillRect/>
                    </a:stretch>
                  </pic:blipFill>
                  <pic:spPr>
                    <a:xfrm>
                      <a:off x="0" y="0"/>
                      <a:ext cx="5238750" cy="3014663"/>
                    </a:xfrm>
                    <a:prstGeom prst="rect">
                      <a:avLst/>
                    </a:prstGeom>
                    <a:ln/>
                  </pic:spPr>
                </pic:pic>
              </a:graphicData>
            </a:graphic>
          </wp:inline>
        </w:drawing>
      </w:r>
    </w:p>
    <w:p w14:paraId="7296BFD6" w14:textId="77777777" w:rsidR="006B6974" w:rsidRPr="006706CD" w:rsidRDefault="006B6974" w:rsidP="006B6974">
      <w:pPr>
        <w:spacing w:line="240" w:lineRule="auto"/>
        <w:ind w:firstLine="0"/>
        <w:rPr>
          <w:rFonts w:ascii="Times New Roman" w:hAnsi="Times New Roman"/>
        </w:rPr>
      </w:pPr>
      <w:r w:rsidRPr="006706CD">
        <w:rPr>
          <w:rFonts w:ascii="Times New Roman" w:hAnsi="Times New Roman"/>
          <w:i/>
        </w:rPr>
        <w:t>Note. These graphs each show the percentage of each task, vacuuming, window cleaning, and dusting. The line graphs show the use of video modeling (VM) the dotted line with a square marker, and visual schedule (VS) the solid line with a round marker.</w:t>
      </w:r>
    </w:p>
    <w:p w14:paraId="1C4A6E34" w14:textId="77777777" w:rsidR="006B6974" w:rsidRPr="006706CD" w:rsidRDefault="006B6974" w:rsidP="006B6974">
      <w:pPr>
        <w:ind w:firstLine="0"/>
        <w:rPr>
          <w:rFonts w:ascii="Times New Roman" w:hAnsi="Times New Roman"/>
          <w:b/>
        </w:rPr>
      </w:pPr>
    </w:p>
    <w:p w14:paraId="6E72854C" w14:textId="77777777" w:rsidR="006B6974" w:rsidRPr="006706CD" w:rsidRDefault="006B6974" w:rsidP="006B6974">
      <w:pPr>
        <w:ind w:firstLine="0"/>
        <w:rPr>
          <w:rFonts w:ascii="Times New Roman" w:hAnsi="Times New Roman"/>
        </w:rPr>
      </w:pPr>
      <w:r w:rsidRPr="006706CD">
        <w:rPr>
          <w:rFonts w:ascii="Times New Roman" w:hAnsi="Times New Roman"/>
          <w:b/>
        </w:rPr>
        <w:t>Research Question Two: Is there a functional relation between use of video modeling versus printed visual support on the reduction in duration of job task completion by students with a disability?</w:t>
      </w:r>
    </w:p>
    <w:p w14:paraId="3A70AE98" w14:textId="77777777" w:rsidR="006B6974" w:rsidRPr="00782A11" w:rsidRDefault="006B6974" w:rsidP="006B6974">
      <w:pPr>
        <w:rPr>
          <w:rFonts w:ascii="Times New Roman" w:hAnsi="Times New Roman"/>
        </w:rPr>
      </w:pPr>
      <w:r w:rsidRPr="006706CD">
        <w:rPr>
          <w:rFonts w:ascii="Times New Roman" w:hAnsi="Times New Roman"/>
        </w:rPr>
        <w:t xml:space="preserve"> A summary of performance for each student participant is provided below. Table two includes all duration data for each student and each vocational task. </w:t>
      </w:r>
    </w:p>
    <w:p w14:paraId="0FE6CBF9"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Brian</w:t>
      </w:r>
    </w:p>
    <w:p w14:paraId="242BBF43" w14:textId="77777777" w:rsidR="006B6974" w:rsidRDefault="006B6974" w:rsidP="006B6974">
      <w:pPr>
        <w:rPr>
          <w:rFonts w:ascii="Times New Roman" w:hAnsi="Times New Roman"/>
        </w:rPr>
      </w:pPr>
      <w:r w:rsidRPr="006706CD">
        <w:rPr>
          <w:rFonts w:ascii="Times New Roman" w:hAnsi="Times New Roman"/>
        </w:rPr>
        <w:t xml:space="preserve"> </w:t>
      </w:r>
      <w:r w:rsidRPr="006706CD">
        <w:rPr>
          <w:rFonts w:ascii="Times New Roman" w:hAnsi="Times New Roman"/>
          <w:highlight w:val="white"/>
        </w:rPr>
        <w:t>Brian took longer to complete vacuuming compared to other tasks because he struggled with wrapping the vacuum cord</w:t>
      </w:r>
      <w:r w:rsidRPr="006706CD">
        <w:rPr>
          <w:rFonts w:ascii="Times New Roman" w:hAnsi="Times New Roman"/>
        </w:rPr>
        <w:t xml:space="preserve">. Brian's duration data for dusting and cleaning windows indicates difference between video modeling and visual schedule. </w:t>
      </w:r>
    </w:p>
    <w:p w14:paraId="3D5542D5" w14:textId="77777777" w:rsidR="006B6974" w:rsidRPr="006706CD" w:rsidRDefault="006B6974" w:rsidP="006B6974">
      <w:pPr>
        <w:rPr>
          <w:rFonts w:ascii="Times New Roman" w:hAnsi="Times New Roman"/>
          <w:b/>
        </w:rPr>
      </w:pPr>
    </w:p>
    <w:p w14:paraId="0AF1C8E3" w14:textId="77777777" w:rsidR="006B6974" w:rsidRPr="006706CD" w:rsidRDefault="006B6974" w:rsidP="006B6974">
      <w:pPr>
        <w:ind w:firstLine="0"/>
        <w:rPr>
          <w:rFonts w:ascii="Times New Roman" w:hAnsi="Times New Roman"/>
        </w:rPr>
      </w:pPr>
      <w:r w:rsidRPr="006706CD">
        <w:rPr>
          <w:rFonts w:ascii="Times New Roman" w:hAnsi="Times New Roman"/>
          <w:b/>
          <w:i/>
          <w:iCs/>
        </w:rPr>
        <w:t>Clint</w:t>
      </w:r>
      <w:r w:rsidRPr="006706CD">
        <w:rPr>
          <w:rFonts w:ascii="Times New Roman" w:hAnsi="Times New Roman"/>
        </w:rPr>
        <w:t xml:space="preserve"> </w:t>
      </w:r>
    </w:p>
    <w:p w14:paraId="78B46854" w14:textId="77777777" w:rsidR="006B6974" w:rsidRPr="006706CD" w:rsidRDefault="006B6974" w:rsidP="006B6974">
      <w:pPr>
        <w:rPr>
          <w:rFonts w:ascii="Times New Roman" w:hAnsi="Times New Roman"/>
          <w:b/>
        </w:rPr>
      </w:pPr>
      <w:r w:rsidRPr="006706CD">
        <w:rPr>
          <w:rFonts w:ascii="Times New Roman" w:hAnsi="Times New Roman"/>
        </w:rPr>
        <w:t>Clint had his longest on-task time took place during the vacuuming task. When reviewing durational data, there was no appreciable differentiation between video modeling or visual schedule in all three vocational tasks for Clint.</w:t>
      </w:r>
    </w:p>
    <w:p w14:paraId="3C1363BD"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 xml:space="preserve"> Matt</w:t>
      </w:r>
    </w:p>
    <w:p w14:paraId="4EE62200" w14:textId="77777777" w:rsidR="006B6974" w:rsidRPr="006706CD" w:rsidRDefault="006B6974" w:rsidP="006B6974">
      <w:pPr>
        <w:rPr>
          <w:rFonts w:ascii="Times New Roman" w:hAnsi="Times New Roman"/>
          <w:b/>
        </w:rPr>
      </w:pPr>
      <w:r w:rsidRPr="006706CD">
        <w:rPr>
          <w:rFonts w:ascii="Times New Roman" w:hAnsi="Times New Roman"/>
        </w:rPr>
        <w:t xml:space="preserve">  Data indicate that vacuuming took the longest for Matt to complete; however, most of his durational data were roughly the same between video modeling and visual schedule.  </w:t>
      </w:r>
    </w:p>
    <w:p w14:paraId="6DB339C2"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 xml:space="preserve">Wyatt </w:t>
      </w:r>
    </w:p>
    <w:p w14:paraId="0FBBA690" w14:textId="77777777" w:rsidR="006B6974" w:rsidRPr="006706CD" w:rsidRDefault="006B6974" w:rsidP="006B6974">
      <w:pPr>
        <w:rPr>
          <w:rFonts w:ascii="Times New Roman" w:hAnsi="Times New Roman"/>
          <w:b/>
        </w:rPr>
      </w:pPr>
      <w:r w:rsidRPr="006706CD">
        <w:rPr>
          <w:rFonts w:ascii="Times New Roman" w:hAnsi="Times New Roman"/>
        </w:rPr>
        <w:t xml:space="preserve">Wyatt only completed the intervention for dusting and window cleaning. Wyatt had several intervention sessions in which he completed the intervention in under one minute. In some of these sessions, he achieved 90% or above correctness, and for some he did not based on the amount of time he took to reach completeness of task. Wyatt rushed through his vocational task regardless of whether using video modeling or visual schedule. </w:t>
      </w:r>
    </w:p>
    <w:p w14:paraId="2CF1A91F"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Daniel</w:t>
      </w:r>
    </w:p>
    <w:p w14:paraId="4DF1D6B0" w14:textId="77777777" w:rsidR="006B6974" w:rsidRPr="006706CD" w:rsidRDefault="006B6974" w:rsidP="006B6974">
      <w:pPr>
        <w:rPr>
          <w:rFonts w:ascii="Times New Roman" w:hAnsi="Times New Roman"/>
          <w:b/>
        </w:rPr>
      </w:pPr>
      <w:r w:rsidRPr="006706CD">
        <w:rPr>
          <w:rFonts w:ascii="Times New Roman" w:hAnsi="Times New Roman"/>
        </w:rPr>
        <w:t xml:space="preserve"> Daniel only completed interventions in window cleaning and dusting because he met criteria during the baseline stage. For Daniel, the intervention did not appear to impact task completeness, as he finished all tasks within two to three minutes.</w:t>
      </w:r>
    </w:p>
    <w:p w14:paraId="51C60244" w14:textId="77777777" w:rsidR="006B6974" w:rsidRPr="007E03C0" w:rsidRDefault="006B6974" w:rsidP="007E03C0">
      <w:pPr>
        <w:ind w:firstLine="0"/>
        <w:rPr>
          <w:rFonts w:ascii="Times New Roman" w:hAnsi="Times New Roman"/>
          <w:b/>
          <w:bCs/>
        </w:rPr>
      </w:pPr>
      <w:r w:rsidRPr="007E03C0">
        <w:rPr>
          <w:rFonts w:ascii="Times New Roman" w:hAnsi="Times New Roman"/>
          <w:b/>
          <w:bCs/>
        </w:rPr>
        <w:t>Table 1</w:t>
      </w:r>
    </w:p>
    <w:p w14:paraId="3451CCDC" w14:textId="06C399BE" w:rsidR="006B6974" w:rsidRDefault="006B6974" w:rsidP="007E03C0">
      <w:pPr>
        <w:ind w:firstLine="0"/>
        <w:rPr>
          <w:rFonts w:ascii="Times New Roman" w:hAnsi="Times New Roman"/>
          <w:i/>
        </w:rPr>
      </w:pPr>
      <w:r w:rsidRPr="006706CD">
        <w:rPr>
          <w:rFonts w:ascii="Times New Roman" w:hAnsi="Times New Roman"/>
          <w:i/>
        </w:rPr>
        <w:t xml:space="preserve">Duration </w:t>
      </w:r>
      <w:r w:rsidR="007E03C0" w:rsidRPr="006706CD">
        <w:rPr>
          <w:rFonts w:ascii="Times New Roman" w:hAnsi="Times New Roman"/>
          <w:i/>
        </w:rPr>
        <w:t xml:space="preserve">Data Broken Down </w:t>
      </w:r>
      <w:r w:rsidRPr="006706CD">
        <w:rPr>
          <w:rFonts w:ascii="Times New Roman" w:hAnsi="Times New Roman"/>
          <w:i/>
        </w:rPr>
        <w:t xml:space="preserve">by </w:t>
      </w:r>
      <w:r w:rsidR="007E03C0" w:rsidRPr="006706CD">
        <w:rPr>
          <w:rFonts w:ascii="Times New Roman" w:hAnsi="Times New Roman"/>
          <w:i/>
        </w:rPr>
        <w:t xml:space="preserve">Each Vocational Task </w:t>
      </w:r>
      <w:r w:rsidRPr="006706CD">
        <w:rPr>
          <w:rFonts w:ascii="Times New Roman" w:hAnsi="Times New Roman"/>
          <w:i/>
        </w:rPr>
        <w:t xml:space="preserve">and </w:t>
      </w:r>
      <w:r w:rsidR="007E03C0" w:rsidRPr="006706CD">
        <w:rPr>
          <w:rFonts w:ascii="Times New Roman" w:hAnsi="Times New Roman"/>
          <w:i/>
        </w:rPr>
        <w:t xml:space="preserve">Session </w:t>
      </w:r>
    </w:p>
    <w:tbl>
      <w:tblPr>
        <w:tblW w:w="9437" w:type="dxa"/>
        <w:tblLook w:val="04A0" w:firstRow="1" w:lastRow="0" w:firstColumn="1" w:lastColumn="0" w:noHBand="0" w:noVBand="1"/>
      </w:tblPr>
      <w:tblGrid>
        <w:gridCol w:w="955"/>
        <w:gridCol w:w="1115"/>
        <w:gridCol w:w="1175"/>
        <w:gridCol w:w="1254"/>
        <w:gridCol w:w="1175"/>
        <w:gridCol w:w="1234"/>
        <w:gridCol w:w="1175"/>
        <w:gridCol w:w="1354"/>
      </w:tblGrid>
      <w:tr w:rsidR="006B6974" w:rsidRPr="003A328B" w14:paraId="6F4360B4" w14:textId="77777777" w:rsidTr="00B26E6E">
        <w:trPr>
          <w:trHeight w:val="945"/>
        </w:trPr>
        <w:tc>
          <w:tcPr>
            <w:tcW w:w="955" w:type="dxa"/>
            <w:tcBorders>
              <w:left w:val="nil"/>
              <w:bottom w:val="single" w:sz="4" w:space="0" w:color="auto"/>
              <w:right w:val="nil"/>
            </w:tcBorders>
            <w:shd w:val="clear" w:color="auto" w:fill="auto"/>
            <w:noWrap/>
            <w:vAlign w:val="bottom"/>
            <w:hideMark/>
          </w:tcPr>
          <w:p w14:paraId="412CEBD0" w14:textId="77777777" w:rsidR="006B6974" w:rsidRPr="003A328B" w:rsidRDefault="006B6974" w:rsidP="00B26E6E">
            <w:pPr>
              <w:spacing w:line="240" w:lineRule="auto"/>
              <w:ind w:firstLine="0"/>
              <w:rPr>
                <w:rFonts w:ascii="Times New Roman" w:hAnsi="Times New Roman"/>
                <w:sz w:val="20"/>
                <w:szCs w:val="20"/>
                <w:lang w:bidi="ar-SA"/>
              </w:rPr>
            </w:pPr>
          </w:p>
        </w:tc>
        <w:tc>
          <w:tcPr>
            <w:tcW w:w="1115" w:type="dxa"/>
            <w:tcBorders>
              <w:left w:val="nil"/>
              <w:bottom w:val="single" w:sz="4" w:space="0" w:color="auto"/>
            </w:tcBorders>
            <w:shd w:val="clear" w:color="auto" w:fill="auto"/>
            <w:vAlign w:val="bottom"/>
            <w:hideMark/>
          </w:tcPr>
          <w:p w14:paraId="735F66D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Number of Sessions</w:t>
            </w:r>
          </w:p>
        </w:tc>
        <w:tc>
          <w:tcPr>
            <w:tcW w:w="1175" w:type="dxa"/>
            <w:tcBorders>
              <w:bottom w:val="single" w:sz="4" w:space="0" w:color="auto"/>
            </w:tcBorders>
            <w:shd w:val="clear" w:color="000000" w:fill="FFFFFF"/>
            <w:vAlign w:val="bottom"/>
            <w:hideMark/>
          </w:tcPr>
          <w:p w14:paraId="2DFA70D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Vacuum Visual Schedule</w:t>
            </w:r>
          </w:p>
        </w:tc>
        <w:tc>
          <w:tcPr>
            <w:tcW w:w="1254" w:type="dxa"/>
            <w:tcBorders>
              <w:bottom w:val="single" w:sz="4" w:space="0" w:color="auto"/>
            </w:tcBorders>
            <w:shd w:val="clear" w:color="000000" w:fill="FFFFFF"/>
            <w:vAlign w:val="bottom"/>
            <w:hideMark/>
          </w:tcPr>
          <w:p w14:paraId="7BC7133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Vacuum Video Modeling</w:t>
            </w:r>
          </w:p>
        </w:tc>
        <w:tc>
          <w:tcPr>
            <w:tcW w:w="1175" w:type="dxa"/>
            <w:tcBorders>
              <w:bottom w:val="single" w:sz="4" w:space="0" w:color="auto"/>
            </w:tcBorders>
            <w:shd w:val="clear" w:color="000000" w:fill="FFFFFF"/>
            <w:vAlign w:val="bottom"/>
            <w:hideMark/>
          </w:tcPr>
          <w:p w14:paraId="1F38E02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Dusting Visual Schedule</w:t>
            </w:r>
          </w:p>
        </w:tc>
        <w:tc>
          <w:tcPr>
            <w:tcW w:w="1234" w:type="dxa"/>
            <w:tcBorders>
              <w:bottom w:val="single" w:sz="4" w:space="0" w:color="auto"/>
            </w:tcBorders>
            <w:shd w:val="clear" w:color="000000" w:fill="FFFFFF"/>
            <w:vAlign w:val="bottom"/>
            <w:hideMark/>
          </w:tcPr>
          <w:p w14:paraId="63FCE50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Dusting Video Modeling</w:t>
            </w:r>
          </w:p>
        </w:tc>
        <w:tc>
          <w:tcPr>
            <w:tcW w:w="1175" w:type="dxa"/>
            <w:tcBorders>
              <w:bottom w:val="single" w:sz="4" w:space="0" w:color="auto"/>
            </w:tcBorders>
            <w:shd w:val="clear" w:color="000000" w:fill="FFFFFF"/>
            <w:vAlign w:val="bottom"/>
            <w:hideMark/>
          </w:tcPr>
          <w:p w14:paraId="77EA3C3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 xml:space="preserve">Windows Visual Schedule </w:t>
            </w:r>
          </w:p>
        </w:tc>
        <w:tc>
          <w:tcPr>
            <w:tcW w:w="1354" w:type="dxa"/>
            <w:tcBorders>
              <w:bottom w:val="single" w:sz="4" w:space="0" w:color="auto"/>
              <w:right w:val="nil"/>
            </w:tcBorders>
            <w:shd w:val="clear" w:color="000000" w:fill="FFFFFF"/>
            <w:vAlign w:val="bottom"/>
            <w:hideMark/>
          </w:tcPr>
          <w:p w14:paraId="7014F68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Windows Video Modeling</w:t>
            </w:r>
          </w:p>
        </w:tc>
      </w:tr>
      <w:tr w:rsidR="006B6974" w:rsidRPr="003A328B" w14:paraId="5B925CB3" w14:textId="77777777" w:rsidTr="00B26E6E">
        <w:trPr>
          <w:trHeight w:val="315"/>
        </w:trPr>
        <w:tc>
          <w:tcPr>
            <w:tcW w:w="955" w:type="dxa"/>
            <w:tcBorders>
              <w:top w:val="nil"/>
              <w:left w:val="nil"/>
              <w:bottom w:val="nil"/>
              <w:right w:val="nil"/>
            </w:tcBorders>
            <w:shd w:val="clear" w:color="auto" w:fill="auto"/>
            <w:noWrap/>
            <w:vAlign w:val="bottom"/>
            <w:hideMark/>
          </w:tcPr>
          <w:p w14:paraId="06E1BF5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Brian</w:t>
            </w:r>
          </w:p>
        </w:tc>
        <w:tc>
          <w:tcPr>
            <w:tcW w:w="1115" w:type="dxa"/>
            <w:tcBorders>
              <w:top w:val="nil"/>
              <w:left w:val="nil"/>
              <w:bottom w:val="nil"/>
              <w:right w:val="nil"/>
            </w:tcBorders>
            <w:shd w:val="clear" w:color="auto" w:fill="auto"/>
            <w:noWrap/>
            <w:vAlign w:val="bottom"/>
            <w:hideMark/>
          </w:tcPr>
          <w:p w14:paraId="1D775B3B"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1</w:t>
            </w:r>
          </w:p>
        </w:tc>
        <w:tc>
          <w:tcPr>
            <w:tcW w:w="1175" w:type="dxa"/>
            <w:tcBorders>
              <w:top w:val="nil"/>
              <w:left w:val="nil"/>
              <w:bottom w:val="nil"/>
              <w:right w:val="nil"/>
            </w:tcBorders>
            <w:shd w:val="clear" w:color="000000" w:fill="FFFFFF"/>
            <w:vAlign w:val="bottom"/>
            <w:hideMark/>
          </w:tcPr>
          <w:p w14:paraId="06F3B75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4:16</w:t>
            </w:r>
          </w:p>
        </w:tc>
        <w:tc>
          <w:tcPr>
            <w:tcW w:w="1254" w:type="dxa"/>
            <w:tcBorders>
              <w:top w:val="nil"/>
              <w:left w:val="nil"/>
              <w:bottom w:val="nil"/>
              <w:right w:val="nil"/>
            </w:tcBorders>
            <w:shd w:val="clear" w:color="000000" w:fill="FFFFFF"/>
            <w:vAlign w:val="bottom"/>
            <w:hideMark/>
          </w:tcPr>
          <w:p w14:paraId="4ECDFE7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4:09</w:t>
            </w:r>
          </w:p>
        </w:tc>
        <w:tc>
          <w:tcPr>
            <w:tcW w:w="1175" w:type="dxa"/>
            <w:tcBorders>
              <w:top w:val="nil"/>
              <w:left w:val="nil"/>
              <w:bottom w:val="nil"/>
              <w:right w:val="nil"/>
            </w:tcBorders>
            <w:shd w:val="clear" w:color="000000" w:fill="FFFFFF"/>
            <w:vAlign w:val="bottom"/>
            <w:hideMark/>
          </w:tcPr>
          <w:p w14:paraId="4FA8F8D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2:40</w:t>
            </w:r>
          </w:p>
        </w:tc>
        <w:tc>
          <w:tcPr>
            <w:tcW w:w="1234" w:type="dxa"/>
            <w:tcBorders>
              <w:top w:val="nil"/>
              <w:left w:val="nil"/>
              <w:bottom w:val="nil"/>
              <w:right w:val="nil"/>
            </w:tcBorders>
            <w:shd w:val="clear" w:color="000000" w:fill="FFFFFF"/>
            <w:vAlign w:val="bottom"/>
            <w:hideMark/>
          </w:tcPr>
          <w:p w14:paraId="205F64D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1:40</w:t>
            </w:r>
          </w:p>
        </w:tc>
        <w:tc>
          <w:tcPr>
            <w:tcW w:w="1175" w:type="dxa"/>
            <w:tcBorders>
              <w:top w:val="nil"/>
              <w:left w:val="nil"/>
              <w:bottom w:val="nil"/>
              <w:right w:val="nil"/>
            </w:tcBorders>
            <w:shd w:val="clear" w:color="000000" w:fill="FFFFFF"/>
            <w:vAlign w:val="bottom"/>
            <w:hideMark/>
          </w:tcPr>
          <w:p w14:paraId="06AC54F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2:42</w:t>
            </w:r>
          </w:p>
        </w:tc>
        <w:tc>
          <w:tcPr>
            <w:tcW w:w="1354" w:type="dxa"/>
            <w:tcBorders>
              <w:top w:val="nil"/>
              <w:left w:val="nil"/>
              <w:bottom w:val="nil"/>
              <w:right w:val="nil"/>
            </w:tcBorders>
            <w:shd w:val="clear" w:color="000000" w:fill="FFFFFF"/>
            <w:vAlign w:val="bottom"/>
            <w:hideMark/>
          </w:tcPr>
          <w:p w14:paraId="1C4343F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0:53</w:t>
            </w:r>
          </w:p>
        </w:tc>
      </w:tr>
      <w:tr w:rsidR="006B6974" w:rsidRPr="003A328B" w14:paraId="39C9CD37" w14:textId="77777777" w:rsidTr="00B26E6E">
        <w:trPr>
          <w:trHeight w:val="315"/>
        </w:trPr>
        <w:tc>
          <w:tcPr>
            <w:tcW w:w="955" w:type="dxa"/>
            <w:tcBorders>
              <w:top w:val="nil"/>
              <w:left w:val="nil"/>
              <w:bottom w:val="nil"/>
              <w:right w:val="nil"/>
            </w:tcBorders>
            <w:shd w:val="clear" w:color="auto" w:fill="auto"/>
            <w:noWrap/>
            <w:vAlign w:val="bottom"/>
            <w:hideMark/>
          </w:tcPr>
          <w:p w14:paraId="18FB2B4D"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76B8EE81"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2</w:t>
            </w:r>
          </w:p>
        </w:tc>
        <w:tc>
          <w:tcPr>
            <w:tcW w:w="1175" w:type="dxa"/>
            <w:tcBorders>
              <w:top w:val="nil"/>
              <w:left w:val="nil"/>
              <w:bottom w:val="nil"/>
              <w:right w:val="nil"/>
            </w:tcBorders>
            <w:shd w:val="clear" w:color="000000" w:fill="FFFFFF"/>
            <w:vAlign w:val="bottom"/>
            <w:hideMark/>
          </w:tcPr>
          <w:p w14:paraId="2FA2BA4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4:02*</w:t>
            </w:r>
          </w:p>
        </w:tc>
        <w:tc>
          <w:tcPr>
            <w:tcW w:w="1254" w:type="dxa"/>
            <w:tcBorders>
              <w:top w:val="nil"/>
              <w:left w:val="nil"/>
              <w:bottom w:val="nil"/>
              <w:right w:val="nil"/>
            </w:tcBorders>
            <w:shd w:val="clear" w:color="000000" w:fill="FFFFFF"/>
            <w:vAlign w:val="bottom"/>
            <w:hideMark/>
          </w:tcPr>
          <w:p w14:paraId="10D139E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4:18</w:t>
            </w:r>
          </w:p>
        </w:tc>
        <w:tc>
          <w:tcPr>
            <w:tcW w:w="1175" w:type="dxa"/>
            <w:tcBorders>
              <w:top w:val="nil"/>
              <w:left w:val="nil"/>
              <w:bottom w:val="nil"/>
              <w:right w:val="nil"/>
            </w:tcBorders>
            <w:shd w:val="clear" w:color="000000" w:fill="FFFFFF"/>
            <w:vAlign w:val="bottom"/>
            <w:hideMark/>
          </w:tcPr>
          <w:p w14:paraId="45A6C29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1:40</w:t>
            </w:r>
          </w:p>
        </w:tc>
        <w:tc>
          <w:tcPr>
            <w:tcW w:w="1234" w:type="dxa"/>
            <w:tcBorders>
              <w:top w:val="nil"/>
              <w:left w:val="nil"/>
              <w:bottom w:val="nil"/>
              <w:right w:val="nil"/>
            </w:tcBorders>
            <w:shd w:val="clear" w:color="000000" w:fill="FFFFFF"/>
            <w:vAlign w:val="bottom"/>
            <w:hideMark/>
          </w:tcPr>
          <w:p w14:paraId="2983B76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2:13</w:t>
            </w:r>
          </w:p>
        </w:tc>
        <w:tc>
          <w:tcPr>
            <w:tcW w:w="1175" w:type="dxa"/>
            <w:tcBorders>
              <w:top w:val="nil"/>
              <w:left w:val="nil"/>
              <w:bottom w:val="nil"/>
              <w:right w:val="nil"/>
            </w:tcBorders>
            <w:shd w:val="clear" w:color="000000" w:fill="FFFFFF"/>
            <w:vAlign w:val="bottom"/>
            <w:hideMark/>
          </w:tcPr>
          <w:p w14:paraId="3D1FCC2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2:10*</w:t>
            </w:r>
          </w:p>
        </w:tc>
        <w:tc>
          <w:tcPr>
            <w:tcW w:w="1354" w:type="dxa"/>
            <w:tcBorders>
              <w:top w:val="nil"/>
              <w:left w:val="nil"/>
              <w:bottom w:val="nil"/>
              <w:right w:val="nil"/>
            </w:tcBorders>
            <w:shd w:val="clear" w:color="000000" w:fill="FFFFFF"/>
            <w:vAlign w:val="bottom"/>
            <w:hideMark/>
          </w:tcPr>
          <w:p w14:paraId="07E6BC1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1:09</w:t>
            </w:r>
          </w:p>
        </w:tc>
      </w:tr>
      <w:tr w:rsidR="006B6974" w:rsidRPr="003A328B" w14:paraId="106FE169" w14:textId="77777777" w:rsidTr="00B26E6E">
        <w:trPr>
          <w:trHeight w:val="315"/>
        </w:trPr>
        <w:tc>
          <w:tcPr>
            <w:tcW w:w="955" w:type="dxa"/>
            <w:tcBorders>
              <w:top w:val="nil"/>
              <w:left w:val="nil"/>
              <w:bottom w:val="nil"/>
              <w:right w:val="nil"/>
            </w:tcBorders>
            <w:shd w:val="clear" w:color="auto" w:fill="auto"/>
            <w:noWrap/>
            <w:vAlign w:val="bottom"/>
            <w:hideMark/>
          </w:tcPr>
          <w:p w14:paraId="0DD2862F"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60726C53"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3</w:t>
            </w:r>
          </w:p>
        </w:tc>
        <w:tc>
          <w:tcPr>
            <w:tcW w:w="1175" w:type="dxa"/>
            <w:tcBorders>
              <w:top w:val="nil"/>
              <w:left w:val="nil"/>
              <w:bottom w:val="nil"/>
              <w:right w:val="nil"/>
            </w:tcBorders>
            <w:shd w:val="clear" w:color="000000" w:fill="FFFFFF"/>
            <w:vAlign w:val="bottom"/>
            <w:hideMark/>
          </w:tcPr>
          <w:p w14:paraId="20B28F4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5:00*</w:t>
            </w:r>
          </w:p>
        </w:tc>
        <w:tc>
          <w:tcPr>
            <w:tcW w:w="1254" w:type="dxa"/>
            <w:tcBorders>
              <w:top w:val="nil"/>
              <w:left w:val="nil"/>
              <w:bottom w:val="nil"/>
              <w:right w:val="nil"/>
            </w:tcBorders>
            <w:shd w:val="clear" w:color="000000" w:fill="FFFFFF"/>
            <w:vAlign w:val="bottom"/>
            <w:hideMark/>
          </w:tcPr>
          <w:p w14:paraId="7D2FA2E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4:19*</w:t>
            </w:r>
          </w:p>
        </w:tc>
        <w:tc>
          <w:tcPr>
            <w:tcW w:w="1175" w:type="dxa"/>
            <w:tcBorders>
              <w:top w:val="nil"/>
              <w:left w:val="nil"/>
              <w:bottom w:val="nil"/>
              <w:right w:val="nil"/>
            </w:tcBorders>
            <w:shd w:val="clear" w:color="000000" w:fill="FFFFFF"/>
            <w:vAlign w:val="bottom"/>
            <w:hideMark/>
          </w:tcPr>
          <w:p w14:paraId="278991B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2:34</w:t>
            </w:r>
          </w:p>
        </w:tc>
        <w:tc>
          <w:tcPr>
            <w:tcW w:w="1234" w:type="dxa"/>
            <w:tcBorders>
              <w:top w:val="nil"/>
              <w:left w:val="nil"/>
              <w:bottom w:val="nil"/>
              <w:right w:val="nil"/>
            </w:tcBorders>
            <w:shd w:val="clear" w:color="000000" w:fill="FFFFFF"/>
            <w:vAlign w:val="bottom"/>
            <w:hideMark/>
          </w:tcPr>
          <w:p w14:paraId="63A922C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2:52</w:t>
            </w:r>
          </w:p>
        </w:tc>
        <w:tc>
          <w:tcPr>
            <w:tcW w:w="1175" w:type="dxa"/>
            <w:tcBorders>
              <w:top w:val="nil"/>
              <w:left w:val="nil"/>
              <w:bottom w:val="nil"/>
              <w:right w:val="nil"/>
            </w:tcBorders>
            <w:shd w:val="clear" w:color="000000" w:fill="FFFFFF"/>
            <w:vAlign w:val="bottom"/>
            <w:hideMark/>
          </w:tcPr>
          <w:p w14:paraId="6AA816B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1:19*</w:t>
            </w:r>
          </w:p>
        </w:tc>
        <w:tc>
          <w:tcPr>
            <w:tcW w:w="1354" w:type="dxa"/>
            <w:tcBorders>
              <w:top w:val="nil"/>
              <w:left w:val="nil"/>
              <w:bottom w:val="nil"/>
              <w:right w:val="nil"/>
            </w:tcBorders>
            <w:shd w:val="clear" w:color="000000" w:fill="FFFFFF"/>
            <w:vAlign w:val="bottom"/>
            <w:hideMark/>
          </w:tcPr>
          <w:p w14:paraId="4D7B5B7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1:38</w:t>
            </w:r>
          </w:p>
        </w:tc>
      </w:tr>
      <w:tr w:rsidR="006B6974" w:rsidRPr="003A328B" w14:paraId="5CC08F61" w14:textId="77777777" w:rsidTr="00B26E6E">
        <w:trPr>
          <w:trHeight w:val="315"/>
        </w:trPr>
        <w:tc>
          <w:tcPr>
            <w:tcW w:w="955" w:type="dxa"/>
            <w:tcBorders>
              <w:top w:val="nil"/>
              <w:left w:val="nil"/>
              <w:bottom w:val="nil"/>
              <w:right w:val="nil"/>
            </w:tcBorders>
            <w:shd w:val="clear" w:color="auto" w:fill="auto"/>
            <w:noWrap/>
            <w:vAlign w:val="bottom"/>
            <w:hideMark/>
          </w:tcPr>
          <w:p w14:paraId="2F272714"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0C12EB02"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4</w:t>
            </w:r>
          </w:p>
        </w:tc>
        <w:tc>
          <w:tcPr>
            <w:tcW w:w="1175" w:type="dxa"/>
            <w:tcBorders>
              <w:top w:val="nil"/>
              <w:left w:val="nil"/>
              <w:bottom w:val="nil"/>
              <w:right w:val="nil"/>
            </w:tcBorders>
            <w:shd w:val="clear" w:color="000000" w:fill="FFFFFF"/>
            <w:vAlign w:val="bottom"/>
            <w:hideMark/>
          </w:tcPr>
          <w:p w14:paraId="4CCE5CC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5:00</w:t>
            </w:r>
          </w:p>
        </w:tc>
        <w:tc>
          <w:tcPr>
            <w:tcW w:w="1254" w:type="dxa"/>
            <w:tcBorders>
              <w:top w:val="nil"/>
              <w:left w:val="nil"/>
              <w:bottom w:val="nil"/>
              <w:right w:val="nil"/>
            </w:tcBorders>
            <w:shd w:val="clear" w:color="000000" w:fill="FFFFFF"/>
            <w:vAlign w:val="bottom"/>
            <w:hideMark/>
          </w:tcPr>
          <w:p w14:paraId="23CB23B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4:50*</w:t>
            </w:r>
          </w:p>
        </w:tc>
        <w:tc>
          <w:tcPr>
            <w:tcW w:w="1175" w:type="dxa"/>
            <w:tcBorders>
              <w:top w:val="nil"/>
              <w:left w:val="nil"/>
              <w:bottom w:val="nil"/>
              <w:right w:val="nil"/>
            </w:tcBorders>
            <w:shd w:val="clear" w:color="000000" w:fill="FFFFFF"/>
            <w:vAlign w:val="bottom"/>
            <w:hideMark/>
          </w:tcPr>
          <w:p w14:paraId="4325743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1:26*</w:t>
            </w:r>
          </w:p>
        </w:tc>
        <w:tc>
          <w:tcPr>
            <w:tcW w:w="1234" w:type="dxa"/>
            <w:tcBorders>
              <w:top w:val="nil"/>
              <w:left w:val="nil"/>
              <w:bottom w:val="nil"/>
              <w:right w:val="nil"/>
            </w:tcBorders>
            <w:shd w:val="clear" w:color="000000" w:fill="FFFFFF"/>
            <w:vAlign w:val="bottom"/>
            <w:hideMark/>
          </w:tcPr>
          <w:p w14:paraId="0EE7B12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2:52*</w:t>
            </w:r>
          </w:p>
        </w:tc>
        <w:tc>
          <w:tcPr>
            <w:tcW w:w="1175" w:type="dxa"/>
            <w:tcBorders>
              <w:top w:val="nil"/>
              <w:left w:val="nil"/>
              <w:bottom w:val="nil"/>
              <w:right w:val="nil"/>
            </w:tcBorders>
            <w:shd w:val="clear" w:color="000000" w:fill="FFFFFF"/>
            <w:vAlign w:val="bottom"/>
            <w:hideMark/>
          </w:tcPr>
          <w:p w14:paraId="6983085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1:26</w:t>
            </w:r>
          </w:p>
        </w:tc>
        <w:tc>
          <w:tcPr>
            <w:tcW w:w="1354" w:type="dxa"/>
            <w:tcBorders>
              <w:top w:val="nil"/>
              <w:left w:val="nil"/>
              <w:bottom w:val="nil"/>
              <w:right w:val="nil"/>
            </w:tcBorders>
            <w:shd w:val="clear" w:color="000000" w:fill="FFFFFF"/>
            <w:vAlign w:val="bottom"/>
            <w:hideMark/>
          </w:tcPr>
          <w:p w14:paraId="62E3EB2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2:22</w:t>
            </w:r>
          </w:p>
        </w:tc>
      </w:tr>
      <w:tr w:rsidR="006B6974" w:rsidRPr="003A328B" w14:paraId="35B70431" w14:textId="77777777" w:rsidTr="00B26E6E">
        <w:trPr>
          <w:trHeight w:val="315"/>
        </w:trPr>
        <w:tc>
          <w:tcPr>
            <w:tcW w:w="955" w:type="dxa"/>
            <w:tcBorders>
              <w:top w:val="nil"/>
              <w:left w:val="nil"/>
              <w:bottom w:val="nil"/>
              <w:right w:val="nil"/>
            </w:tcBorders>
            <w:shd w:val="clear" w:color="auto" w:fill="auto"/>
            <w:noWrap/>
            <w:vAlign w:val="bottom"/>
            <w:hideMark/>
          </w:tcPr>
          <w:p w14:paraId="62496B21"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359FCA99"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5</w:t>
            </w:r>
          </w:p>
        </w:tc>
        <w:tc>
          <w:tcPr>
            <w:tcW w:w="1175" w:type="dxa"/>
            <w:tcBorders>
              <w:top w:val="nil"/>
              <w:left w:val="nil"/>
              <w:bottom w:val="nil"/>
              <w:right w:val="nil"/>
            </w:tcBorders>
            <w:shd w:val="clear" w:color="000000" w:fill="FFFFFF"/>
            <w:vAlign w:val="bottom"/>
            <w:hideMark/>
          </w:tcPr>
          <w:p w14:paraId="4E2C21D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2:34*</w:t>
            </w:r>
          </w:p>
        </w:tc>
        <w:tc>
          <w:tcPr>
            <w:tcW w:w="1254" w:type="dxa"/>
            <w:tcBorders>
              <w:top w:val="nil"/>
              <w:left w:val="nil"/>
              <w:bottom w:val="nil"/>
              <w:right w:val="nil"/>
            </w:tcBorders>
            <w:shd w:val="clear" w:color="000000" w:fill="FFFFFF"/>
            <w:vAlign w:val="bottom"/>
            <w:hideMark/>
          </w:tcPr>
          <w:p w14:paraId="0E1B92F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3:30</w:t>
            </w:r>
          </w:p>
        </w:tc>
        <w:tc>
          <w:tcPr>
            <w:tcW w:w="1175" w:type="dxa"/>
            <w:tcBorders>
              <w:top w:val="nil"/>
              <w:left w:val="nil"/>
              <w:bottom w:val="nil"/>
              <w:right w:val="nil"/>
            </w:tcBorders>
            <w:shd w:val="clear" w:color="000000" w:fill="FFFFFF"/>
            <w:vAlign w:val="bottom"/>
            <w:hideMark/>
          </w:tcPr>
          <w:p w14:paraId="52E207B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1:29*</w:t>
            </w:r>
          </w:p>
        </w:tc>
        <w:tc>
          <w:tcPr>
            <w:tcW w:w="1234" w:type="dxa"/>
            <w:tcBorders>
              <w:top w:val="nil"/>
              <w:left w:val="nil"/>
              <w:bottom w:val="nil"/>
              <w:right w:val="nil"/>
            </w:tcBorders>
            <w:shd w:val="clear" w:color="000000" w:fill="FFFFFF"/>
            <w:vAlign w:val="bottom"/>
            <w:hideMark/>
          </w:tcPr>
          <w:p w14:paraId="444EC63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1:37*</w:t>
            </w:r>
          </w:p>
        </w:tc>
        <w:tc>
          <w:tcPr>
            <w:tcW w:w="1175" w:type="dxa"/>
            <w:tcBorders>
              <w:top w:val="nil"/>
              <w:left w:val="nil"/>
              <w:bottom w:val="nil"/>
              <w:right w:val="nil"/>
            </w:tcBorders>
            <w:shd w:val="clear" w:color="000000" w:fill="FFFFFF"/>
            <w:vAlign w:val="bottom"/>
            <w:hideMark/>
          </w:tcPr>
          <w:p w14:paraId="1D179B9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1:30*</w:t>
            </w:r>
          </w:p>
        </w:tc>
        <w:tc>
          <w:tcPr>
            <w:tcW w:w="1354" w:type="dxa"/>
            <w:tcBorders>
              <w:top w:val="nil"/>
              <w:left w:val="nil"/>
              <w:bottom w:val="nil"/>
              <w:right w:val="nil"/>
            </w:tcBorders>
            <w:shd w:val="clear" w:color="000000" w:fill="FFFFFF"/>
            <w:vAlign w:val="bottom"/>
            <w:hideMark/>
          </w:tcPr>
          <w:p w14:paraId="2DB9387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1:07</w:t>
            </w:r>
          </w:p>
        </w:tc>
      </w:tr>
      <w:tr w:rsidR="006B6974" w:rsidRPr="003A328B" w14:paraId="5A78524B" w14:textId="77777777" w:rsidTr="00B26E6E">
        <w:trPr>
          <w:trHeight w:val="315"/>
        </w:trPr>
        <w:tc>
          <w:tcPr>
            <w:tcW w:w="955" w:type="dxa"/>
            <w:tcBorders>
              <w:top w:val="nil"/>
              <w:left w:val="nil"/>
              <w:bottom w:val="nil"/>
              <w:right w:val="nil"/>
            </w:tcBorders>
            <w:shd w:val="clear" w:color="auto" w:fill="auto"/>
            <w:noWrap/>
            <w:vAlign w:val="bottom"/>
            <w:hideMark/>
          </w:tcPr>
          <w:p w14:paraId="4928AE08"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38A947C4"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6</w:t>
            </w:r>
          </w:p>
        </w:tc>
        <w:tc>
          <w:tcPr>
            <w:tcW w:w="1175" w:type="dxa"/>
            <w:tcBorders>
              <w:top w:val="nil"/>
              <w:left w:val="nil"/>
              <w:bottom w:val="nil"/>
              <w:right w:val="nil"/>
            </w:tcBorders>
            <w:shd w:val="clear" w:color="000000" w:fill="FFFFFF"/>
            <w:vAlign w:val="bottom"/>
            <w:hideMark/>
          </w:tcPr>
          <w:p w14:paraId="5133026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2:45*</w:t>
            </w:r>
          </w:p>
        </w:tc>
        <w:tc>
          <w:tcPr>
            <w:tcW w:w="1254" w:type="dxa"/>
            <w:tcBorders>
              <w:top w:val="nil"/>
              <w:left w:val="nil"/>
              <w:bottom w:val="nil"/>
              <w:right w:val="nil"/>
            </w:tcBorders>
            <w:shd w:val="clear" w:color="000000" w:fill="FFFFFF"/>
            <w:vAlign w:val="bottom"/>
            <w:hideMark/>
          </w:tcPr>
          <w:p w14:paraId="2CEFAE8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1:20*</w:t>
            </w:r>
          </w:p>
        </w:tc>
        <w:tc>
          <w:tcPr>
            <w:tcW w:w="1175" w:type="dxa"/>
            <w:tcBorders>
              <w:top w:val="nil"/>
              <w:left w:val="nil"/>
              <w:bottom w:val="nil"/>
              <w:right w:val="nil"/>
            </w:tcBorders>
            <w:shd w:val="clear" w:color="000000" w:fill="FFFFFF"/>
            <w:vAlign w:val="bottom"/>
            <w:hideMark/>
          </w:tcPr>
          <w:p w14:paraId="0206BEE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2:29*</w:t>
            </w:r>
          </w:p>
        </w:tc>
        <w:tc>
          <w:tcPr>
            <w:tcW w:w="1234" w:type="dxa"/>
            <w:tcBorders>
              <w:top w:val="nil"/>
              <w:left w:val="nil"/>
              <w:bottom w:val="nil"/>
              <w:right w:val="nil"/>
            </w:tcBorders>
            <w:shd w:val="clear" w:color="000000" w:fill="FFFFFF"/>
            <w:vAlign w:val="bottom"/>
            <w:hideMark/>
          </w:tcPr>
          <w:p w14:paraId="57D7035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1:23*</w:t>
            </w:r>
          </w:p>
        </w:tc>
        <w:tc>
          <w:tcPr>
            <w:tcW w:w="1175" w:type="dxa"/>
            <w:tcBorders>
              <w:top w:val="nil"/>
              <w:left w:val="nil"/>
              <w:bottom w:val="nil"/>
              <w:right w:val="nil"/>
            </w:tcBorders>
            <w:shd w:val="clear" w:color="000000" w:fill="FFFFFF"/>
            <w:vAlign w:val="bottom"/>
            <w:hideMark/>
          </w:tcPr>
          <w:p w14:paraId="6EA8868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1:51</w:t>
            </w:r>
          </w:p>
        </w:tc>
        <w:tc>
          <w:tcPr>
            <w:tcW w:w="1354" w:type="dxa"/>
            <w:tcBorders>
              <w:top w:val="nil"/>
              <w:left w:val="nil"/>
              <w:bottom w:val="nil"/>
              <w:right w:val="nil"/>
            </w:tcBorders>
            <w:shd w:val="clear" w:color="000000" w:fill="FFFFFF"/>
            <w:vAlign w:val="bottom"/>
            <w:hideMark/>
          </w:tcPr>
          <w:p w14:paraId="523F1E4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3:23*</w:t>
            </w:r>
          </w:p>
        </w:tc>
      </w:tr>
      <w:tr w:rsidR="006B6974" w:rsidRPr="003A328B" w14:paraId="7426CE5E" w14:textId="77777777" w:rsidTr="00B26E6E">
        <w:trPr>
          <w:trHeight w:val="315"/>
        </w:trPr>
        <w:tc>
          <w:tcPr>
            <w:tcW w:w="955" w:type="dxa"/>
            <w:tcBorders>
              <w:top w:val="nil"/>
              <w:left w:val="nil"/>
              <w:bottom w:val="nil"/>
              <w:right w:val="nil"/>
            </w:tcBorders>
            <w:shd w:val="clear" w:color="auto" w:fill="auto"/>
            <w:noWrap/>
            <w:vAlign w:val="bottom"/>
            <w:hideMark/>
          </w:tcPr>
          <w:p w14:paraId="54F9E74E"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122B6FEF"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7</w:t>
            </w:r>
          </w:p>
        </w:tc>
        <w:tc>
          <w:tcPr>
            <w:tcW w:w="1175" w:type="dxa"/>
            <w:tcBorders>
              <w:top w:val="nil"/>
              <w:left w:val="nil"/>
              <w:bottom w:val="nil"/>
              <w:right w:val="nil"/>
            </w:tcBorders>
            <w:shd w:val="clear" w:color="000000" w:fill="FFFFFF"/>
            <w:vAlign w:val="bottom"/>
            <w:hideMark/>
          </w:tcPr>
          <w:p w14:paraId="2771DA1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3:50</w:t>
            </w:r>
          </w:p>
        </w:tc>
        <w:tc>
          <w:tcPr>
            <w:tcW w:w="1254" w:type="dxa"/>
            <w:tcBorders>
              <w:top w:val="nil"/>
              <w:left w:val="nil"/>
              <w:bottom w:val="nil"/>
              <w:right w:val="nil"/>
            </w:tcBorders>
            <w:shd w:val="clear" w:color="000000" w:fill="FFFFFF"/>
            <w:vAlign w:val="bottom"/>
            <w:hideMark/>
          </w:tcPr>
          <w:p w14:paraId="55C7D1D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6DCABF4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1:11</w:t>
            </w:r>
          </w:p>
        </w:tc>
        <w:tc>
          <w:tcPr>
            <w:tcW w:w="1234" w:type="dxa"/>
            <w:tcBorders>
              <w:top w:val="nil"/>
              <w:left w:val="nil"/>
              <w:bottom w:val="nil"/>
              <w:right w:val="nil"/>
            </w:tcBorders>
            <w:shd w:val="clear" w:color="000000" w:fill="FFFFFF"/>
            <w:vAlign w:val="bottom"/>
            <w:hideMark/>
          </w:tcPr>
          <w:p w14:paraId="16192F9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5F44304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1:35</w:t>
            </w:r>
          </w:p>
        </w:tc>
        <w:tc>
          <w:tcPr>
            <w:tcW w:w="1354" w:type="dxa"/>
            <w:tcBorders>
              <w:top w:val="nil"/>
              <w:left w:val="nil"/>
              <w:bottom w:val="nil"/>
              <w:right w:val="nil"/>
            </w:tcBorders>
            <w:shd w:val="clear" w:color="000000" w:fill="FFFFFF"/>
            <w:vAlign w:val="bottom"/>
            <w:hideMark/>
          </w:tcPr>
          <w:p w14:paraId="55FD5EB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0:46*</w:t>
            </w:r>
          </w:p>
        </w:tc>
      </w:tr>
      <w:tr w:rsidR="006B6974" w:rsidRPr="003A328B" w14:paraId="3B1B1EE2" w14:textId="77777777" w:rsidTr="00B26E6E">
        <w:trPr>
          <w:trHeight w:val="315"/>
        </w:trPr>
        <w:tc>
          <w:tcPr>
            <w:tcW w:w="955" w:type="dxa"/>
            <w:tcBorders>
              <w:top w:val="nil"/>
              <w:left w:val="nil"/>
              <w:bottom w:val="nil"/>
              <w:right w:val="nil"/>
            </w:tcBorders>
            <w:shd w:val="clear" w:color="auto" w:fill="auto"/>
            <w:noWrap/>
            <w:vAlign w:val="bottom"/>
            <w:hideMark/>
          </w:tcPr>
          <w:p w14:paraId="0FC7E815"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031F31E5"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8</w:t>
            </w:r>
          </w:p>
        </w:tc>
        <w:tc>
          <w:tcPr>
            <w:tcW w:w="1175" w:type="dxa"/>
            <w:tcBorders>
              <w:top w:val="nil"/>
              <w:left w:val="nil"/>
              <w:bottom w:val="nil"/>
              <w:right w:val="nil"/>
            </w:tcBorders>
            <w:shd w:val="clear" w:color="000000" w:fill="FFFFFF"/>
            <w:vAlign w:val="bottom"/>
            <w:hideMark/>
          </w:tcPr>
          <w:p w14:paraId="5EC9BD8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4:07</w:t>
            </w:r>
          </w:p>
        </w:tc>
        <w:tc>
          <w:tcPr>
            <w:tcW w:w="1254" w:type="dxa"/>
            <w:tcBorders>
              <w:top w:val="nil"/>
              <w:left w:val="nil"/>
              <w:bottom w:val="nil"/>
              <w:right w:val="nil"/>
            </w:tcBorders>
            <w:shd w:val="clear" w:color="000000" w:fill="FFFFFF"/>
            <w:vAlign w:val="bottom"/>
            <w:hideMark/>
          </w:tcPr>
          <w:p w14:paraId="7C78219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27AD3D8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bottom w:val="nil"/>
              <w:right w:val="nil"/>
            </w:tcBorders>
            <w:shd w:val="clear" w:color="000000" w:fill="FFFFFF"/>
            <w:vAlign w:val="bottom"/>
            <w:hideMark/>
          </w:tcPr>
          <w:p w14:paraId="3C1F1DC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10C5D65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0:50</w:t>
            </w:r>
          </w:p>
        </w:tc>
        <w:tc>
          <w:tcPr>
            <w:tcW w:w="1354" w:type="dxa"/>
            <w:tcBorders>
              <w:top w:val="nil"/>
              <w:left w:val="nil"/>
              <w:bottom w:val="nil"/>
              <w:right w:val="nil"/>
            </w:tcBorders>
            <w:shd w:val="clear" w:color="000000" w:fill="FFFFFF"/>
            <w:vAlign w:val="bottom"/>
            <w:hideMark/>
          </w:tcPr>
          <w:p w14:paraId="10BCEEA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0:50*</w:t>
            </w:r>
          </w:p>
        </w:tc>
      </w:tr>
      <w:tr w:rsidR="006B6974" w:rsidRPr="003A328B" w14:paraId="36188893" w14:textId="77777777" w:rsidTr="00B26E6E">
        <w:trPr>
          <w:trHeight w:val="315"/>
        </w:trPr>
        <w:tc>
          <w:tcPr>
            <w:tcW w:w="955" w:type="dxa"/>
            <w:tcBorders>
              <w:top w:val="nil"/>
              <w:left w:val="nil"/>
              <w:right w:val="nil"/>
            </w:tcBorders>
            <w:shd w:val="clear" w:color="auto" w:fill="auto"/>
            <w:noWrap/>
            <w:vAlign w:val="bottom"/>
            <w:hideMark/>
          </w:tcPr>
          <w:p w14:paraId="1A7C84C4"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right w:val="nil"/>
            </w:tcBorders>
            <w:shd w:val="clear" w:color="auto" w:fill="auto"/>
            <w:noWrap/>
            <w:vAlign w:val="bottom"/>
            <w:hideMark/>
          </w:tcPr>
          <w:p w14:paraId="35FE23AD" w14:textId="77777777" w:rsidR="006B6974" w:rsidRPr="003A328B" w:rsidRDefault="006B6974" w:rsidP="00B26E6E">
            <w:pPr>
              <w:spacing w:line="240" w:lineRule="auto"/>
              <w:ind w:firstLine="0"/>
              <w:jc w:val="center"/>
              <w:rPr>
                <w:rFonts w:ascii="Times New Roman" w:hAnsi="Times New Roman"/>
                <w:sz w:val="20"/>
                <w:szCs w:val="20"/>
                <w:lang w:bidi="ar-SA"/>
              </w:rPr>
            </w:pPr>
            <w:r>
              <w:rPr>
                <w:rFonts w:ascii="Times New Roman" w:hAnsi="Times New Roman"/>
                <w:sz w:val="20"/>
                <w:szCs w:val="20"/>
                <w:lang w:bidi="ar-SA"/>
              </w:rPr>
              <w:t>9</w:t>
            </w:r>
          </w:p>
        </w:tc>
        <w:tc>
          <w:tcPr>
            <w:tcW w:w="1175" w:type="dxa"/>
            <w:tcBorders>
              <w:top w:val="nil"/>
              <w:left w:val="nil"/>
              <w:right w:val="nil"/>
            </w:tcBorders>
            <w:shd w:val="clear" w:color="000000" w:fill="FFFFFF"/>
            <w:vAlign w:val="bottom"/>
            <w:hideMark/>
          </w:tcPr>
          <w:p w14:paraId="71AB80D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right w:val="nil"/>
            </w:tcBorders>
            <w:shd w:val="clear" w:color="000000" w:fill="FFFFFF"/>
            <w:vAlign w:val="bottom"/>
            <w:hideMark/>
          </w:tcPr>
          <w:p w14:paraId="5B7A552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7F228B7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right w:val="nil"/>
            </w:tcBorders>
            <w:shd w:val="clear" w:color="000000" w:fill="FFFFFF"/>
            <w:vAlign w:val="bottom"/>
            <w:hideMark/>
          </w:tcPr>
          <w:p w14:paraId="6B4D588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114B110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354" w:type="dxa"/>
            <w:tcBorders>
              <w:top w:val="nil"/>
              <w:left w:val="nil"/>
              <w:right w:val="nil"/>
            </w:tcBorders>
            <w:shd w:val="clear" w:color="000000" w:fill="FFFFFF"/>
            <w:vAlign w:val="bottom"/>
            <w:hideMark/>
          </w:tcPr>
          <w:p w14:paraId="07D94AD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1:30</w:t>
            </w:r>
          </w:p>
        </w:tc>
      </w:tr>
      <w:tr w:rsidR="006B6974" w:rsidRPr="003A328B" w14:paraId="02AF8C95" w14:textId="77777777" w:rsidTr="00B26E6E">
        <w:trPr>
          <w:trHeight w:val="315"/>
        </w:trPr>
        <w:tc>
          <w:tcPr>
            <w:tcW w:w="955" w:type="dxa"/>
            <w:tcBorders>
              <w:top w:val="nil"/>
              <w:left w:val="nil"/>
              <w:bottom w:val="single" w:sz="4" w:space="0" w:color="auto"/>
              <w:right w:val="nil"/>
            </w:tcBorders>
            <w:shd w:val="clear" w:color="auto" w:fill="auto"/>
            <w:noWrap/>
            <w:vAlign w:val="bottom"/>
            <w:hideMark/>
          </w:tcPr>
          <w:p w14:paraId="663C35E8"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single" w:sz="4" w:space="0" w:color="auto"/>
              <w:right w:val="nil"/>
            </w:tcBorders>
            <w:shd w:val="clear" w:color="auto" w:fill="auto"/>
            <w:noWrap/>
            <w:vAlign w:val="bottom"/>
            <w:hideMark/>
          </w:tcPr>
          <w:p w14:paraId="2EED0290" w14:textId="77777777" w:rsidR="006B6974" w:rsidRPr="003A328B" w:rsidRDefault="006B6974" w:rsidP="00B26E6E">
            <w:pPr>
              <w:spacing w:line="240" w:lineRule="auto"/>
              <w:ind w:firstLine="0"/>
              <w:jc w:val="center"/>
              <w:rPr>
                <w:rFonts w:ascii="Times New Roman" w:hAnsi="Times New Roman"/>
                <w:sz w:val="20"/>
                <w:szCs w:val="20"/>
                <w:lang w:bidi="ar-SA"/>
              </w:rPr>
            </w:pPr>
            <w:r>
              <w:rPr>
                <w:rFonts w:ascii="Times New Roman" w:hAnsi="Times New Roman"/>
                <w:sz w:val="20"/>
                <w:szCs w:val="20"/>
                <w:lang w:bidi="ar-SA"/>
              </w:rPr>
              <w:t>10</w:t>
            </w:r>
          </w:p>
        </w:tc>
        <w:tc>
          <w:tcPr>
            <w:tcW w:w="1175" w:type="dxa"/>
            <w:tcBorders>
              <w:top w:val="nil"/>
              <w:left w:val="nil"/>
              <w:bottom w:val="single" w:sz="4" w:space="0" w:color="auto"/>
              <w:right w:val="nil"/>
            </w:tcBorders>
            <w:shd w:val="clear" w:color="000000" w:fill="FFFFFF"/>
            <w:vAlign w:val="bottom"/>
            <w:hideMark/>
          </w:tcPr>
          <w:p w14:paraId="55881CC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single" w:sz="4" w:space="0" w:color="auto"/>
              <w:right w:val="nil"/>
            </w:tcBorders>
            <w:shd w:val="clear" w:color="000000" w:fill="FFFFFF"/>
            <w:vAlign w:val="bottom"/>
            <w:hideMark/>
          </w:tcPr>
          <w:p w14:paraId="61C4457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41AAFF1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bottom w:val="single" w:sz="4" w:space="0" w:color="auto"/>
              <w:right w:val="nil"/>
            </w:tcBorders>
            <w:shd w:val="clear" w:color="000000" w:fill="FFFFFF"/>
            <w:vAlign w:val="bottom"/>
            <w:hideMark/>
          </w:tcPr>
          <w:p w14:paraId="5809DD8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0D84E77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354" w:type="dxa"/>
            <w:tcBorders>
              <w:top w:val="nil"/>
              <w:left w:val="nil"/>
              <w:bottom w:val="single" w:sz="4" w:space="0" w:color="auto"/>
              <w:right w:val="nil"/>
            </w:tcBorders>
            <w:shd w:val="clear" w:color="000000" w:fill="FFFFFF"/>
            <w:vAlign w:val="bottom"/>
            <w:hideMark/>
          </w:tcPr>
          <w:p w14:paraId="3EB00B5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1:33</w:t>
            </w:r>
          </w:p>
        </w:tc>
      </w:tr>
      <w:tr w:rsidR="006B6974" w:rsidRPr="003A328B" w14:paraId="72CAACEF" w14:textId="77777777" w:rsidTr="00B26E6E">
        <w:trPr>
          <w:trHeight w:val="315"/>
        </w:trPr>
        <w:tc>
          <w:tcPr>
            <w:tcW w:w="955" w:type="dxa"/>
            <w:tcBorders>
              <w:top w:val="nil"/>
              <w:left w:val="nil"/>
              <w:bottom w:val="nil"/>
              <w:right w:val="nil"/>
            </w:tcBorders>
            <w:shd w:val="clear" w:color="auto" w:fill="auto"/>
            <w:noWrap/>
            <w:vAlign w:val="bottom"/>
            <w:hideMark/>
          </w:tcPr>
          <w:p w14:paraId="23B0D54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Clint</w:t>
            </w:r>
          </w:p>
        </w:tc>
        <w:tc>
          <w:tcPr>
            <w:tcW w:w="1115" w:type="dxa"/>
            <w:tcBorders>
              <w:top w:val="nil"/>
              <w:left w:val="nil"/>
              <w:bottom w:val="nil"/>
              <w:right w:val="nil"/>
            </w:tcBorders>
            <w:shd w:val="clear" w:color="auto" w:fill="auto"/>
            <w:noWrap/>
            <w:vAlign w:val="bottom"/>
            <w:hideMark/>
          </w:tcPr>
          <w:p w14:paraId="51F37BAF"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1</w:t>
            </w:r>
          </w:p>
        </w:tc>
        <w:tc>
          <w:tcPr>
            <w:tcW w:w="1175" w:type="dxa"/>
            <w:tcBorders>
              <w:top w:val="nil"/>
              <w:left w:val="nil"/>
              <w:bottom w:val="nil"/>
              <w:right w:val="nil"/>
            </w:tcBorders>
            <w:shd w:val="clear" w:color="000000" w:fill="FFFFFF"/>
            <w:vAlign w:val="bottom"/>
            <w:hideMark/>
          </w:tcPr>
          <w:p w14:paraId="04DCC67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4:10*</w:t>
            </w:r>
          </w:p>
        </w:tc>
        <w:tc>
          <w:tcPr>
            <w:tcW w:w="1254" w:type="dxa"/>
            <w:tcBorders>
              <w:top w:val="nil"/>
              <w:left w:val="nil"/>
              <w:bottom w:val="nil"/>
              <w:right w:val="nil"/>
            </w:tcBorders>
            <w:shd w:val="clear" w:color="000000" w:fill="FFFFFF"/>
            <w:vAlign w:val="bottom"/>
            <w:hideMark/>
          </w:tcPr>
          <w:p w14:paraId="24B6673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4:01*</w:t>
            </w:r>
          </w:p>
        </w:tc>
        <w:tc>
          <w:tcPr>
            <w:tcW w:w="1175" w:type="dxa"/>
            <w:tcBorders>
              <w:top w:val="nil"/>
              <w:left w:val="nil"/>
              <w:bottom w:val="nil"/>
              <w:right w:val="nil"/>
            </w:tcBorders>
            <w:shd w:val="clear" w:color="000000" w:fill="FFFFFF"/>
            <w:vAlign w:val="bottom"/>
            <w:hideMark/>
          </w:tcPr>
          <w:p w14:paraId="04A1CA3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3:03</w:t>
            </w:r>
          </w:p>
        </w:tc>
        <w:tc>
          <w:tcPr>
            <w:tcW w:w="1234" w:type="dxa"/>
            <w:tcBorders>
              <w:top w:val="nil"/>
              <w:left w:val="nil"/>
              <w:bottom w:val="nil"/>
              <w:right w:val="nil"/>
            </w:tcBorders>
            <w:shd w:val="clear" w:color="000000" w:fill="FFFFFF"/>
            <w:vAlign w:val="bottom"/>
            <w:hideMark/>
          </w:tcPr>
          <w:p w14:paraId="4DD6C29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1:59</w:t>
            </w:r>
          </w:p>
        </w:tc>
        <w:tc>
          <w:tcPr>
            <w:tcW w:w="1175" w:type="dxa"/>
            <w:tcBorders>
              <w:top w:val="nil"/>
              <w:left w:val="nil"/>
              <w:bottom w:val="nil"/>
              <w:right w:val="nil"/>
            </w:tcBorders>
            <w:shd w:val="clear" w:color="000000" w:fill="FFFFFF"/>
            <w:vAlign w:val="bottom"/>
            <w:hideMark/>
          </w:tcPr>
          <w:p w14:paraId="42F51B2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3:39</w:t>
            </w:r>
          </w:p>
        </w:tc>
        <w:tc>
          <w:tcPr>
            <w:tcW w:w="1354" w:type="dxa"/>
            <w:tcBorders>
              <w:top w:val="nil"/>
              <w:left w:val="nil"/>
              <w:bottom w:val="nil"/>
              <w:right w:val="nil"/>
            </w:tcBorders>
            <w:shd w:val="clear" w:color="000000" w:fill="FFFFFF"/>
            <w:vAlign w:val="bottom"/>
            <w:hideMark/>
          </w:tcPr>
          <w:p w14:paraId="501FE61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2:25</w:t>
            </w:r>
          </w:p>
        </w:tc>
      </w:tr>
      <w:tr w:rsidR="006B6974" w:rsidRPr="003A328B" w14:paraId="56885128" w14:textId="77777777" w:rsidTr="00B26E6E">
        <w:trPr>
          <w:trHeight w:val="315"/>
        </w:trPr>
        <w:tc>
          <w:tcPr>
            <w:tcW w:w="955" w:type="dxa"/>
            <w:tcBorders>
              <w:top w:val="nil"/>
              <w:left w:val="nil"/>
              <w:bottom w:val="nil"/>
              <w:right w:val="nil"/>
            </w:tcBorders>
            <w:shd w:val="clear" w:color="auto" w:fill="auto"/>
            <w:noWrap/>
            <w:vAlign w:val="bottom"/>
            <w:hideMark/>
          </w:tcPr>
          <w:p w14:paraId="64594FF2"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515CF252"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2</w:t>
            </w:r>
          </w:p>
        </w:tc>
        <w:tc>
          <w:tcPr>
            <w:tcW w:w="1175" w:type="dxa"/>
            <w:tcBorders>
              <w:top w:val="nil"/>
              <w:left w:val="nil"/>
              <w:bottom w:val="nil"/>
              <w:right w:val="nil"/>
            </w:tcBorders>
            <w:shd w:val="clear" w:color="000000" w:fill="FFFFFF"/>
            <w:vAlign w:val="bottom"/>
            <w:hideMark/>
          </w:tcPr>
          <w:p w14:paraId="75C913D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4:59*</w:t>
            </w:r>
          </w:p>
        </w:tc>
        <w:tc>
          <w:tcPr>
            <w:tcW w:w="1254" w:type="dxa"/>
            <w:tcBorders>
              <w:top w:val="nil"/>
              <w:left w:val="nil"/>
              <w:bottom w:val="nil"/>
              <w:right w:val="nil"/>
            </w:tcBorders>
            <w:shd w:val="clear" w:color="000000" w:fill="FFFFFF"/>
            <w:vAlign w:val="bottom"/>
            <w:hideMark/>
          </w:tcPr>
          <w:p w14:paraId="3E0B406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3:55</w:t>
            </w:r>
          </w:p>
        </w:tc>
        <w:tc>
          <w:tcPr>
            <w:tcW w:w="1175" w:type="dxa"/>
            <w:tcBorders>
              <w:top w:val="nil"/>
              <w:left w:val="nil"/>
              <w:bottom w:val="nil"/>
              <w:right w:val="nil"/>
            </w:tcBorders>
            <w:shd w:val="clear" w:color="000000" w:fill="FFFFFF"/>
            <w:vAlign w:val="bottom"/>
            <w:hideMark/>
          </w:tcPr>
          <w:p w14:paraId="50B3724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3:52</w:t>
            </w:r>
          </w:p>
        </w:tc>
        <w:tc>
          <w:tcPr>
            <w:tcW w:w="1234" w:type="dxa"/>
            <w:tcBorders>
              <w:top w:val="nil"/>
              <w:left w:val="nil"/>
              <w:bottom w:val="nil"/>
              <w:right w:val="nil"/>
            </w:tcBorders>
            <w:shd w:val="clear" w:color="000000" w:fill="FFFFFF"/>
            <w:vAlign w:val="bottom"/>
            <w:hideMark/>
          </w:tcPr>
          <w:p w14:paraId="0F34287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2:57</w:t>
            </w:r>
          </w:p>
        </w:tc>
        <w:tc>
          <w:tcPr>
            <w:tcW w:w="1175" w:type="dxa"/>
            <w:tcBorders>
              <w:top w:val="nil"/>
              <w:left w:val="nil"/>
              <w:bottom w:val="nil"/>
              <w:right w:val="nil"/>
            </w:tcBorders>
            <w:shd w:val="clear" w:color="000000" w:fill="FFFFFF"/>
            <w:vAlign w:val="bottom"/>
            <w:hideMark/>
          </w:tcPr>
          <w:p w14:paraId="5F0073A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2:45</w:t>
            </w:r>
          </w:p>
        </w:tc>
        <w:tc>
          <w:tcPr>
            <w:tcW w:w="1354" w:type="dxa"/>
            <w:tcBorders>
              <w:top w:val="nil"/>
              <w:left w:val="nil"/>
              <w:bottom w:val="nil"/>
              <w:right w:val="nil"/>
            </w:tcBorders>
            <w:shd w:val="clear" w:color="000000" w:fill="FFFFFF"/>
            <w:vAlign w:val="bottom"/>
            <w:hideMark/>
          </w:tcPr>
          <w:p w14:paraId="2F61D07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2:30</w:t>
            </w:r>
          </w:p>
        </w:tc>
      </w:tr>
      <w:tr w:rsidR="006B6974" w:rsidRPr="003A328B" w14:paraId="0BADDCCB" w14:textId="77777777" w:rsidTr="00B26E6E">
        <w:trPr>
          <w:trHeight w:val="315"/>
        </w:trPr>
        <w:tc>
          <w:tcPr>
            <w:tcW w:w="955" w:type="dxa"/>
            <w:tcBorders>
              <w:top w:val="nil"/>
              <w:left w:val="nil"/>
              <w:bottom w:val="nil"/>
              <w:right w:val="nil"/>
            </w:tcBorders>
            <w:shd w:val="clear" w:color="auto" w:fill="auto"/>
            <w:noWrap/>
            <w:vAlign w:val="bottom"/>
            <w:hideMark/>
          </w:tcPr>
          <w:p w14:paraId="469E4E23"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4228700D"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3</w:t>
            </w:r>
          </w:p>
        </w:tc>
        <w:tc>
          <w:tcPr>
            <w:tcW w:w="1175" w:type="dxa"/>
            <w:tcBorders>
              <w:top w:val="nil"/>
              <w:left w:val="nil"/>
              <w:bottom w:val="nil"/>
              <w:right w:val="nil"/>
            </w:tcBorders>
            <w:shd w:val="clear" w:color="000000" w:fill="FFFFFF"/>
            <w:vAlign w:val="bottom"/>
            <w:hideMark/>
          </w:tcPr>
          <w:p w14:paraId="245F8CA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3:59*</w:t>
            </w:r>
          </w:p>
        </w:tc>
        <w:tc>
          <w:tcPr>
            <w:tcW w:w="1254" w:type="dxa"/>
            <w:tcBorders>
              <w:top w:val="nil"/>
              <w:left w:val="nil"/>
              <w:bottom w:val="nil"/>
              <w:right w:val="nil"/>
            </w:tcBorders>
            <w:shd w:val="clear" w:color="000000" w:fill="FFFFFF"/>
            <w:vAlign w:val="bottom"/>
            <w:hideMark/>
          </w:tcPr>
          <w:p w14:paraId="00A4762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4:23*</w:t>
            </w:r>
          </w:p>
        </w:tc>
        <w:tc>
          <w:tcPr>
            <w:tcW w:w="1175" w:type="dxa"/>
            <w:tcBorders>
              <w:top w:val="nil"/>
              <w:left w:val="nil"/>
              <w:bottom w:val="nil"/>
              <w:right w:val="nil"/>
            </w:tcBorders>
            <w:shd w:val="clear" w:color="000000" w:fill="FFFFFF"/>
            <w:vAlign w:val="bottom"/>
            <w:hideMark/>
          </w:tcPr>
          <w:p w14:paraId="4056986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3:02*</w:t>
            </w:r>
          </w:p>
        </w:tc>
        <w:tc>
          <w:tcPr>
            <w:tcW w:w="1234" w:type="dxa"/>
            <w:tcBorders>
              <w:top w:val="nil"/>
              <w:left w:val="nil"/>
              <w:bottom w:val="nil"/>
              <w:right w:val="nil"/>
            </w:tcBorders>
            <w:shd w:val="clear" w:color="000000" w:fill="FFFFFF"/>
            <w:vAlign w:val="bottom"/>
            <w:hideMark/>
          </w:tcPr>
          <w:p w14:paraId="5522860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3:20*</w:t>
            </w:r>
          </w:p>
        </w:tc>
        <w:tc>
          <w:tcPr>
            <w:tcW w:w="1175" w:type="dxa"/>
            <w:tcBorders>
              <w:top w:val="nil"/>
              <w:left w:val="nil"/>
              <w:bottom w:val="nil"/>
              <w:right w:val="nil"/>
            </w:tcBorders>
            <w:shd w:val="clear" w:color="000000" w:fill="FFFFFF"/>
            <w:vAlign w:val="bottom"/>
            <w:hideMark/>
          </w:tcPr>
          <w:p w14:paraId="287BDC0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1:35*</w:t>
            </w:r>
          </w:p>
        </w:tc>
        <w:tc>
          <w:tcPr>
            <w:tcW w:w="1354" w:type="dxa"/>
            <w:tcBorders>
              <w:top w:val="nil"/>
              <w:left w:val="nil"/>
              <w:bottom w:val="nil"/>
              <w:right w:val="nil"/>
            </w:tcBorders>
            <w:shd w:val="clear" w:color="000000" w:fill="FFFFFF"/>
            <w:vAlign w:val="bottom"/>
            <w:hideMark/>
          </w:tcPr>
          <w:p w14:paraId="32B6036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2:31*</w:t>
            </w:r>
          </w:p>
        </w:tc>
      </w:tr>
      <w:tr w:rsidR="006B6974" w:rsidRPr="003A328B" w14:paraId="263D0309" w14:textId="77777777" w:rsidTr="00B26E6E">
        <w:trPr>
          <w:trHeight w:val="315"/>
        </w:trPr>
        <w:tc>
          <w:tcPr>
            <w:tcW w:w="955" w:type="dxa"/>
            <w:tcBorders>
              <w:top w:val="nil"/>
              <w:left w:val="nil"/>
              <w:bottom w:val="nil"/>
              <w:right w:val="nil"/>
            </w:tcBorders>
            <w:shd w:val="clear" w:color="auto" w:fill="auto"/>
            <w:noWrap/>
            <w:vAlign w:val="bottom"/>
            <w:hideMark/>
          </w:tcPr>
          <w:p w14:paraId="27FBFEB6"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096750FB"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4</w:t>
            </w:r>
          </w:p>
        </w:tc>
        <w:tc>
          <w:tcPr>
            <w:tcW w:w="1175" w:type="dxa"/>
            <w:tcBorders>
              <w:top w:val="nil"/>
              <w:left w:val="nil"/>
              <w:bottom w:val="nil"/>
              <w:right w:val="nil"/>
            </w:tcBorders>
            <w:shd w:val="clear" w:color="000000" w:fill="FFFFFF"/>
            <w:vAlign w:val="bottom"/>
            <w:hideMark/>
          </w:tcPr>
          <w:p w14:paraId="5B9A5DE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4:40*</w:t>
            </w:r>
          </w:p>
        </w:tc>
        <w:tc>
          <w:tcPr>
            <w:tcW w:w="1254" w:type="dxa"/>
            <w:tcBorders>
              <w:top w:val="nil"/>
              <w:left w:val="nil"/>
              <w:bottom w:val="nil"/>
              <w:right w:val="nil"/>
            </w:tcBorders>
            <w:shd w:val="clear" w:color="000000" w:fill="FFFFFF"/>
            <w:vAlign w:val="bottom"/>
            <w:hideMark/>
          </w:tcPr>
          <w:p w14:paraId="4C10A9D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3650E89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2:29*</w:t>
            </w:r>
          </w:p>
        </w:tc>
        <w:tc>
          <w:tcPr>
            <w:tcW w:w="1234" w:type="dxa"/>
            <w:tcBorders>
              <w:top w:val="nil"/>
              <w:left w:val="nil"/>
              <w:bottom w:val="nil"/>
              <w:right w:val="nil"/>
            </w:tcBorders>
            <w:shd w:val="clear" w:color="000000" w:fill="FFFFFF"/>
            <w:vAlign w:val="bottom"/>
            <w:hideMark/>
          </w:tcPr>
          <w:p w14:paraId="58F88F6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52A2170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0:45</w:t>
            </w:r>
          </w:p>
        </w:tc>
        <w:tc>
          <w:tcPr>
            <w:tcW w:w="1354" w:type="dxa"/>
            <w:tcBorders>
              <w:top w:val="nil"/>
              <w:left w:val="nil"/>
              <w:bottom w:val="nil"/>
              <w:right w:val="nil"/>
            </w:tcBorders>
            <w:shd w:val="clear" w:color="000000" w:fill="FFFFFF"/>
            <w:vAlign w:val="bottom"/>
            <w:hideMark/>
          </w:tcPr>
          <w:p w14:paraId="2F59E1E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1:30*</w:t>
            </w:r>
          </w:p>
        </w:tc>
      </w:tr>
      <w:tr w:rsidR="006B6974" w:rsidRPr="003A328B" w14:paraId="5E9BFE3B" w14:textId="77777777" w:rsidTr="00B26E6E">
        <w:trPr>
          <w:trHeight w:val="315"/>
        </w:trPr>
        <w:tc>
          <w:tcPr>
            <w:tcW w:w="955" w:type="dxa"/>
            <w:tcBorders>
              <w:top w:val="nil"/>
              <w:left w:val="nil"/>
              <w:right w:val="nil"/>
            </w:tcBorders>
            <w:shd w:val="clear" w:color="auto" w:fill="auto"/>
            <w:noWrap/>
            <w:vAlign w:val="bottom"/>
            <w:hideMark/>
          </w:tcPr>
          <w:p w14:paraId="0DAA441E"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right w:val="nil"/>
            </w:tcBorders>
            <w:shd w:val="clear" w:color="auto" w:fill="auto"/>
            <w:noWrap/>
            <w:vAlign w:val="bottom"/>
            <w:hideMark/>
          </w:tcPr>
          <w:p w14:paraId="5803F030"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5</w:t>
            </w:r>
          </w:p>
        </w:tc>
        <w:tc>
          <w:tcPr>
            <w:tcW w:w="1175" w:type="dxa"/>
            <w:tcBorders>
              <w:top w:val="nil"/>
              <w:left w:val="nil"/>
              <w:right w:val="nil"/>
            </w:tcBorders>
            <w:shd w:val="clear" w:color="000000" w:fill="FFFFFF"/>
            <w:vAlign w:val="bottom"/>
            <w:hideMark/>
          </w:tcPr>
          <w:p w14:paraId="2A22519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4:05*</w:t>
            </w:r>
          </w:p>
        </w:tc>
        <w:tc>
          <w:tcPr>
            <w:tcW w:w="1254" w:type="dxa"/>
            <w:tcBorders>
              <w:top w:val="nil"/>
              <w:left w:val="nil"/>
              <w:right w:val="nil"/>
            </w:tcBorders>
            <w:shd w:val="clear" w:color="000000" w:fill="FFFFFF"/>
            <w:vAlign w:val="bottom"/>
            <w:hideMark/>
          </w:tcPr>
          <w:p w14:paraId="01A17DE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2B68C60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3:22*</w:t>
            </w:r>
          </w:p>
        </w:tc>
        <w:tc>
          <w:tcPr>
            <w:tcW w:w="1234" w:type="dxa"/>
            <w:tcBorders>
              <w:top w:val="nil"/>
              <w:left w:val="nil"/>
              <w:right w:val="nil"/>
            </w:tcBorders>
            <w:shd w:val="clear" w:color="000000" w:fill="FFFFFF"/>
            <w:vAlign w:val="bottom"/>
            <w:hideMark/>
          </w:tcPr>
          <w:p w14:paraId="6D82386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37BB042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1:58*</w:t>
            </w:r>
          </w:p>
        </w:tc>
        <w:tc>
          <w:tcPr>
            <w:tcW w:w="1354" w:type="dxa"/>
            <w:tcBorders>
              <w:top w:val="nil"/>
              <w:left w:val="nil"/>
              <w:right w:val="nil"/>
            </w:tcBorders>
            <w:shd w:val="clear" w:color="000000" w:fill="FFFFFF"/>
            <w:vAlign w:val="bottom"/>
            <w:hideMark/>
          </w:tcPr>
          <w:p w14:paraId="1C9A181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1:52*</w:t>
            </w:r>
          </w:p>
        </w:tc>
      </w:tr>
      <w:tr w:rsidR="006B6974" w:rsidRPr="003A328B" w14:paraId="4F5BBFD0" w14:textId="77777777" w:rsidTr="00B26E6E">
        <w:trPr>
          <w:trHeight w:val="315"/>
        </w:trPr>
        <w:tc>
          <w:tcPr>
            <w:tcW w:w="955" w:type="dxa"/>
            <w:tcBorders>
              <w:top w:val="nil"/>
              <w:left w:val="nil"/>
              <w:bottom w:val="single" w:sz="4" w:space="0" w:color="auto"/>
              <w:right w:val="nil"/>
            </w:tcBorders>
            <w:shd w:val="clear" w:color="auto" w:fill="auto"/>
            <w:noWrap/>
            <w:vAlign w:val="bottom"/>
            <w:hideMark/>
          </w:tcPr>
          <w:p w14:paraId="2174F447"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single" w:sz="4" w:space="0" w:color="auto"/>
              <w:right w:val="nil"/>
            </w:tcBorders>
            <w:shd w:val="clear" w:color="auto" w:fill="auto"/>
            <w:noWrap/>
            <w:vAlign w:val="bottom"/>
            <w:hideMark/>
          </w:tcPr>
          <w:p w14:paraId="1ECC0F47"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6</w:t>
            </w:r>
          </w:p>
        </w:tc>
        <w:tc>
          <w:tcPr>
            <w:tcW w:w="1175" w:type="dxa"/>
            <w:tcBorders>
              <w:top w:val="nil"/>
              <w:left w:val="nil"/>
              <w:bottom w:val="single" w:sz="4" w:space="0" w:color="auto"/>
              <w:right w:val="nil"/>
            </w:tcBorders>
            <w:shd w:val="clear" w:color="000000" w:fill="FFFFFF"/>
            <w:vAlign w:val="bottom"/>
            <w:hideMark/>
          </w:tcPr>
          <w:p w14:paraId="1572D53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single" w:sz="4" w:space="0" w:color="auto"/>
              <w:right w:val="nil"/>
            </w:tcBorders>
            <w:shd w:val="clear" w:color="000000" w:fill="FFFFFF"/>
            <w:vAlign w:val="bottom"/>
            <w:hideMark/>
          </w:tcPr>
          <w:p w14:paraId="716A37D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12EDB21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bottom w:val="single" w:sz="4" w:space="0" w:color="auto"/>
              <w:right w:val="nil"/>
            </w:tcBorders>
            <w:shd w:val="clear" w:color="000000" w:fill="FFFFFF"/>
            <w:vAlign w:val="bottom"/>
            <w:hideMark/>
          </w:tcPr>
          <w:p w14:paraId="43D5D4A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7D4AE7C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1:55*</w:t>
            </w:r>
          </w:p>
        </w:tc>
        <w:tc>
          <w:tcPr>
            <w:tcW w:w="1354" w:type="dxa"/>
            <w:tcBorders>
              <w:top w:val="nil"/>
              <w:left w:val="nil"/>
              <w:bottom w:val="single" w:sz="4" w:space="0" w:color="auto"/>
              <w:right w:val="nil"/>
            </w:tcBorders>
            <w:shd w:val="clear" w:color="000000" w:fill="FFFFFF"/>
            <w:vAlign w:val="bottom"/>
            <w:hideMark/>
          </w:tcPr>
          <w:p w14:paraId="3DAA751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r>
      <w:tr w:rsidR="006B6974" w:rsidRPr="003A328B" w14:paraId="32938F97" w14:textId="77777777" w:rsidTr="00B26E6E">
        <w:trPr>
          <w:trHeight w:val="315"/>
        </w:trPr>
        <w:tc>
          <w:tcPr>
            <w:tcW w:w="955" w:type="dxa"/>
            <w:tcBorders>
              <w:top w:val="nil"/>
              <w:left w:val="nil"/>
              <w:bottom w:val="nil"/>
              <w:right w:val="nil"/>
            </w:tcBorders>
            <w:shd w:val="clear" w:color="auto" w:fill="auto"/>
            <w:noWrap/>
            <w:vAlign w:val="bottom"/>
            <w:hideMark/>
          </w:tcPr>
          <w:p w14:paraId="0DDA661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Matt</w:t>
            </w:r>
          </w:p>
        </w:tc>
        <w:tc>
          <w:tcPr>
            <w:tcW w:w="1115" w:type="dxa"/>
            <w:tcBorders>
              <w:top w:val="nil"/>
              <w:left w:val="nil"/>
              <w:bottom w:val="nil"/>
              <w:right w:val="nil"/>
            </w:tcBorders>
            <w:shd w:val="clear" w:color="auto" w:fill="auto"/>
            <w:noWrap/>
            <w:vAlign w:val="bottom"/>
            <w:hideMark/>
          </w:tcPr>
          <w:p w14:paraId="0E8AED1A"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1</w:t>
            </w:r>
          </w:p>
        </w:tc>
        <w:tc>
          <w:tcPr>
            <w:tcW w:w="1175" w:type="dxa"/>
            <w:tcBorders>
              <w:top w:val="nil"/>
              <w:left w:val="nil"/>
              <w:bottom w:val="nil"/>
              <w:right w:val="nil"/>
            </w:tcBorders>
            <w:shd w:val="clear" w:color="000000" w:fill="FFFFFF"/>
            <w:vAlign w:val="bottom"/>
            <w:hideMark/>
          </w:tcPr>
          <w:p w14:paraId="02B6BE2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3:00</w:t>
            </w:r>
          </w:p>
        </w:tc>
        <w:tc>
          <w:tcPr>
            <w:tcW w:w="1254" w:type="dxa"/>
            <w:tcBorders>
              <w:top w:val="nil"/>
              <w:left w:val="nil"/>
              <w:bottom w:val="nil"/>
              <w:right w:val="nil"/>
            </w:tcBorders>
            <w:shd w:val="clear" w:color="000000" w:fill="FFFFFF"/>
            <w:vAlign w:val="bottom"/>
            <w:hideMark/>
          </w:tcPr>
          <w:p w14:paraId="37A9075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2:08</w:t>
            </w:r>
          </w:p>
        </w:tc>
        <w:tc>
          <w:tcPr>
            <w:tcW w:w="1175" w:type="dxa"/>
            <w:tcBorders>
              <w:top w:val="nil"/>
              <w:left w:val="nil"/>
              <w:bottom w:val="nil"/>
              <w:right w:val="nil"/>
            </w:tcBorders>
            <w:shd w:val="clear" w:color="000000" w:fill="FFFFFF"/>
            <w:vAlign w:val="bottom"/>
            <w:hideMark/>
          </w:tcPr>
          <w:p w14:paraId="6A8AE75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3:33</w:t>
            </w:r>
          </w:p>
        </w:tc>
        <w:tc>
          <w:tcPr>
            <w:tcW w:w="1234" w:type="dxa"/>
            <w:tcBorders>
              <w:top w:val="nil"/>
              <w:left w:val="nil"/>
              <w:bottom w:val="nil"/>
              <w:right w:val="nil"/>
            </w:tcBorders>
            <w:shd w:val="clear" w:color="000000" w:fill="FFFFFF"/>
            <w:vAlign w:val="bottom"/>
            <w:hideMark/>
          </w:tcPr>
          <w:p w14:paraId="6DDA3D4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2:42</w:t>
            </w:r>
          </w:p>
        </w:tc>
        <w:tc>
          <w:tcPr>
            <w:tcW w:w="1175" w:type="dxa"/>
            <w:tcBorders>
              <w:top w:val="nil"/>
              <w:left w:val="nil"/>
              <w:bottom w:val="nil"/>
              <w:right w:val="nil"/>
            </w:tcBorders>
            <w:shd w:val="clear" w:color="000000" w:fill="FFFFFF"/>
            <w:vAlign w:val="bottom"/>
            <w:hideMark/>
          </w:tcPr>
          <w:p w14:paraId="686D1DD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1:37*</w:t>
            </w:r>
          </w:p>
        </w:tc>
        <w:tc>
          <w:tcPr>
            <w:tcW w:w="1354" w:type="dxa"/>
            <w:tcBorders>
              <w:top w:val="nil"/>
              <w:left w:val="nil"/>
              <w:bottom w:val="nil"/>
              <w:right w:val="nil"/>
            </w:tcBorders>
            <w:shd w:val="clear" w:color="000000" w:fill="FFFFFF"/>
            <w:vAlign w:val="bottom"/>
            <w:hideMark/>
          </w:tcPr>
          <w:p w14:paraId="3D1D92B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1:03</w:t>
            </w:r>
          </w:p>
        </w:tc>
      </w:tr>
      <w:tr w:rsidR="006B6974" w:rsidRPr="003A328B" w14:paraId="0F04F2A5" w14:textId="77777777" w:rsidTr="00B26E6E">
        <w:trPr>
          <w:trHeight w:val="315"/>
        </w:trPr>
        <w:tc>
          <w:tcPr>
            <w:tcW w:w="955" w:type="dxa"/>
            <w:tcBorders>
              <w:top w:val="nil"/>
              <w:left w:val="nil"/>
              <w:bottom w:val="nil"/>
              <w:right w:val="nil"/>
            </w:tcBorders>
            <w:shd w:val="clear" w:color="auto" w:fill="auto"/>
            <w:noWrap/>
            <w:vAlign w:val="bottom"/>
            <w:hideMark/>
          </w:tcPr>
          <w:p w14:paraId="61F86467"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1130A760"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2</w:t>
            </w:r>
          </w:p>
        </w:tc>
        <w:tc>
          <w:tcPr>
            <w:tcW w:w="1175" w:type="dxa"/>
            <w:tcBorders>
              <w:top w:val="nil"/>
              <w:left w:val="nil"/>
              <w:bottom w:val="nil"/>
              <w:right w:val="nil"/>
            </w:tcBorders>
            <w:shd w:val="clear" w:color="000000" w:fill="FFFFFF"/>
            <w:vAlign w:val="bottom"/>
            <w:hideMark/>
          </w:tcPr>
          <w:p w14:paraId="1291CD3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3:08</w:t>
            </w:r>
          </w:p>
        </w:tc>
        <w:tc>
          <w:tcPr>
            <w:tcW w:w="1254" w:type="dxa"/>
            <w:tcBorders>
              <w:top w:val="nil"/>
              <w:left w:val="nil"/>
              <w:bottom w:val="nil"/>
              <w:right w:val="nil"/>
            </w:tcBorders>
            <w:shd w:val="clear" w:color="000000" w:fill="FFFFFF"/>
            <w:vAlign w:val="bottom"/>
            <w:hideMark/>
          </w:tcPr>
          <w:p w14:paraId="7E7996E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2:16</w:t>
            </w:r>
          </w:p>
        </w:tc>
        <w:tc>
          <w:tcPr>
            <w:tcW w:w="1175" w:type="dxa"/>
            <w:tcBorders>
              <w:top w:val="nil"/>
              <w:left w:val="nil"/>
              <w:bottom w:val="nil"/>
              <w:right w:val="nil"/>
            </w:tcBorders>
            <w:shd w:val="clear" w:color="000000" w:fill="FFFFFF"/>
            <w:vAlign w:val="bottom"/>
            <w:hideMark/>
          </w:tcPr>
          <w:p w14:paraId="19A0294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1:42</w:t>
            </w:r>
          </w:p>
        </w:tc>
        <w:tc>
          <w:tcPr>
            <w:tcW w:w="1234" w:type="dxa"/>
            <w:tcBorders>
              <w:top w:val="nil"/>
              <w:left w:val="nil"/>
              <w:bottom w:val="nil"/>
              <w:right w:val="nil"/>
            </w:tcBorders>
            <w:shd w:val="clear" w:color="000000" w:fill="FFFFFF"/>
            <w:vAlign w:val="bottom"/>
            <w:hideMark/>
          </w:tcPr>
          <w:p w14:paraId="305BD27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2:28</w:t>
            </w:r>
          </w:p>
        </w:tc>
        <w:tc>
          <w:tcPr>
            <w:tcW w:w="1175" w:type="dxa"/>
            <w:tcBorders>
              <w:top w:val="nil"/>
              <w:left w:val="nil"/>
              <w:bottom w:val="nil"/>
              <w:right w:val="nil"/>
            </w:tcBorders>
            <w:shd w:val="clear" w:color="000000" w:fill="FFFFFF"/>
            <w:vAlign w:val="bottom"/>
            <w:hideMark/>
          </w:tcPr>
          <w:p w14:paraId="4DA62B5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3:10</w:t>
            </w:r>
          </w:p>
        </w:tc>
        <w:tc>
          <w:tcPr>
            <w:tcW w:w="1354" w:type="dxa"/>
            <w:tcBorders>
              <w:top w:val="nil"/>
              <w:left w:val="nil"/>
              <w:bottom w:val="nil"/>
              <w:right w:val="nil"/>
            </w:tcBorders>
            <w:shd w:val="clear" w:color="000000" w:fill="FFFFFF"/>
            <w:vAlign w:val="bottom"/>
            <w:hideMark/>
          </w:tcPr>
          <w:p w14:paraId="7AD9C26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1:48</w:t>
            </w:r>
          </w:p>
        </w:tc>
      </w:tr>
      <w:tr w:rsidR="006B6974" w:rsidRPr="003A328B" w14:paraId="70F8FCC8" w14:textId="77777777" w:rsidTr="00B26E6E">
        <w:trPr>
          <w:trHeight w:val="315"/>
        </w:trPr>
        <w:tc>
          <w:tcPr>
            <w:tcW w:w="955" w:type="dxa"/>
            <w:tcBorders>
              <w:top w:val="nil"/>
              <w:left w:val="nil"/>
              <w:bottom w:val="nil"/>
              <w:right w:val="nil"/>
            </w:tcBorders>
            <w:shd w:val="clear" w:color="auto" w:fill="auto"/>
            <w:noWrap/>
            <w:vAlign w:val="bottom"/>
            <w:hideMark/>
          </w:tcPr>
          <w:p w14:paraId="4BDD6102"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06DF64FE"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3</w:t>
            </w:r>
          </w:p>
        </w:tc>
        <w:tc>
          <w:tcPr>
            <w:tcW w:w="1175" w:type="dxa"/>
            <w:tcBorders>
              <w:top w:val="nil"/>
              <w:left w:val="nil"/>
              <w:bottom w:val="nil"/>
              <w:right w:val="nil"/>
            </w:tcBorders>
            <w:shd w:val="clear" w:color="000000" w:fill="FFFFFF"/>
            <w:vAlign w:val="bottom"/>
            <w:hideMark/>
          </w:tcPr>
          <w:p w14:paraId="433220E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4:09*</w:t>
            </w:r>
          </w:p>
        </w:tc>
        <w:tc>
          <w:tcPr>
            <w:tcW w:w="1254" w:type="dxa"/>
            <w:tcBorders>
              <w:top w:val="nil"/>
              <w:left w:val="nil"/>
              <w:bottom w:val="nil"/>
              <w:right w:val="nil"/>
            </w:tcBorders>
            <w:shd w:val="clear" w:color="000000" w:fill="FFFFFF"/>
            <w:vAlign w:val="bottom"/>
            <w:hideMark/>
          </w:tcPr>
          <w:p w14:paraId="7524A2A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4:02*</w:t>
            </w:r>
          </w:p>
        </w:tc>
        <w:tc>
          <w:tcPr>
            <w:tcW w:w="1175" w:type="dxa"/>
            <w:tcBorders>
              <w:top w:val="nil"/>
              <w:left w:val="nil"/>
              <w:bottom w:val="nil"/>
              <w:right w:val="nil"/>
            </w:tcBorders>
            <w:shd w:val="clear" w:color="000000" w:fill="FFFFFF"/>
            <w:vAlign w:val="bottom"/>
            <w:hideMark/>
          </w:tcPr>
          <w:p w14:paraId="1980694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1:45*</w:t>
            </w:r>
          </w:p>
        </w:tc>
        <w:tc>
          <w:tcPr>
            <w:tcW w:w="1234" w:type="dxa"/>
            <w:tcBorders>
              <w:top w:val="nil"/>
              <w:left w:val="nil"/>
              <w:bottom w:val="nil"/>
              <w:right w:val="nil"/>
            </w:tcBorders>
            <w:shd w:val="clear" w:color="000000" w:fill="FFFFFF"/>
            <w:vAlign w:val="bottom"/>
            <w:hideMark/>
          </w:tcPr>
          <w:p w14:paraId="6E53EB2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1:33*</w:t>
            </w:r>
          </w:p>
        </w:tc>
        <w:tc>
          <w:tcPr>
            <w:tcW w:w="1175" w:type="dxa"/>
            <w:tcBorders>
              <w:top w:val="nil"/>
              <w:left w:val="nil"/>
              <w:bottom w:val="nil"/>
              <w:right w:val="nil"/>
            </w:tcBorders>
            <w:shd w:val="clear" w:color="000000" w:fill="FFFFFF"/>
            <w:vAlign w:val="bottom"/>
            <w:hideMark/>
          </w:tcPr>
          <w:p w14:paraId="2471755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1:32</w:t>
            </w:r>
          </w:p>
        </w:tc>
        <w:tc>
          <w:tcPr>
            <w:tcW w:w="1354" w:type="dxa"/>
            <w:tcBorders>
              <w:top w:val="nil"/>
              <w:left w:val="nil"/>
              <w:bottom w:val="nil"/>
              <w:right w:val="nil"/>
            </w:tcBorders>
            <w:shd w:val="clear" w:color="000000" w:fill="FFFFFF"/>
            <w:vAlign w:val="bottom"/>
            <w:hideMark/>
          </w:tcPr>
          <w:p w14:paraId="2FAF3E6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1:33*</w:t>
            </w:r>
          </w:p>
        </w:tc>
      </w:tr>
      <w:tr w:rsidR="006B6974" w:rsidRPr="003A328B" w14:paraId="116A78A4" w14:textId="77777777" w:rsidTr="00B26E6E">
        <w:trPr>
          <w:trHeight w:val="315"/>
        </w:trPr>
        <w:tc>
          <w:tcPr>
            <w:tcW w:w="955" w:type="dxa"/>
            <w:tcBorders>
              <w:top w:val="nil"/>
              <w:left w:val="nil"/>
              <w:bottom w:val="nil"/>
              <w:right w:val="nil"/>
            </w:tcBorders>
            <w:shd w:val="clear" w:color="auto" w:fill="auto"/>
            <w:noWrap/>
            <w:vAlign w:val="bottom"/>
            <w:hideMark/>
          </w:tcPr>
          <w:p w14:paraId="1B0673ED"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619A1AE5"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4</w:t>
            </w:r>
          </w:p>
        </w:tc>
        <w:tc>
          <w:tcPr>
            <w:tcW w:w="1175" w:type="dxa"/>
            <w:tcBorders>
              <w:top w:val="nil"/>
              <w:left w:val="nil"/>
              <w:bottom w:val="nil"/>
              <w:right w:val="nil"/>
            </w:tcBorders>
            <w:shd w:val="clear" w:color="000000" w:fill="FFFFFF"/>
            <w:vAlign w:val="bottom"/>
            <w:hideMark/>
          </w:tcPr>
          <w:p w14:paraId="7006AE3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2:40</w:t>
            </w:r>
          </w:p>
        </w:tc>
        <w:tc>
          <w:tcPr>
            <w:tcW w:w="1254" w:type="dxa"/>
            <w:tcBorders>
              <w:top w:val="nil"/>
              <w:left w:val="nil"/>
              <w:bottom w:val="nil"/>
              <w:right w:val="nil"/>
            </w:tcBorders>
            <w:shd w:val="clear" w:color="000000" w:fill="FFFFFF"/>
            <w:vAlign w:val="bottom"/>
            <w:hideMark/>
          </w:tcPr>
          <w:p w14:paraId="4B554FF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2:03</w:t>
            </w:r>
          </w:p>
        </w:tc>
        <w:tc>
          <w:tcPr>
            <w:tcW w:w="1175" w:type="dxa"/>
            <w:tcBorders>
              <w:top w:val="nil"/>
              <w:left w:val="nil"/>
              <w:bottom w:val="nil"/>
              <w:right w:val="nil"/>
            </w:tcBorders>
            <w:shd w:val="clear" w:color="000000" w:fill="FFFFFF"/>
            <w:vAlign w:val="bottom"/>
            <w:hideMark/>
          </w:tcPr>
          <w:p w14:paraId="22E9793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1:43*</w:t>
            </w:r>
          </w:p>
        </w:tc>
        <w:tc>
          <w:tcPr>
            <w:tcW w:w="1234" w:type="dxa"/>
            <w:tcBorders>
              <w:top w:val="nil"/>
              <w:left w:val="nil"/>
              <w:bottom w:val="nil"/>
              <w:right w:val="nil"/>
            </w:tcBorders>
            <w:shd w:val="clear" w:color="000000" w:fill="FFFFFF"/>
            <w:vAlign w:val="bottom"/>
            <w:hideMark/>
          </w:tcPr>
          <w:p w14:paraId="71DB2B0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2:36*</w:t>
            </w:r>
          </w:p>
        </w:tc>
        <w:tc>
          <w:tcPr>
            <w:tcW w:w="1175" w:type="dxa"/>
            <w:tcBorders>
              <w:top w:val="nil"/>
              <w:left w:val="nil"/>
              <w:bottom w:val="nil"/>
              <w:right w:val="nil"/>
            </w:tcBorders>
            <w:shd w:val="clear" w:color="000000" w:fill="FFFFFF"/>
            <w:vAlign w:val="bottom"/>
            <w:hideMark/>
          </w:tcPr>
          <w:p w14:paraId="000FCBA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1:28*</w:t>
            </w:r>
          </w:p>
        </w:tc>
        <w:tc>
          <w:tcPr>
            <w:tcW w:w="1354" w:type="dxa"/>
            <w:tcBorders>
              <w:top w:val="nil"/>
              <w:left w:val="nil"/>
              <w:bottom w:val="nil"/>
              <w:right w:val="nil"/>
            </w:tcBorders>
            <w:shd w:val="clear" w:color="000000" w:fill="FFFFFF"/>
            <w:vAlign w:val="bottom"/>
            <w:hideMark/>
          </w:tcPr>
          <w:p w14:paraId="79035F4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1:35</w:t>
            </w:r>
          </w:p>
        </w:tc>
      </w:tr>
      <w:tr w:rsidR="006B6974" w:rsidRPr="003A328B" w14:paraId="11A24BB6" w14:textId="77777777" w:rsidTr="00B26E6E">
        <w:trPr>
          <w:trHeight w:val="315"/>
        </w:trPr>
        <w:tc>
          <w:tcPr>
            <w:tcW w:w="955" w:type="dxa"/>
            <w:tcBorders>
              <w:top w:val="nil"/>
              <w:left w:val="nil"/>
              <w:bottom w:val="nil"/>
              <w:right w:val="nil"/>
            </w:tcBorders>
            <w:shd w:val="clear" w:color="auto" w:fill="auto"/>
            <w:noWrap/>
            <w:vAlign w:val="bottom"/>
            <w:hideMark/>
          </w:tcPr>
          <w:p w14:paraId="3CA2F10A"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5205CEB8"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5</w:t>
            </w:r>
          </w:p>
        </w:tc>
        <w:tc>
          <w:tcPr>
            <w:tcW w:w="1175" w:type="dxa"/>
            <w:tcBorders>
              <w:top w:val="nil"/>
              <w:left w:val="nil"/>
              <w:bottom w:val="nil"/>
              <w:right w:val="nil"/>
            </w:tcBorders>
            <w:shd w:val="clear" w:color="000000" w:fill="FFFFFF"/>
            <w:vAlign w:val="bottom"/>
            <w:hideMark/>
          </w:tcPr>
          <w:p w14:paraId="43D84AA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2:48*</w:t>
            </w:r>
          </w:p>
        </w:tc>
        <w:tc>
          <w:tcPr>
            <w:tcW w:w="1254" w:type="dxa"/>
            <w:tcBorders>
              <w:top w:val="nil"/>
              <w:left w:val="nil"/>
              <w:bottom w:val="nil"/>
              <w:right w:val="nil"/>
            </w:tcBorders>
            <w:shd w:val="clear" w:color="000000" w:fill="FFFFFF"/>
            <w:vAlign w:val="bottom"/>
            <w:hideMark/>
          </w:tcPr>
          <w:p w14:paraId="5BB3B78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3:06*</w:t>
            </w:r>
          </w:p>
        </w:tc>
        <w:tc>
          <w:tcPr>
            <w:tcW w:w="1175" w:type="dxa"/>
            <w:tcBorders>
              <w:top w:val="nil"/>
              <w:left w:val="nil"/>
              <w:bottom w:val="nil"/>
              <w:right w:val="nil"/>
            </w:tcBorders>
            <w:shd w:val="clear" w:color="000000" w:fill="FFFFFF"/>
            <w:vAlign w:val="bottom"/>
            <w:hideMark/>
          </w:tcPr>
          <w:p w14:paraId="1894F3B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3:31*</w:t>
            </w:r>
          </w:p>
        </w:tc>
        <w:tc>
          <w:tcPr>
            <w:tcW w:w="1234" w:type="dxa"/>
            <w:tcBorders>
              <w:top w:val="nil"/>
              <w:left w:val="nil"/>
              <w:bottom w:val="nil"/>
              <w:right w:val="nil"/>
            </w:tcBorders>
            <w:shd w:val="clear" w:color="000000" w:fill="FFFFFF"/>
            <w:vAlign w:val="bottom"/>
            <w:hideMark/>
          </w:tcPr>
          <w:p w14:paraId="2555768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1:36*</w:t>
            </w:r>
          </w:p>
        </w:tc>
        <w:tc>
          <w:tcPr>
            <w:tcW w:w="1175" w:type="dxa"/>
            <w:tcBorders>
              <w:top w:val="nil"/>
              <w:left w:val="nil"/>
              <w:bottom w:val="nil"/>
              <w:right w:val="nil"/>
            </w:tcBorders>
            <w:shd w:val="clear" w:color="000000" w:fill="FFFFFF"/>
            <w:vAlign w:val="bottom"/>
            <w:hideMark/>
          </w:tcPr>
          <w:p w14:paraId="5AB055A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1:25*</w:t>
            </w:r>
          </w:p>
        </w:tc>
        <w:tc>
          <w:tcPr>
            <w:tcW w:w="1354" w:type="dxa"/>
            <w:tcBorders>
              <w:top w:val="nil"/>
              <w:left w:val="nil"/>
              <w:bottom w:val="nil"/>
              <w:right w:val="nil"/>
            </w:tcBorders>
            <w:shd w:val="clear" w:color="000000" w:fill="FFFFFF"/>
            <w:vAlign w:val="bottom"/>
            <w:hideMark/>
          </w:tcPr>
          <w:p w14:paraId="39D3E91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1:20*</w:t>
            </w:r>
          </w:p>
        </w:tc>
      </w:tr>
      <w:tr w:rsidR="006B6974" w:rsidRPr="003A328B" w14:paraId="0B39A864" w14:textId="77777777" w:rsidTr="00B26E6E">
        <w:trPr>
          <w:trHeight w:val="315"/>
        </w:trPr>
        <w:tc>
          <w:tcPr>
            <w:tcW w:w="955" w:type="dxa"/>
            <w:tcBorders>
              <w:top w:val="nil"/>
              <w:left w:val="nil"/>
              <w:bottom w:val="nil"/>
              <w:right w:val="nil"/>
            </w:tcBorders>
            <w:shd w:val="clear" w:color="auto" w:fill="auto"/>
            <w:noWrap/>
            <w:vAlign w:val="bottom"/>
            <w:hideMark/>
          </w:tcPr>
          <w:p w14:paraId="1A3F409D"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079E830E"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6</w:t>
            </w:r>
          </w:p>
        </w:tc>
        <w:tc>
          <w:tcPr>
            <w:tcW w:w="1175" w:type="dxa"/>
            <w:tcBorders>
              <w:top w:val="nil"/>
              <w:left w:val="nil"/>
              <w:bottom w:val="nil"/>
              <w:right w:val="nil"/>
            </w:tcBorders>
            <w:shd w:val="clear" w:color="000000" w:fill="FFFFFF"/>
            <w:vAlign w:val="bottom"/>
            <w:hideMark/>
          </w:tcPr>
          <w:p w14:paraId="6716768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3:42*</w:t>
            </w:r>
          </w:p>
        </w:tc>
        <w:tc>
          <w:tcPr>
            <w:tcW w:w="1254" w:type="dxa"/>
            <w:tcBorders>
              <w:top w:val="nil"/>
              <w:left w:val="nil"/>
              <w:bottom w:val="nil"/>
              <w:right w:val="nil"/>
            </w:tcBorders>
            <w:shd w:val="clear" w:color="000000" w:fill="FFFFFF"/>
            <w:vAlign w:val="bottom"/>
            <w:hideMark/>
          </w:tcPr>
          <w:p w14:paraId="63CD9C4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1:39*</w:t>
            </w:r>
          </w:p>
        </w:tc>
        <w:tc>
          <w:tcPr>
            <w:tcW w:w="1175" w:type="dxa"/>
            <w:tcBorders>
              <w:top w:val="nil"/>
              <w:left w:val="nil"/>
              <w:bottom w:val="nil"/>
              <w:right w:val="nil"/>
            </w:tcBorders>
            <w:shd w:val="clear" w:color="000000" w:fill="FFFFFF"/>
            <w:vAlign w:val="bottom"/>
            <w:hideMark/>
          </w:tcPr>
          <w:p w14:paraId="61F0AF4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1:15*</w:t>
            </w:r>
          </w:p>
        </w:tc>
        <w:tc>
          <w:tcPr>
            <w:tcW w:w="1234" w:type="dxa"/>
            <w:tcBorders>
              <w:top w:val="nil"/>
              <w:left w:val="nil"/>
              <w:bottom w:val="nil"/>
              <w:right w:val="nil"/>
            </w:tcBorders>
            <w:shd w:val="clear" w:color="000000" w:fill="FFFFFF"/>
            <w:vAlign w:val="bottom"/>
            <w:hideMark/>
          </w:tcPr>
          <w:p w14:paraId="6980F0B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129F5F9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1:06*</w:t>
            </w:r>
          </w:p>
        </w:tc>
        <w:tc>
          <w:tcPr>
            <w:tcW w:w="1354" w:type="dxa"/>
            <w:tcBorders>
              <w:top w:val="nil"/>
              <w:left w:val="nil"/>
              <w:bottom w:val="nil"/>
              <w:right w:val="nil"/>
            </w:tcBorders>
            <w:shd w:val="clear" w:color="000000" w:fill="FFFFFF"/>
            <w:vAlign w:val="bottom"/>
            <w:hideMark/>
          </w:tcPr>
          <w:p w14:paraId="072400A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1:15*</w:t>
            </w:r>
          </w:p>
        </w:tc>
      </w:tr>
      <w:tr w:rsidR="006B6974" w:rsidRPr="003A328B" w14:paraId="15AEE413" w14:textId="77777777" w:rsidTr="00B26E6E">
        <w:trPr>
          <w:trHeight w:val="315"/>
        </w:trPr>
        <w:tc>
          <w:tcPr>
            <w:tcW w:w="955" w:type="dxa"/>
            <w:tcBorders>
              <w:top w:val="nil"/>
              <w:left w:val="nil"/>
              <w:bottom w:val="nil"/>
              <w:right w:val="nil"/>
            </w:tcBorders>
            <w:shd w:val="clear" w:color="auto" w:fill="auto"/>
            <w:noWrap/>
            <w:vAlign w:val="bottom"/>
            <w:hideMark/>
          </w:tcPr>
          <w:p w14:paraId="3DFDADC4"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47FFFCD6"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7</w:t>
            </w:r>
          </w:p>
        </w:tc>
        <w:tc>
          <w:tcPr>
            <w:tcW w:w="1175" w:type="dxa"/>
            <w:tcBorders>
              <w:top w:val="nil"/>
              <w:left w:val="nil"/>
              <w:bottom w:val="nil"/>
              <w:right w:val="nil"/>
            </w:tcBorders>
            <w:shd w:val="clear" w:color="000000" w:fill="FFFFFF"/>
            <w:vAlign w:val="bottom"/>
            <w:hideMark/>
          </w:tcPr>
          <w:p w14:paraId="4293864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2:45*</w:t>
            </w:r>
          </w:p>
        </w:tc>
        <w:tc>
          <w:tcPr>
            <w:tcW w:w="1254" w:type="dxa"/>
            <w:tcBorders>
              <w:top w:val="nil"/>
              <w:left w:val="nil"/>
              <w:bottom w:val="nil"/>
              <w:right w:val="nil"/>
            </w:tcBorders>
            <w:shd w:val="clear" w:color="000000" w:fill="FFFFFF"/>
            <w:vAlign w:val="bottom"/>
            <w:hideMark/>
          </w:tcPr>
          <w:p w14:paraId="3092C77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3:00*</w:t>
            </w:r>
          </w:p>
        </w:tc>
        <w:tc>
          <w:tcPr>
            <w:tcW w:w="1175" w:type="dxa"/>
            <w:tcBorders>
              <w:top w:val="nil"/>
              <w:left w:val="nil"/>
              <w:bottom w:val="nil"/>
              <w:right w:val="nil"/>
            </w:tcBorders>
            <w:shd w:val="clear" w:color="000000" w:fill="FFFFFF"/>
            <w:vAlign w:val="bottom"/>
            <w:hideMark/>
          </w:tcPr>
          <w:p w14:paraId="09FA847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2:34*</w:t>
            </w:r>
          </w:p>
        </w:tc>
        <w:tc>
          <w:tcPr>
            <w:tcW w:w="1234" w:type="dxa"/>
            <w:tcBorders>
              <w:top w:val="nil"/>
              <w:left w:val="nil"/>
              <w:bottom w:val="nil"/>
              <w:right w:val="nil"/>
            </w:tcBorders>
            <w:shd w:val="clear" w:color="000000" w:fill="FFFFFF"/>
            <w:vAlign w:val="bottom"/>
            <w:hideMark/>
          </w:tcPr>
          <w:p w14:paraId="6AB7614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181AC6A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1:15</w:t>
            </w:r>
          </w:p>
        </w:tc>
        <w:tc>
          <w:tcPr>
            <w:tcW w:w="1354" w:type="dxa"/>
            <w:tcBorders>
              <w:top w:val="nil"/>
              <w:left w:val="nil"/>
              <w:bottom w:val="nil"/>
              <w:right w:val="nil"/>
            </w:tcBorders>
            <w:shd w:val="clear" w:color="000000" w:fill="FFFFFF"/>
            <w:vAlign w:val="bottom"/>
            <w:hideMark/>
          </w:tcPr>
          <w:p w14:paraId="56444F9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r>
      <w:tr w:rsidR="006B6974" w:rsidRPr="003A328B" w14:paraId="40BB74E0" w14:textId="77777777" w:rsidTr="00B26E6E">
        <w:trPr>
          <w:trHeight w:val="315"/>
        </w:trPr>
        <w:tc>
          <w:tcPr>
            <w:tcW w:w="955" w:type="dxa"/>
            <w:tcBorders>
              <w:top w:val="nil"/>
              <w:left w:val="nil"/>
              <w:right w:val="nil"/>
            </w:tcBorders>
            <w:shd w:val="clear" w:color="auto" w:fill="auto"/>
            <w:noWrap/>
            <w:vAlign w:val="bottom"/>
            <w:hideMark/>
          </w:tcPr>
          <w:p w14:paraId="71705C8E"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right w:val="nil"/>
            </w:tcBorders>
            <w:shd w:val="clear" w:color="auto" w:fill="auto"/>
            <w:noWrap/>
            <w:vAlign w:val="bottom"/>
            <w:hideMark/>
          </w:tcPr>
          <w:p w14:paraId="7E9BA181"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8</w:t>
            </w:r>
          </w:p>
        </w:tc>
        <w:tc>
          <w:tcPr>
            <w:tcW w:w="1175" w:type="dxa"/>
            <w:tcBorders>
              <w:top w:val="nil"/>
              <w:left w:val="nil"/>
              <w:right w:val="nil"/>
            </w:tcBorders>
            <w:shd w:val="clear" w:color="000000" w:fill="FFFFFF"/>
            <w:vAlign w:val="bottom"/>
            <w:hideMark/>
          </w:tcPr>
          <w:p w14:paraId="338FBDB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2:28*</w:t>
            </w:r>
          </w:p>
        </w:tc>
        <w:tc>
          <w:tcPr>
            <w:tcW w:w="1254" w:type="dxa"/>
            <w:tcBorders>
              <w:top w:val="nil"/>
              <w:left w:val="nil"/>
              <w:right w:val="nil"/>
            </w:tcBorders>
            <w:shd w:val="clear" w:color="000000" w:fill="FFFFFF"/>
            <w:vAlign w:val="bottom"/>
            <w:hideMark/>
          </w:tcPr>
          <w:p w14:paraId="2C6CCB1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64B866D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right w:val="nil"/>
            </w:tcBorders>
            <w:shd w:val="clear" w:color="000000" w:fill="FFFFFF"/>
            <w:vAlign w:val="bottom"/>
            <w:hideMark/>
          </w:tcPr>
          <w:p w14:paraId="114DD0A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714B2169"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354" w:type="dxa"/>
            <w:tcBorders>
              <w:top w:val="nil"/>
              <w:left w:val="nil"/>
              <w:right w:val="nil"/>
            </w:tcBorders>
            <w:shd w:val="clear" w:color="000000" w:fill="FFFFFF"/>
            <w:vAlign w:val="bottom"/>
            <w:hideMark/>
          </w:tcPr>
          <w:p w14:paraId="6A4DAB8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r>
      <w:tr w:rsidR="006B6974" w:rsidRPr="003A328B" w14:paraId="5EA0AF0B" w14:textId="77777777" w:rsidTr="00B26E6E">
        <w:trPr>
          <w:trHeight w:val="315"/>
        </w:trPr>
        <w:tc>
          <w:tcPr>
            <w:tcW w:w="955" w:type="dxa"/>
            <w:tcBorders>
              <w:top w:val="nil"/>
              <w:left w:val="nil"/>
              <w:bottom w:val="single" w:sz="4" w:space="0" w:color="auto"/>
              <w:right w:val="nil"/>
            </w:tcBorders>
            <w:shd w:val="clear" w:color="auto" w:fill="auto"/>
            <w:noWrap/>
            <w:vAlign w:val="bottom"/>
            <w:hideMark/>
          </w:tcPr>
          <w:p w14:paraId="727F8CBD"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single" w:sz="4" w:space="0" w:color="auto"/>
              <w:right w:val="nil"/>
            </w:tcBorders>
            <w:shd w:val="clear" w:color="auto" w:fill="auto"/>
            <w:noWrap/>
            <w:vAlign w:val="bottom"/>
            <w:hideMark/>
          </w:tcPr>
          <w:p w14:paraId="224726EC"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9</w:t>
            </w:r>
          </w:p>
        </w:tc>
        <w:tc>
          <w:tcPr>
            <w:tcW w:w="1175" w:type="dxa"/>
            <w:tcBorders>
              <w:top w:val="nil"/>
              <w:left w:val="nil"/>
              <w:bottom w:val="single" w:sz="4" w:space="0" w:color="auto"/>
              <w:right w:val="nil"/>
            </w:tcBorders>
            <w:shd w:val="clear" w:color="000000" w:fill="FFFFFF"/>
            <w:vAlign w:val="bottom"/>
            <w:hideMark/>
          </w:tcPr>
          <w:p w14:paraId="1EACF3B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2:50*</w:t>
            </w:r>
          </w:p>
        </w:tc>
        <w:tc>
          <w:tcPr>
            <w:tcW w:w="1254" w:type="dxa"/>
            <w:tcBorders>
              <w:top w:val="nil"/>
              <w:left w:val="nil"/>
              <w:bottom w:val="single" w:sz="4" w:space="0" w:color="auto"/>
              <w:right w:val="nil"/>
            </w:tcBorders>
            <w:shd w:val="clear" w:color="000000" w:fill="FFFFFF"/>
            <w:vAlign w:val="bottom"/>
            <w:hideMark/>
          </w:tcPr>
          <w:p w14:paraId="6C0F88D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2B02025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bottom w:val="single" w:sz="4" w:space="0" w:color="auto"/>
              <w:right w:val="nil"/>
            </w:tcBorders>
            <w:shd w:val="clear" w:color="000000" w:fill="FFFFFF"/>
            <w:vAlign w:val="bottom"/>
            <w:hideMark/>
          </w:tcPr>
          <w:p w14:paraId="071F9F4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632EA6C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354" w:type="dxa"/>
            <w:tcBorders>
              <w:top w:val="nil"/>
              <w:left w:val="nil"/>
              <w:bottom w:val="single" w:sz="4" w:space="0" w:color="auto"/>
              <w:right w:val="nil"/>
            </w:tcBorders>
            <w:shd w:val="clear" w:color="000000" w:fill="FFFFFF"/>
            <w:vAlign w:val="bottom"/>
            <w:hideMark/>
          </w:tcPr>
          <w:p w14:paraId="0FC0484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r>
      <w:tr w:rsidR="006B6974" w:rsidRPr="003A328B" w14:paraId="4F891467" w14:textId="77777777" w:rsidTr="00B26E6E">
        <w:trPr>
          <w:trHeight w:val="315"/>
        </w:trPr>
        <w:tc>
          <w:tcPr>
            <w:tcW w:w="955" w:type="dxa"/>
            <w:tcBorders>
              <w:top w:val="nil"/>
              <w:left w:val="nil"/>
              <w:bottom w:val="nil"/>
              <w:right w:val="nil"/>
            </w:tcBorders>
            <w:shd w:val="clear" w:color="auto" w:fill="auto"/>
            <w:noWrap/>
            <w:vAlign w:val="bottom"/>
            <w:hideMark/>
          </w:tcPr>
          <w:p w14:paraId="5568132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Wyatt</w:t>
            </w:r>
          </w:p>
        </w:tc>
        <w:tc>
          <w:tcPr>
            <w:tcW w:w="1115" w:type="dxa"/>
            <w:tcBorders>
              <w:top w:val="nil"/>
              <w:left w:val="nil"/>
              <w:bottom w:val="nil"/>
              <w:right w:val="nil"/>
            </w:tcBorders>
            <w:shd w:val="clear" w:color="auto" w:fill="auto"/>
            <w:noWrap/>
            <w:vAlign w:val="bottom"/>
            <w:hideMark/>
          </w:tcPr>
          <w:p w14:paraId="14B2ECE6"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1</w:t>
            </w:r>
          </w:p>
        </w:tc>
        <w:tc>
          <w:tcPr>
            <w:tcW w:w="1175" w:type="dxa"/>
            <w:tcBorders>
              <w:top w:val="nil"/>
              <w:left w:val="nil"/>
              <w:bottom w:val="nil"/>
              <w:right w:val="nil"/>
            </w:tcBorders>
            <w:shd w:val="clear" w:color="000000" w:fill="FFFFFF"/>
            <w:vAlign w:val="bottom"/>
            <w:hideMark/>
          </w:tcPr>
          <w:p w14:paraId="2F36FC7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nil"/>
              <w:right w:val="nil"/>
            </w:tcBorders>
            <w:shd w:val="clear" w:color="000000" w:fill="FFFFFF"/>
            <w:vAlign w:val="bottom"/>
            <w:hideMark/>
          </w:tcPr>
          <w:p w14:paraId="6B800A9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2A2326E3" w14:textId="77777777" w:rsidR="006B6974" w:rsidRPr="003A328B" w:rsidRDefault="006B6974" w:rsidP="00B26E6E">
            <w:pPr>
              <w:spacing w:line="240" w:lineRule="auto"/>
              <w:ind w:firstLine="0"/>
              <w:rPr>
                <w:rFonts w:ascii="Times New Roman" w:hAnsi="Times New Roman"/>
                <w:color w:val="000000"/>
                <w:lang w:bidi="ar-SA"/>
              </w:rPr>
            </w:pPr>
            <w:r>
              <w:rPr>
                <w:rFonts w:ascii="Times New Roman" w:hAnsi="Times New Roman"/>
                <w:lang w:bidi="ar-SA"/>
              </w:rPr>
              <w:t>0</w:t>
            </w:r>
            <w:r w:rsidRPr="003A328B">
              <w:rPr>
                <w:rFonts w:ascii="Times New Roman" w:hAnsi="Times New Roman"/>
                <w:lang w:bidi="ar-SA"/>
              </w:rPr>
              <w:t>:58</w:t>
            </w:r>
          </w:p>
        </w:tc>
        <w:tc>
          <w:tcPr>
            <w:tcW w:w="1234" w:type="dxa"/>
            <w:tcBorders>
              <w:top w:val="nil"/>
              <w:left w:val="nil"/>
              <w:bottom w:val="nil"/>
              <w:right w:val="nil"/>
            </w:tcBorders>
            <w:shd w:val="clear" w:color="000000" w:fill="FFFFFF"/>
            <w:vAlign w:val="bottom"/>
            <w:hideMark/>
          </w:tcPr>
          <w:p w14:paraId="219798D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1:19</w:t>
            </w:r>
          </w:p>
        </w:tc>
        <w:tc>
          <w:tcPr>
            <w:tcW w:w="1175" w:type="dxa"/>
            <w:tcBorders>
              <w:top w:val="nil"/>
              <w:left w:val="nil"/>
              <w:bottom w:val="nil"/>
              <w:right w:val="nil"/>
            </w:tcBorders>
            <w:shd w:val="clear" w:color="000000" w:fill="FFFFFF"/>
            <w:vAlign w:val="bottom"/>
            <w:hideMark/>
          </w:tcPr>
          <w:p w14:paraId="4FCE9FA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1:12</w:t>
            </w:r>
          </w:p>
        </w:tc>
        <w:tc>
          <w:tcPr>
            <w:tcW w:w="1354" w:type="dxa"/>
            <w:tcBorders>
              <w:top w:val="nil"/>
              <w:left w:val="nil"/>
              <w:bottom w:val="nil"/>
              <w:right w:val="nil"/>
            </w:tcBorders>
            <w:shd w:val="clear" w:color="000000" w:fill="FFFFFF"/>
            <w:vAlign w:val="bottom"/>
            <w:hideMark/>
          </w:tcPr>
          <w:p w14:paraId="44CEE08B" w14:textId="77777777" w:rsidR="006B6974" w:rsidRPr="003A328B" w:rsidRDefault="006B6974" w:rsidP="00B26E6E">
            <w:pPr>
              <w:spacing w:line="240" w:lineRule="auto"/>
              <w:ind w:firstLine="0"/>
              <w:rPr>
                <w:rFonts w:ascii="Times New Roman" w:hAnsi="Times New Roman"/>
                <w:color w:val="000000"/>
                <w:lang w:bidi="ar-SA"/>
              </w:rPr>
            </w:pPr>
            <w:r>
              <w:rPr>
                <w:rFonts w:ascii="Times New Roman" w:hAnsi="Times New Roman"/>
                <w:lang w:bidi="ar-SA"/>
              </w:rPr>
              <w:t>0</w:t>
            </w:r>
            <w:r w:rsidRPr="003A328B">
              <w:rPr>
                <w:rFonts w:ascii="Times New Roman" w:hAnsi="Times New Roman"/>
                <w:lang w:bidi="ar-SA"/>
              </w:rPr>
              <w:t>:59*</w:t>
            </w:r>
          </w:p>
        </w:tc>
      </w:tr>
      <w:tr w:rsidR="006B6974" w:rsidRPr="003A328B" w14:paraId="414B172D" w14:textId="77777777" w:rsidTr="00B26E6E">
        <w:trPr>
          <w:trHeight w:val="315"/>
        </w:trPr>
        <w:tc>
          <w:tcPr>
            <w:tcW w:w="955" w:type="dxa"/>
            <w:tcBorders>
              <w:top w:val="nil"/>
              <w:left w:val="nil"/>
              <w:bottom w:val="nil"/>
              <w:right w:val="nil"/>
            </w:tcBorders>
            <w:shd w:val="clear" w:color="auto" w:fill="auto"/>
            <w:noWrap/>
            <w:vAlign w:val="bottom"/>
            <w:hideMark/>
          </w:tcPr>
          <w:p w14:paraId="58E0A070"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3C77CD8B"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2</w:t>
            </w:r>
          </w:p>
        </w:tc>
        <w:tc>
          <w:tcPr>
            <w:tcW w:w="1175" w:type="dxa"/>
            <w:tcBorders>
              <w:top w:val="nil"/>
              <w:left w:val="nil"/>
              <w:bottom w:val="nil"/>
              <w:right w:val="nil"/>
            </w:tcBorders>
            <w:shd w:val="clear" w:color="000000" w:fill="FFFFFF"/>
            <w:vAlign w:val="bottom"/>
            <w:hideMark/>
          </w:tcPr>
          <w:p w14:paraId="5B1513B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nil"/>
              <w:right w:val="nil"/>
            </w:tcBorders>
            <w:shd w:val="clear" w:color="000000" w:fill="FFFFFF"/>
            <w:vAlign w:val="bottom"/>
            <w:hideMark/>
          </w:tcPr>
          <w:p w14:paraId="52A1C1C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22948E0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1:20*</w:t>
            </w:r>
          </w:p>
        </w:tc>
        <w:tc>
          <w:tcPr>
            <w:tcW w:w="1234" w:type="dxa"/>
            <w:tcBorders>
              <w:top w:val="nil"/>
              <w:left w:val="nil"/>
              <w:bottom w:val="nil"/>
              <w:right w:val="nil"/>
            </w:tcBorders>
            <w:shd w:val="clear" w:color="000000" w:fill="FFFFFF"/>
            <w:vAlign w:val="bottom"/>
            <w:hideMark/>
          </w:tcPr>
          <w:p w14:paraId="381A1B28" w14:textId="77777777" w:rsidR="006B6974" w:rsidRPr="003A328B" w:rsidRDefault="006B6974" w:rsidP="00B26E6E">
            <w:pPr>
              <w:spacing w:line="240" w:lineRule="auto"/>
              <w:ind w:firstLine="0"/>
              <w:rPr>
                <w:rFonts w:ascii="Times New Roman" w:hAnsi="Times New Roman"/>
                <w:color w:val="000000"/>
                <w:lang w:bidi="ar-SA"/>
              </w:rPr>
            </w:pPr>
            <w:r>
              <w:rPr>
                <w:rFonts w:ascii="Times New Roman" w:hAnsi="Times New Roman"/>
                <w:lang w:bidi="ar-SA"/>
              </w:rPr>
              <w:t>0</w:t>
            </w:r>
            <w:r w:rsidRPr="003A328B">
              <w:rPr>
                <w:rFonts w:ascii="Times New Roman" w:hAnsi="Times New Roman"/>
                <w:lang w:bidi="ar-SA"/>
              </w:rPr>
              <w:t>:53</w:t>
            </w:r>
          </w:p>
        </w:tc>
        <w:tc>
          <w:tcPr>
            <w:tcW w:w="1175" w:type="dxa"/>
            <w:tcBorders>
              <w:top w:val="nil"/>
              <w:left w:val="nil"/>
              <w:bottom w:val="nil"/>
              <w:right w:val="nil"/>
            </w:tcBorders>
            <w:shd w:val="clear" w:color="000000" w:fill="FFFFFF"/>
            <w:vAlign w:val="bottom"/>
            <w:hideMark/>
          </w:tcPr>
          <w:p w14:paraId="5C909B3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1:13*</w:t>
            </w:r>
          </w:p>
        </w:tc>
        <w:tc>
          <w:tcPr>
            <w:tcW w:w="1354" w:type="dxa"/>
            <w:tcBorders>
              <w:top w:val="nil"/>
              <w:left w:val="nil"/>
              <w:bottom w:val="nil"/>
              <w:right w:val="nil"/>
            </w:tcBorders>
            <w:shd w:val="clear" w:color="000000" w:fill="FFFFFF"/>
            <w:vAlign w:val="bottom"/>
            <w:hideMark/>
          </w:tcPr>
          <w:p w14:paraId="32A00E23" w14:textId="77777777" w:rsidR="006B6974" w:rsidRPr="003A328B" w:rsidRDefault="006B6974" w:rsidP="00B26E6E">
            <w:pPr>
              <w:spacing w:line="240" w:lineRule="auto"/>
              <w:ind w:firstLine="0"/>
              <w:rPr>
                <w:rFonts w:ascii="Times New Roman" w:hAnsi="Times New Roman"/>
                <w:color w:val="000000"/>
                <w:lang w:bidi="ar-SA"/>
              </w:rPr>
            </w:pPr>
            <w:r>
              <w:rPr>
                <w:rFonts w:ascii="Times New Roman" w:hAnsi="Times New Roman"/>
                <w:lang w:bidi="ar-SA"/>
              </w:rPr>
              <w:t>0</w:t>
            </w:r>
            <w:r w:rsidRPr="003A328B">
              <w:rPr>
                <w:rFonts w:ascii="Times New Roman" w:hAnsi="Times New Roman"/>
                <w:lang w:bidi="ar-SA"/>
              </w:rPr>
              <w:t>:52</w:t>
            </w:r>
          </w:p>
        </w:tc>
      </w:tr>
      <w:tr w:rsidR="006B6974" w:rsidRPr="003A328B" w14:paraId="41B6E859" w14:textId="77777777" w:rsidTr="00B26E6E">
        <w:trPr>
          <w:trHeight w:val="315"/>
        </w:trPr>
        <w:tc>
          <w:tcPr>
            <w:tcW w:w="955" w:type="dxa"/>
            <w:tcBorders>
              <w:top w:val="nil"/>
              <w:left w:val="nil"/>
              <w:right w:val="nil"/>
            </w:tcBorders>
            <w:shd w:val="clear" w:color="auto" w:fill="auto"/>
            <w:noWrap/>
            <w:vAlign w:val="bottom"/>
            <w:hideMark/>
          </w:tcPr>
          <w:p w14:paraId="78C4F79B"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right w:val="nil"/>
            </w:tcBorders>
            <w:shd w:val="clear" w:color="auto" w:fill="auto"/>
            <w:noWrap/>
            <w:vAlign w:val="bottom"/>
            <w:hideMark/>
          </w:tcPr>
          <w:p w14:paraId="375BE27B"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3</w:t>
            </w:r>
          </w:p>
        </w:tc>
        <w:tc>
          <w:tcPr>
            <w:tcW w:w="1175" w:type="dxa"/>
            <w:tcBorders>
              <w:top w:val="nil"/>
              <w:left w:val="nil"/>
              <w:right w:val="nil"/>
            </w:tcBorders>
            <w:shd w:val="clear" w:color="000000" w:fill="FFFFFF"/>
            <w:vAlign w:val="bottom"/>
            <w:hideMark/>
          </w:tcPr>
          <w:p w14:paraId="5B0C552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right w:val="nil"/>
            </w:tcBorders>
            <w:shd w:val="clear" w:color="000000" w:fill="FFFFFF"/>
            <w:vAlign w:val="bottom"/>
            <w:hideMark/>
          </w:tcPr>
          <w:p w14:paraId="032CD76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6A4F358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1:17*</w:t>
            </w:r>
          </w:p>
        </w:tc>
        <w:tc>
          <w:tcPr>
            <w:tcW w:w="1234" w:type="dxa"/>
            <w:tcBorders>
              <w:top w:val="nil"/>
              <w:left w:val="nil"/>
              <w:right w:val="nil"/>
            </w:tcBorders>
            <w:shd w:val="clear" w:color="000000" w:fill="FFFFFF"/>
            <w:vAlign w:val="bottom"/>
            <w:hideMark/>
          </w:tcPr>
          <w:p w14:paraId="7BC6142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1:05*</w:t>
            </w:r>
          </w:p>
        </w:tc>
        <w:tc>
          <w:tcPr>
            <w:tcW w:w="1175" w:type="dxa"/>
            <w:tcBorders>
              <w:top w:val="nil"/>
              <w:left w:val="nil"/>
              <w:right w:val="nil"/>
            </w:tcBorders>
            <w:shd w:val="clear" w:color="000000" w:fill="FFFFFF"/>
            <w:vAlign w:val="bottom"/>
            <w:hideMark/>
          </w:tcPr>
          <w:p w14:paraId="78FEFF6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1:35*</w:t>
            </w:r>
          </w:p>
        </w:tc>
        <w:tc>
          <w:tcPr>
            <w:tcW w:w="1354" w:type="dxa"/>
            <w:tcBorders>
              <w:top w:val="nil"/>
              <w:left w:val="nil"/>
              <w:right w:val="nil"/>
            </w:tcBorders>
            <w:shd w:val="clear" w:color="000000" w:fill="FFFFFF"/>
            <w:vAlign w:val="bottom"/>
            <w:hideMark/>
          </w:tcPr>
          <w:p w14:paraId="69998602" w14:textId="77777777" w:rsidR="006B6974" w:rsidRPr="003A328B" w:rsidRDefault="006B6974" w:rsidP="00B26E6E">
            <w:pPr>
              <w:spacing w:line="240" w:lineRule="auto"/>
              <w:ind w:firstLine="0"/>
              <w:rPr>
                <w:rFonts w:ascii="Times New Roman" w:hAnsi="Times New Roman"/>
                <w:color w:val="000000"/>
                <w:lang w:bidi="ar-SA"/>
              </w:rPr>
            </w:pPr>
            <w:r>
              <w:rPr>
                <w:rFonts w:ascii="Times New Roman" w:hAnsi="Times New Roman"/>
                <w:lang w:bidi="ar-SA"/>
              </w:rPr>
              <w:t>0</w:t>
            </w:r>
            <w:r w:rsidRPr="003A328B">
              <w:rPr>
                <w:rFonts w:ascii="Times New Roman" w:hAnsi="Times New Roman"/>
                <w:lang w:bidi="ar-SA"/>
              </w:rPr>
              <w:t>:54*</w:t>
            </w:r>
          </w:p>
        </w:tc>
      </w:tr>
      <w:tr w:rsidR="006B6974" w:rsidRPr="003A328B" w14:paraId="13867EE1" w14:textId="77777777" w:rsidTr="00B26E6E">
        <w:trPr>
          <w:trHeight w:val="315"/>
        </w:trPr>
        <w:tc>
          <w:tcPr>
            <w:tcW w:w="955" w:type="dxa"/>
            <w:tcBorders>
              <w:top w:val="nil"/>
              <w:left w:val="nil"/>
              <w:bottom w:val="single" w:sz="4" w:space="0" w:color="auto"/>
              <w:right w:val="nil"/>
            </w:tcBorders>
            <w:shd w:val="clear" w:color="auto" w:fill="auto"/>
            <w:noWrap/>
            <w:vAlign w:val="bottom"/>
            <w:hideMark/>
          </w:tcPr>
          <w:p w14:paraId="20FC6E35"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single" w:sz="4" w:space="0" w:color="auto"/>
              <w:right w:val="nil"/>
            </w:tcBorders>
            <w:shd w:val="clear" w:color="auto" w:fill="auto"/>
            <w:noWrap/>
            <w:vAlign w:val="bottom"/>
            <w:hideMark/>
          </w:tcPr>
          <w:p w14:paraId="0F1CB2DC"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4</w:t>
            </w:r>
          </w:p>
        </w:tc>
        <w:tc>
          <w:tcPr>
            <w:tcW w:w="1175" w:type="dxa"/>
            <w:tcBorders>
              <w:top w:val="nil"/>
              <w:left w:val="nil"/>
              <w:bottom w:val="single" w:sz="4" w:space="0" w:color="auto"/>
              <w:right w:val="nil"/>
            </w:tcBorders>
            <w:shd w:val="clear" w:color="000000" w:fill="FFFFFF"/>
            <w:vAlign w:val="bottom"/>
            <w:hideMark/>
          </w:tcPr>
          <w:p w14:paraId="5B065FF6"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single" w:sz="4" w:space="0" w:color="auto"/>
              <w:right w:val="nil"/>
            </w:tcBorders>
            <w:shd w:val="clear" w:color="000000" w:fill="FFFFFF"/>
            <w:vAlign w:val="bottom"/>
            <w:hideMark/>
          </w:tcPr>
          <w:p w14:paraId="1E9C497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6CBC3A8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bottom w:val="single" w:sz="4" w:space="0" w:color="auto"/>
              <w:right w:val="nil"/>
            </w:tcBorders>
            <w:shd w:val="clear" w:color="000000" w:fill="FFFFFF"/>
            <w:vAlign w:val="bottom"/>
            <w:hideMark/>
          </w:tcPr>
          <w:p w14:paraId="0C1EC330" w14:textId="77777777" w:rsidR="006B6974" w:rsidRPr="003A328B" w:rsidRDefault="006B6974" w:rsidP="00B26E6E">
            <w:pPr>
              <w:spacing w:line="240" w:lineRule="auto"/>
              <w:ind w:firstLine="0"/>
              <w:rPr>
                <w:rFonts w:ascii="Times New Roman" w:hAnsi="Times New Roman"/>
                <w:color w:val="000000"/>
                <w:lang w:bidi="ar-SA"/>
              </w:rPr>
            </w:pPr>
            <w:r>
              <w:rPr>
                <w:rFonts w:ascii="Times New Roman" w:hAnsi="Times New Roman"/>
                <w:lang w:bidi="ar-SA"/>
              </w:rPr>
              <w:t>0</w:t>
            </w:r>
            <w:r w:rsidRPr="003A328B">
              <w:rPr>
                <w:rFonts w:ascii="Times New Roman" w:hAnsi="Times New Roman"/>
                <w:lang w:bidi="ar-SA"/>
              </w:rPr>
              <w:t>:58*</w:t>
            </w:r>
          </w:p>
        </w:tc>
        <w:tc>
          <w:tcPr>
            <w:tcW w:w="1175" w:type="dxa"/>
            <w:tcBorders>
              <w:top w:val="nil"/>
              <w:left w:val="nil"/>
              <w:bottom w:val="single" w:sz="4" w:space="0" w:color="auto"/>
              <w:right w:val="nil"/>
            </w:tcBorders>
            <w:shd w:val="clear" w:color="000000" w:fill="FFFFFF"/>
            <w:vAlign w:val="bottom"/>
            <w:hideMark/>
          </w:tcPr>
          <w:p w14:paraId="1332B014"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1:34*</w:t>
            </w:r>
          </w:p>
        </w:tc>
        <w:tc>
          <w:tcPr>
            <w:tcW w:w="1354" w:type="dxa"/>
            <w:tcBorders>
              <w:top w:val="nil"/>
              <w:left w:val="nil"/>
              <w:bottom w:val="single" w:sz="4" w:space="0" w:color="auto"/>
              <w:right w:val="nil"/>
            </w:tcBorders>
            <w:shd w:val="clear" w:color="000000" w:fill="FFFFFF"/>
            <w:vAlign w:val="bottom"/>
            <w:hideMark/>
          </w:tcPr>
          <w:p w14:paraId="1A99A61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1:10*</w:t>
            </w:r>
          </w:p>
        </w:tc>
      </w:tr>
      <w:tr w:rsidR="006B6974" w:rsidRPr="003A328B" w14:paraId="681BA15E" w14:textId="77777777" w:rsidTr="00B26E6E">
        <w:trPr>
          <w:trHeight w:val="315"/>
        </w:trPr>
        <w:tc>
          <w:tcPr>
            <w:tcW w:w="955" w:type="dxa"/>
            <w:tcBorders>
              <w:top w:val="nil"/>
              <w:left w:val="nil"/>
              <w:bottom w:val="nil"/>
              <w:right w:val="nil"/>
            </w:tcBorders>
            <w:shd w:val="clear" w:color="auto" w:fill="auto"/>
            <w:noWrap/>
            <w:vAlign w:val="bottom"/>
            <w:hideMark/>
          </w:tcPr>
          <w:p w14:paraId="29BE3723"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Daniel</w:t>
            </w:r>
          </w:p>
        </w:tc>
        <w:tc>
          <w:tcPr>
            <w:tcW w:w="1115" w:type="dxa"/>
            <w:tcBorders>
              <w:top w:val="nil"/>
              <w:left w:val="nil"/>
              <w:bottom w:val="nil"/>
              <w:right w:val="nil"/>
            </w:tcBorders>
            <w:shd w:val="clear" w:color="auto" w:fill="auto"/>
            <w:noWrap/>
            <w:vAlign w:val="bottom"/>
            <w:hideMark/>
          </w:tcPr>
          <w:p w14:paraId="0155F271"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1</w:t>
            </w:r>
          </w:p>
        </w:tc>
        <w:tc>
          <w:tcPr>
            <w:tcW w:w="1175" w:type="dxa"/>
            <w:tcBorders>
              <w:top w:val="nil"/>
              <w:left w:val="nil"/>
              <w:bottom w:val="nil"/>
              <w:right w:val="nil"/>
            </w:tcBorders>
            <w:shd w:val="clear" w:color="000000" w:fill="FFFFFF"/>
            <w:vAlign w:val="bottom"/>
            <w:hideMark/>
          </w:tcPr>
          <w:p w14:paraId="5942796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nil"/>
              <w:right w:val="nil"/>
            </w:tcBorders>
            <w:shd w:val="clear" w:color="000000" w:fill="FFFFFF"/>
            <w:vAlign w:val="bottom"/>
            <w:hideMark/>
          </w:tcPr>
          <w:p w14:paraId="6638E9B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306A1F3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2:20*</w:t>
            </w:r>
          </w:p>
        </w:tc>
        <w:tc>
          <w:tcPr>
            <w:tcW w:w="1234" w:type="dxa"/>
            <w:tcBorders>
              <w:top w:val="nil"/>
              <w:left w:val="nil"/>
              <w:bottom w:val="nil"/>
              <w:right w:val="nil"/>
            </w:tcBorders>
            <w:shd w:val="clear" w:color="000000" w:fill="FFFFFF"/>
            <w:vAlign w:val="bottom"/>
            <w:hideMark/>
          </w:tcPr>
          <w:p w14:paraId="723C5ABE"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2:21*</w:t>
            </w:r>
          </w:p>
        </w:tc>
        <w:tc>
          <w:tcPr>
            <w:tcW w:w="1175" w:type="dxa"/>
            <w:tcBorders>
              <w:top w:val="nil"/>
              <w:left w:val="nil"/>
              <w:bottom w:val="nil"/>
              <w:right w:val="nil"/>
            </w:tcBorders>
            <w:shd w:val="clear" w:color="000000" w:fill="FFFFFF"/>
            <w:vAlign w:val="bottom"/>
            <w:hideMark/>
          </w:tcPr>
          <w:p w14:paraId="10721C1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2:23</w:t>
            </w:r>
          </w:p>
        </w:tc>
        <w:tc>
          <w:tcPr>
            <w:tcW w:w="1354" w:type="dxa"/>
            <w:tcBorders>
              <w:top w:val="nil"/>
              <w:left w:val="nil"/>
              <w:bottom w:val="nil"/>
              <w:right w:val="nil"/>
            </w:tcBorders>
            <w:shd w:val="clear" w:color="000000" w:fill="FFFFFF"/>
            <w:vAlign w:val="bottom"/>
            <w:hideMark/>
          </w:tcPr>
          <w:p w14:paraId="04AC7BF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1:25</w:t>
            </w:r>
          </w:p>
        </w:tc>
      </w:tr>
      <w:tr w:rsidR="006B6974" w:rsidRPr="003A328B" w14:paraId="412F6FA7" w14:textId="77777777" w:rsidTr="00B26E6E">
        <w:trPr>
          <w:trHeight w:val="315"/>
        </w:trPr>
        <w:tc>
          <w:tcPr>
            <w:tcW w:w="955" w:type="dxa"/>
            <w:tcBorders>
              <w:top w:val="nil"/>
              <w:left w:val="nil"/>
              <w:bottom w:val="nil"/>
              <w:right w:val="nil"/>
            </w:tcBorders>
            <w:shd w:val="clear" w:color="auto" w:fill="auto"/>
            <w:noWrap/>
            <w:vAlign w:val="bottom"/>
            <w:hideMark/>
          </w:tcPr>
          <w:p w14:paraId="070A84AB"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nil"/>
              <w:right w:val="nil"/>
            </w:tcBorders>
            <w:shd w:val="clear" w:color="auto" w:fill="auto"/>
            <w:noWrap/>
            <w:vAlign w:val="bottom"/>
            <w:hideMark/>
          </w:tcPr>
          <w:p w14:paraId="39904EB7"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2</w:t>
            </w:r>
          </w:p>
        </w:tc>
        <w:tc>
          <w:tcPr>
            <w:tcW w:w="1175" w:type="dxa"/>
            <w:tcBorders>
              <w:top w:val="nil"/>
              <w:left w:val="nil"/>
              <w:bottom w:val="nil"/>
              <w:right w:val="nil"/>
            </w:tcBorders>
            <w:shd w:val="clear" w:color="000000" w:fill="FFFFFF"/>
            <w:vAlign w:val="bottom"/>
            <w:hideMark/>
          </w:tcPr>
          <w:p w14:paraId="70289DF7"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nil"/>
              <w:right w:val="nil"/>
            </w:tcBorders>
            <w:shd w:val="clear" w:color="000000" w:fill="FFFFFF"/>
            <w:vAlign w:val="bottom"/>
            <w:hideMark/>
          </w:tcPr>
          <w:p w14:paraId="6141049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nil"/>
              <w:right w:val="nil"/>
            </w:tcBorders>
            <w:shd w:val="clear" w:color="000000" w:fill="FFFFFF"/>
            <w:vAlign w:val="bottom"/>
            <w:hideMark/>
          </w:tcPr>
          <w:p w14:paraId="165AECD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3:41*</w:t>
            </w:r>
          </w:p>
        </w:tc>
        <w:tc>
          <w:tcPr>
            <w:tcW w:w="1234" w:type="dxa"/>
            <w:tcBorders>
              <w:top w:val="nil"/>
              <w:left w:val="nil"/>
              <w:bottom w:val="nil"/>
              <w:right w:val="nil"/>
            </w:tcBorders>
            <w:shd w:val="clear" w:color="000000" w:fill="FFFFFF"/>
            <w:vAlign w:val="bottom"/>
            <w:hideMark/>
          </w:tcPr>
          <w:p w14:paraId="393D3DAA"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2:31*</w:t>
            </w:r>
          </w:p>
        </w:tc>
        <w:tc>
          <w:tcPr>
            <w:tcW w:w="1175" w:type="dxa"/>
            <w:tcBorders>
              <w:top w:val="nil"/>
              <w:left w:val="nil"/>
              <w:bottom w:val="nil"/>
              <w:right w:val="nil"/>
            </w:tcBorders>
            <w:shd w:val="clear" w:color="000000" w:fill="FFFFFF"/>
            <w:vAlign w:val="bottom"/>
            <w:hideMark/>
          </w:tcPr>
          <w:p w14:paraId="7D736DC2"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2:25*</w:t>
            </w:r>
          </w:p>
        </w:tc>
        <w:tc>
          <w:tcPr>
            <w:tcW w:w="1354" w:type="dxa"/>
            <w:tcBorders>
              <w:top w:val="nil"/>
              <w:left w:val="nil"/>
              <w:bottom w:val="nil"/>
              <w:right w:val="nil"/>
            </w:tcBorders>
            <w:shd w:val="clear" w:color="000000" w:fill="FFFFFF"/>
            <w:vAlign w:val="bottom"/>
            <w:hideMark/>
          </w:tcPr>
          <w:p w14:paraId="5046A4D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1:15*</w:t>
            </w:r>
          </w:p>
        </w:tc>
      </w:tr>
      <w:tr w:rsidR="006B6974" w:rsidRPr="003A328B" w14:paraId="40A53BA5" w14:textId="77777777" w:rsidTr="00B26E6E">
        <w:trPr>
          <w:trHeight w:val="315"/>
        </w:trPr>
        <w:tc>
          <w:tcPr>
            <w:tcW w:w="955" w:type="dxa"/>
            <w:tcBorders>
              <w:top w:val="nil"/>
              <w:left w:val="nil"/>
              <w:right w:val="nil"/>
            </w:tcBorders>
            <w:shd w:val="clear" w:color="auto" w:fill="auto"/>
            <w:noWrap/>
            <w:vAlign w:val="bottom"/>
            <w:hideMark/>
          </w:tcPr>
          <w:p w14:paraId="53DB2A71"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right w:val="nil"/>
            </w:tcBorders>
            <w:shd w:val="clear" w:color="auto" w:fill="auto"/>
            <w:noWrap/>
            <w:vAlign w:val="bottom"/>
            <w:hideMark/>
          </w:tcPr>
          <w:p w14:paraId="19F8038D"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3</w:t>
            </w:r>
          </w:p>
        </w:tc>
        <w:tc>
          <w:tcPr>
            <w:tcW w:w="1175" w:type="dxa"/>
            <w:tcBorders>
              <w:top w:val="nil"/>
              <w:left w:val="nil"/>
              <w:right w:val="nil"/>
            </w:tcBorders>
            <w:shd w:val="clear" w:color="000000" w:fill="FFFFFF"/>
            <w:vAlign w:val="bottom"/>
            <w:hideMark/>
          </w:tcPr>
          <w:p w14:paraId="5AACEB2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right w:val="nil"/>
            </w:tcBorders>
            <w:shd w:val="clear" w:color="000000" w:fill="FFFFFF"/>
            <w:vAlign w:val="bottom"/>
            <w:hideMark/>
          </w:tcPr>
          <w:p w14:paraId="36C6E49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right w:val="nil"/>
            </w:tcBorders>
            <w:shd w:val="clear" w:color="000000" w:fill="FFFFFF"/>
            <w:vAlign w:val="bottom"/>
            <w:hideMark/>
          </w:tcPr>
          <w:p w14:paraId="073CDE30"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2:07*</w:t>
            </w:r>
          </w:p>
        </w:tc>
        <w:tc>
          <w:tcPr>
            <w:tcW w:w="1234" w:type="dxa"/>
            <w:tcBorders>
              <w:top w:val="nil"/>
              <w:left w:val="nil"/>
              <w:right w:val="nil"/>
            </w:tcBorders>
            <w:shd w:val="clear" w:color="000000" w:fill="FFFFFF"/>
            <w:vAlign w:val="bottom"/>
            <w:hideMark/>
          </w:tcPr>
          <w:p w14:paraId="45247CA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1:54*</w:t>
            </w:r>
          </w:p>
        </w:tc>
        <w:tc>
          <w:tcPr>
            <w:tcW w:w="1175" w:type="dxa"/>
            <w:tcBorders>
              <w:top w:val="nil"/>
              <w:left w:val="nil"/>
              <w:right w:val="nil"/>
            </w:tcBorders>
            <w:shd w:val="clear" w:color="000000" w:fill="FFFFFF"/>
            <w:vAlign w:val="bottom"/>
            <w:hideMark/>
          </w:tcPr>
          <w:p w14:paraId="23CFDD41"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2:06*</w:t>
            </w:r>
          </w:p>
        </w:tc>
        <w:tc>
          <w:tcPr>
            <w:tcW w:w="1354" w:type="dxa"/>
            <w:tcBorders>
              <w:top w:val="nil"/>
              <w:left w:val="nil"/>
              <w:right w:val="nil"/>
            </w:tcBorders>
            <w:shd w:val="clear" w:color="000000" w:fill="FFFFFF"/>
            <w:vAlign w:val="bottom"/>
            <w:hideMark/>
          </w:tcPr>
          <w:p w14:paraId="7867C95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1:39*</w:t>
            </w:r>
          </w:p>
        </w:tc>
      </w:tr>
      <w:tr w:rsidR="006B6974" w:rsidRPr="003A328B" w14:paraId="111F2C1F" w14:textId="77777777" w:rsidTr="00B26E6E">
        <w:trPr>
          <w:trHeight w:val="315"/>
        </w:trPr>
        <w:tc>
          <w:tcPr>
            <w:tcW w:w="955" w:type="dxa"/>
            <w:tcBorders>
              <w:top w:val="nil"/>
              <w:left w:val="nil"/>
              <w:bottom w:val="single" w:sz="4" w:space="0" w:color="auto"/>
              <w:right w:val="nil"/>
            </w:tcBorders>
            <w:shd w:val="clear" w:color="auto" w:fill="auto"/>
            <w:noWrap/>
            <w:vAlign w:val="bottom"/>
            <w:hideMark/>
          </w:tcPr>
          <w:p w14:paraId="1DEE05C8" w14:textId="77777777" w:rsidR="006B6974" w:rsidRPr="003A328B" w:rsidRDefault="006B6974" w:rsidP="00B26E6E">
            <w:pPr>
              <w:spacing w:line="240" w:lineRule="auto"/>
              <w:ind w:firstLine="0"/>
              <w:rPr>
                <w:rFonts w:ascii="Times New Roman" w:hAnsi="Times New Roman"/>
                <w:color w:val="000000"/>
                <w:lang w:bidi="ar-SA"/>
              </w:rPr>
            </w:pPr>
          </w:p>
        </w:tc>
        <w:tc>
          <w:tcPr>
            <w:tcW w:w="1115" w:type="dxa"/>
            <w:tcBorders>
              <w:top w:val="nil"/>
              <w:left w:val="nil"/>
              <w:bottom w:val="single" w:sz="4" w:space="0" w:color="auto"/>
              <w:right w:val="nil"/>
            </w:tcBorders>
            <w:shd w:val="clear" w:color="auto" w:fill="auto"/>
            <w:noWrap/>
            <w:vAlign w:val="bottom"/>
            <w:hideMark/>
          </w:tcPr>
          <w:p w14:paraId="4F607F28" w14:textId="77777777" w:rsidR="006B6974" w:rsidRPr="003A328B" w:rsidRDefault="006B6974" w:rsidP="00B26E6E">
            <w:pPr>
              <w:spacing w:line="240" w:lineRule="auto"/>
              <w:ind w:firstLine="0"/>
              <w:jc w:val="center"/>
              <w:rPr>
                <w:rFonts w:ascii="Times New Roman" w:hAnsi="Times New Roman"/>
                <w:color w:val="000000"/>
                <w:lang w:bidi="ar-SA"/>
              </w:rPr>
            </w:pPr>
            <w:r w:rsidRPr="003A328B">
              <w:rPr>
                <w:rFonts w:ascii="Times New Roman" w:hAnsi="Times New Roman"/>
                <w:color w:val="000000"/>
                <w:lang w:bidi="ar-SA"/>
              </w:rPr>
              <w:t>4</w:t>
            </w:r>
          </w:p>
        </w:tc>
        <w:tc>
          <w:tcPr>
            <w:tcW w:w="1175" w:type="dxa"/>
            <w:tcBorders>
              <w:top w:val="nil"/>
              <w:left w:val="nil"/>
              <w:bottom w:val="single" w:sz="4" w:space="0" w:color="auto"/>
              <w:right w:val="nil"/>
            </w:tcBorders>
            <w:shd w:val="clear" w:color="000000" w:fill="FFFFFF"/>
            <w:vAlign w:val="bottom"/>
            <w:hideMark/>
          </w:tcPr>
          <w:p w14:paraId="43FAEF88"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54" w:type="dxa"/>
            <w:tcBorders>
              <w:top w:val="nil"/>
              <w:left w:val="nil"/>
              <w:bottom w:val="single" w:sz="4" w:space="0" w:color="auto"/>
              <w:right w:val="nil"/>
            </w:tcBorders>
            <w:shd w:val="clear" w:color="000000" w:fill="FFFFFF"/>
            <w:vAlign w:val="bottom"/>
            <w:hideMark/>
          </w:tcPr>
          <w:p w14:paraId="0CC4119F"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58E4B2BD"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234" w:type="dxa"/>
            <w:tcBorders>
              <w:top w:val="nil"/>
              <w:left w:val="nil"/>
              <w:bottom w:val="single" w:sz="4" w:space="0" w:color="auto"/>
              <w:right w:val="nil"/>
            </w:tcBorders>
            <w:shd w:val="clear" w:color="000000" w:fill="FFFFFF"/>
            <w:vAlign w:val="bottom"/>
            <w:hideMark/>
          </w:tcPr>
          <w:p w14:paraId="58A9DC6B"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c>
          <w:tcPr>
            <w:tcW w:w="1175" w:type="dxa"/>
            <w:tcBorders>
              <w:top w:val="nil"/>
              <w:left w:val="nil"/>
              <w:bottom w:val="single" w:sz="4" w:space="0" w:color="auto"/>
              <w:right w:val="nil"/>
            </w:tcBorders>
            <w:shd w:val="clear" w:color="000000" w:fill="FFFFFF"/>
            <w:vAlign w:val="bottom"/>
            <w:hideMark/>
          </w:tcPr>
          <w:p w14:paraId="0779D3F5"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lang w:bidi="ar-SA"/>
              </w:rPr>
              <w:t>2:20*</w:t>
            </w:r>
          </w:p>
        </w:tc>
        <w:tc>
          <w:tcPr>
            <w:tcW w:w="1354" w:type="dxa"/>
            <w:tcBorders>
              <w:top w:val="nil"/>
              <w:left w:val="nil"/>
              <w:bottom w:val="single" w:sz="4" w:space="0" w:color="auto"/>
              <w:right w:val="nil"/>
            </w:tcBorders>
            <w:shd w:val="clear" w:color="000000" w:fill="FFFFFF"/>
            <w:vAlign w:val="bottom"/>
            <w:hideMark/>
          </w:tcPr>
          <w:p w14:paraId="67C524BC" w14:textId="77777777" w:rsidR="006B6974" w:rsidRPr="003A328B" w:rsidRDefault="006B6974" w:rsidP="00B26E6E">
            <w:pPr>
              <w:spacing w:line="240" w:lineRule="auto"/>
              <w:ind w:firstLine="0"/>
              <w:rPr>
                <w:rFonts w:ascii="Times New Roman" w:hAnsi="Times New Roman"/>
                <w:color w:val="000000"/>
                <w:lang w:bidi="ar-SA"/>
              </w:rPr>
            </w:pPr>
            <w:r w:rsidRPr="003A328B">
              <w:rPr>
                <w:rFonts w:ascii="Times New Roman" w:hAnsi="Times New Roman"/>
                <w:color w:val="000000"/>
                <w:lang w:bidi="ar-SA"/>
              </w:rPr>
              <w:t> </w:t>
            </w:r>
          </w:p>
        </w:tc>
      </w:tr>
    </w:tbl>
    <w:p w14:paraId="73EC6358" w14:textId="77777777" w:rsidR="006B6974" w:rsidRPr="006706CD" w:rsidRDefault="006B6974" w:rsidP="006B6974">
      <w:pPr>
        <w:ind w:firstLine="0"/>
        <w:rPr>
          <w:rFonts w:ascii="Times New Roman" w:hAnsi="Times New Roman"/>
        </w:rPr>
      </w:pPr>
      <w:r w:rsidRPr="006706CD">
        <w:rPr>
          <w:rFonts w:ascii="Times New Roman" w:hAnsi="Times New Roman"/>
          <w:i/>
        </w:rPr>
        <w:t>Note. Asterisk next to time indicates steps complete at 90% or higher.</w:t>
      </w:r>
      <w:r w:rsidRPr="006706CD">
        <w:rPr>
          <w:rFonts w:ascii="Times New Roman" w:hAnsi="Times New Roman"/>
        </w:rPr>
        <w:t xml:space="preserve"> </w:t>
      </w:r>
    </w:p>
    <w:p w14:paraId="4EAC2F1D" w14:textId="77777777" w:rsidR="006B6974" w:rsidRPr="006706CD" w:rsidRDefault="006B6974" w:rsidP="006B6974">
      <w:pPr>
        <w:ind w:firstLine="0"/>
        <w:rPr>
          <w:rFonts w:ascii="Times New Roman" w:hAnsi="Times New Roman"/>
          <w:b/>
        </w:rPr>
      </w:pPr>
      <w:r w:rsidRPr="006706CD">
        <w:rPr>
          <w:rFonts w:ascii="Times New Roman" w:hAnsi="Times New Roman"/>
          <w:b/>
        </w:rPr>
        <w:t>Research Question 3: Is there a functional relation between use of video modeling versus printed visual support on the reduction of prompts for students to complete job tasks by students with a disability?</w:t>
      </w:r>
    </w:p>
    <w:p w14:paraId="3E984706" w14:textId="77777777" w:rsidR="006B6974" w:rsidRPr="006706CD" w:rsidRDefault="006B6974" w:rsidP="006B6974">
      <w:pPr>
        <w:rPr>
          <w:rFonts w:ascii="Times New Roman" w:hAnsi="Times New Roman"/>
        </w:rPr>
      </w:pPr>
      <w:r w:rsidRPr="006706CD">
        <w:rPr>
          <w:rFonts w:ascii="Times New Roman" w:hAnsi="Times New Roman"/>
        </w:rPr>
        <w:t xml:space="preserve">Overall, both video modeling and video schedule helped reduce the numbers of prompts needed to complete vocational tasks and helped students find the correct time balance for each of the tasks. </w:t>
      </w:r>
    </w:p>
    <w:p w14:paraId="72E982B3"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Brian</w:t>
      </w:r>
    </w:p>
    <w:p w14:paraId="0347FED9" w14:textId="77777777" w:rsidR="006B6974" w:rsidRPr="006706CD" w:rsidRDefault="006B6974" w:rsidP="006B6974">
      <w:pPr>
        <w:rPr>
          <w:rFonts w:ascii="Times New Roman" w:hAnsi="Times New Roman"/>
        </w:rPr>
      </w:pPr>
      <w:r w:rsidRPr="006706CD">
        <w:rPr>
          <w:rFonts w:ascii="Times New Roman" w:hAnsi="Times New Roman"/>
        </w:rPr>
        <w:t xml:space="preserve"> Brian took his prompting amount down to zero using both video modeling and visual schedule. During video modeling intervention sessions, Brian was told to ensure he watched the video, which is why he had singular prompts later in intervention numbers. </w:t>
      </w:r>
    </w:p>
    <w:p w14:paraId="7C087B02" w14:textId="77777777" w:rsidR="006B6974" w:rsidRPr="006706CD" w:rsidRDefault="006B6974" w:rsidP="006B6974">
      <w:pPr>
        <w:ind w:firstLine="0"/>
        <w:rPr>
          <w:rFonts w:ascii="Times New Roman" w:hAnsi="Times New Roman"/>
        </w:rPr>
      </w:pPr>
      <w:r w:rsidRPr="006706CD">
        <w:rPr>
          <w:rFonts w:ascii="Times New Roman" w:hAnsi="Times New Roman"/>
          <w:b/>
          <w:i/>
          <w:iCs/>
        </w:rPr>
        <w:t>Clint</w:t>
      </w:r>
      <w:r w:rsidRPr="006706CD">
        <w:rPr>
          <w:rFonts w:ascii="Times New Roman" w:hAnsi="Times New Roman"/>
        </w:rPr>
        <w:t xml:space="preserve"> </w:t>
      </w:r>
    </w:p>
    <w:p w14:paraId="6C63F410" w14:textId="77777777" w:rsidR="006B6974" w:rsidRPr="006706CD" w:rsidRDefault="006B6974" w:rsidP="006B6974">
      <w:pPr>
        <w:rPr>
          <w:rFonts w:ascii="Times New Roman" w:hAnsi="Times New Roman"/>
        </w:rPr>
      </w:pPr>
      <w:r w:rsidRPr="006706CD">
        <w:rPr>
          <w:rFonts w:ascii="Times New Roman" w:hAnsi="Times New Roman"/>
        </w:rPr>
        <w:t>Clint started off needing very few prompts, with the exception of his first day using a visual schedule while cleaning windows. Clint’s main prompts directed him to complete his task or, when using the video model, to continue watching the video model.</w:t>
      </w:r>
    </w:p>
    <w:p w14:paraId="5196EFCA" w14:textId="77777777" w:rsidR="006B6974" w:rsidRPr="006706CD" w:rsidRDefault="006B6974" w:rsidP="006B6974">
      <w:pPr>
        <w:ind w:firstLine="0"/>
        <w:rPr>
          <w:rFonts w:ascii="Times New Roman" w:hAnsi="Times New Roman"/>
          <w:i/>
          <w:iCs/>
        </w:rPr>
      </w:pPr>
      <w:r w:rsidRPr="006706CD">
        <w:rPr>
          <w:rFonts w:ascii="Times New Roman" w:hAnsi="Times New Roman"/>
          <w:b/>
          <w:i/>
          <w:iCs/>
        </w:rPr>
        <w:t>Matt</w:t>
      </w:r>
      <w:r w:rsidRPr="006706CD">
        <w:rPr>
          <w:rFonts w:ascii="Times New Roman" w:hAnsi="Times New Roman"/>
          <w:i/>
          <w:iCs/>
        </w:rPr>
        <w:t xml:space="preserve"> </w:t>
      </w:r>
    </w:p>
    <w:p w14:paraId="2679FA77" w14:textId="77777777" w:rsidR="006B6974" w:rsidRPr="006706CD" w:rsidRDefault="006B6974" w:rsidP="006B6974">
      <w:pPr>
        <w:rPr>
          <w:rFonts w:ascii="Times New Roman" w:hAnsi="Times New Roman"/>
        </w:rPr>
      </w:pPr>
      <w:r w:rsidRPr="006706CD">
        <w:rPr>
          <w:rFonts w:ascii="Times New Roman" w:hAnsi="Times New Roman"/>
        </w:rPr>
        <w:t>Matt received more prompts during the visual schedule than video modeling. Matt received most prompts in response to safety concerns or interaction with research staff in an attempt to avoid the task altogether.</w:t>
      </w:r>
    </w:p>
    <w:p w14:paraId="308A7827" w14:textId="77777777" w:rsidR="006B6974" w:rsidRPr="006706CD" w:rsidRDefault="006B6974" w:rsidP="006B6974">
      <w:pPr>
        <w:ind w:firstLine="0"/>
        <w:rPr>
          <w:rFonts w:ascii="Times New Roman" w:hAnsi="Times New Roman"/>
          <w:b/>
          <w:i/>
          <w:iCs/>
        </w:rPr>
      </w:pPr>
      <w:r w:rsidRPr="006706CD">
        <w:rPr>
          <w:rFonts w:ascii="Times New Roman" w:hAnsi="Times New Roman"/>
          <w:b/>
          <w:i/>
          <w:iCs/>
        </w:rPr>
        <w:t>Wyatt</w:t>
      </w:r>
    </w:p>
    <w:p w14:paraId="4B30509A" w14:textId="77777777" w:rsidR="006B6974" w:rsidRPr="006706CD" w:rsidRDefault="006B6974" w:rsidP="006B6974">
      <w:pPr>
        <w:rPr>
          <w:rFonts w:ascii="Times New Roman" w:hAnsi="Times New Roman"/>
        </w:rPr>
      </w:pPr>
      <w:r w:rsidRPr="006706CD">
        <w:rPr>
          <w:rFonts w:ascii="Times New Roman" w:hAnsi="Times New Roman"/>
          <w:b/>
          <w:i/>
        </w:rPr>
        <w:t xml:space="preserve"> </w:t>
      </w:r>
      <w:r w:rsidRPr="006706CD">
        <w:rPr>
          <w:rFonts w:ascii="Times New Roman" w:hAnsi="Times New Roman"/>
        </w:rPr>
        <w:t xml:space="preserve">Wyatt only participated in window cleaning and dusting; therefore, he has no prompting data for vacuuming. Wyatt needed very few prompts, most of which occurred during video modeling, during which he was instructed to continue watching the video modeling video. </w:t>
      </w:r>
    </w:p>
    <w:p w14:paraId="1790F505" w14:textId="77777777" w:rsidR="006B6974" w:rsidRPr="006706CD" w:rsidRDefault="006B6974" w:rsidP="006B6974">
      <w:pPr>
        <w:ind w:firstLine="0"/>
        <w:rPr>
          <w:rFonts w:ascii="Times New Roman" w:hAnsi="Times New Roman"/>
          <w:b/>
          <w:i/>
        </w:rPr>
      </w:pPr>
      <w:r w:rsidRPr="006706CD">
        <w:rPr>
          <w:rFonts w:ascii="Times New Roman" w:hAnsi="Times New Roman"/>
          <w:b/>
          <w:i/>
        </w:rPr>
        <w:t>Daniel</w:t>
      </w:r>
    </w:p>
    <w:p w14:paraId="2F1488D3" w14:textId="77777777" w:rsidR="006B6974" w:rsidRPr="006706CD" w:rsidRDefault="006B6974" w:rsidP="006B6974">
      <w:pPr>
        <w:rPr>
          <w:rFonts w:ascii="Times New Roman" w:hAnsi="Times New Roman"/>
        </w:rPr>
      </w:pPr>
      <w:r w:rsidRPr="006706CD">
        <w:rPr>
          <w:rFonts w:ascii="Times New Roman" w:hAnsi="Times New Roman"/>
          <w:b/>
          <w:i/>
        </w:rPr>
        <w:t xml:space="preserve"> </w:t>
      </w:r>
      <w:r w:rsidRPr="006706CD">
        <w:rPr>
          <w:rFonts w:ascii="Times New Roman" w:hAnsi="Times New Roman"/>
        </w:rPr>
        <w:t>Daniel received no prompts during his two interventions: window cleaning and dusting. Daniel was able to watch the video modeling video in its entirety, as well as use the visual schedule with no prompting required by any person on the research team.</w:t>
      </w:r>
    </w:p>
    <w:p w14:paraId="41D1CF7C" w14:textId="77777777" w:rsidR="006B6974" w:rsidRDefault="006B6974" w:rsidP="006B6974">
      <w:pPr>
        <w:rPr>
          <w:rFonts w:ascii="Times New Roman" w:hAnsi="Times New Roman"/>
        </w:rPr>
      </w:pPr>
      <w:r w:rsidRPr="006706CD">
        <w:rPr>
          <w:rFonts w:ascii="Times New Roman" w:hAnsi="Times New Roman"/>
        </w:rPr>
        <w:t>Table 2 provides the number of prompts collected for each student and vocational</w:t>
      </w:r>
      <w:r>
        <w:rPr>
          <w:rFonts w:ascii="Times New Roman" w:hAnsi="Times New Roman"/>
        </w:rPr>
        <w:t xml:space="preserve"> task.</w:t>
      </w:r>
    </w:p>
    <w:p w14:paraId="291190CE" w14:textId="77777777" w:rsidR="006B6974" w:rsidRDefault="006B6974" w:rsidP="006B6974">
      <w:pPr>
        <w:rPr>
          <w:rFonts w:ascii="Times New Roman" w:hAnsi="Times New Roman"/>
        </w:rPr>
      </w:pPr>
    </w:p>
    <w:p w14:paraId="21ECF0A0" w14:textId="77777777" w:rsidR="006B6974" w:rsidRPr="006706CD" w:rsidRDefault="006B6974" w:rsidP="006B6974">
      <w:pPr>
        <w:rPr>
          <w:rFonts w:ascii="Times New Roman" w:hAnsi="Times New Roman"/>
        </w:rPr>
      </w:pPr>
    </w:p>
    <w:p w14:paraId="19D7F009" w14:textId="729E2EC2" w:rsidR="006B6974" w:rsidRPr="007E03C0" w:rsidRDefault="006B6974" w:rsidP="006B6974">
      <w:pPr>
        <w:ind w:firstLine="0"/>
        <w:rPr>
          <w:rFonts w:ascii="Times New Roman" w:hAnsi="Times New Roman"/>
          <w:b/>
          <w:bCs/>
        </w:rPr>
      </w:pPr>
      <w:r w:rsidRPr="007E03C0">
        <w:rPr>
          <w:rFonts w:ascii="Times New Roman" w:hAnsi="Times New Roman"/>
          <w:b/>
          <w:bCs/>
        </w:rPr>
        <w:t>Table 2</w:t>
      </w:r>
    </w:p>
    <w:p w14:paraId="0C204ECE" w14:textId="2FB0C5BD" w:rsidR="006B6974" w:rsidRDefault="006B6974" w:rsidP="006B6974">
      <w:pPr>
        <w:ind w:firstLine="0"/>
        <w:rPr>
          <w:rFonts w:ascii="Times New Roman" w:hAnsi="Times New Roman"/>
          <w:i/>
        </w:rPr>
      </w:pPr>
      <w:r>
        <w:rPr>
          <w:rFonts w:ascii="Times New Roman" w:hAnsi="Times New Roman"/>
          <w:i/>
        </w:rPr>
        <w:t xml:space="preserve">Number </w:t>
      </w:r>
      <w:r w:rsidR="007E03C0">
        <w:rPr>
          <w:rFonts w:ascii="Times New Roman" w:hAnsi="Times New Roman"/>
          <w:i/>
        </w:rPr>
        <w:t>of Prompts</w:t>
      </w:r>
      <w:r w:rsidR="007E03C0" w:rsidRPr="006706CD">
        <w:rPr>
          <w:rFonts w:ascii="Times New Roman" w:hAnsi="Times New Roman"/>
          <w:i/>
        </w:rPr>
        <w:t xml:space="preserve"> </w:t>
      </w:r>
      <w:r w:rsidR="007E03C0">
        <w:rPr>
          <w:rFonts w:ascii="Times New Roman" w:hAnsi="Times New Roman"/>
          <w:i/>
        </w:rPr>
        <w:t xml:space="preserve">by Session until Mastery </w:t>
      </w:r>
      <w:r w:rsidR="007E03C0" w:rsidRPr="006706CD">
        <w:rPr>
          <w:rFonts w:ascii="Times New Roman" w:hAnsi="Times New Roman"/>
          <w:i/>
        </w:rPr>
        <w:t xml:space="preserve">Broken Down </w:t>
      </w:r>
      <w:r w:rsidR="007E03C0">
        <w:rPr>
          <w:rFonts w:ascii="Times New Roman" w:hAnsi="Times New Roman"/>
          <w:i/>
        </w:rPr>
        <w:t>b</w:t>
      </w:r>
      <w:r w:rsidR="007E03C0" w:rsidRPr="006706CD">
        <w:rPr>
          <w:rFonts w:ascii="Times New Roman" w:hAnsi="Times New Roman"/>
          <w:i/>
        </w:rPr>
        <w:t xml:space="preserve">y Vocational Task </w:t>
      </w:r>
    </w:p>
    <w:tbl>
      <w:tblPr>
        <w:tblW w:w="8677" w:type="dxa"/>
        <w:tblLayout w:type="fixed"/>
        <w:tblLook w:val="04A0" w:firstRow="1" w:lastRow="0" w:firstColumn="1" w:lastColumn="0" w:noHBand="0" w:noVBand="1"/>
      </w:tblPr>
      <w:tblGrid>
        <w:gridCol w:w="990"/>
        <w:gridCol w:w="909"/>
        <w:gridCol w:w="1096"/>
        <w:gridCol w:w="1150"/>
        <w:gridCol w:w="1096"/>
        <w:gridCol w:w="1150"/>
        <w:gridCol w:w="1136"/>
        <w:gridCol w:w="1150"/>
      </w:tblGrid>
      <w:tr w:rsidR="006B6974" w:rsidRPr="00F11686" w14:paraId="324DE483" w14:textId="77777777" w:rsidTr="00B26E6E">
        <w:trPr>
          <w:trHeight w:val="945"/>
        </w:trPr>
        <w:tc>
          <w:tcPr>
            <w:tcW w:w="990" w:type="dxa"/>
            <w:tcBorders>
              <w:top w:val="single" w:sz="8" w:space="0" w:color="000000"/>
              <w:left w:val="nil"/>
              <w:bottom w:val="single" w:sz="8" w:space="0" w:color="000000"/>
              <w:right w:val="nil"/>
            </w:tcBorders>
            <w:shd w:val="clear" w:color="000000" w:fill="FFFFFF"/>
            <w:vAlign w:val="center"/>
            <w:hideMark/>
          </w:tcPr>
          <w:p w14:paraId="4E7BFDE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single" w:sz="8" w:space="0" w:color="000000"/>
              <w:left w:val="nil"/>
              <w:bottom w:val="single" w:sz="8" w:space="0" w:color="000000"/>
              <w:right w:val="nil"/>
            </w:tcBorders>
            <w:shd w:val="clear" w:color="000000" w:fill="FFFFFF"/>
            <w:vAlign w:val="center"/>
            <w:hideMark/>
          </w:tcPr>
          <w:p w14:paraId="05C7F17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Number of Sessions</w:t>
            </w:r>
          </w:p>
        </w:tc>
        <w:tc>
          <w:tcPr>
            <w:tcW w:w="1096" w:type="dxa"/>
            <w:tcBorders>
              <w:top w:val="single" w:sz="8" w:space="0" w:color="000000"/>
              <w:left w:val="nil"/>
              <w:bottom w:val="single" w:sz="8" w:space="0" w:color="000000"/>
              <w:right w:val="nil"/>
            </w:tcBorders>
            <w:shd w:val="clear" w:color="000000" w:fill="FFFFFF"/>
            <w:vAlign w:val="center"/>
            <w:hideMark/>
          </w:tcPr>
          <w:p w14:paraId="6288243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Vacuum Visual Schedule</w:t>
            </w:r>
          </w:p>
        </w:tc>
        <w:tc>
          <w:tcPr>
            <w:tcW w:w="1150" w:type="dxa"/>
            <w:tcBorders>
              <w:top w:val="single" w:sz="8" w:space="0" w:color="000000"/>
              <w:left w:val="nil"/>
              <w:bottom w:val="single" w:sz="8" w:space="0" w:color="000000"/>
              <w:right w:val="nil"/>
            </w:tcBorders>
            <w:shd w:val="clear" w:color="000000" w:fill="FFFFFF"/>
            <w:vAlign w:val="center"/>
            <w:hideMark/>
          </w:tcPr>
          <w:p w14:paraId="1BE17F9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Vacuum Video Modeling</w:t>
            </w:r>
          </w:p>
        </w:tc>
        <w:tc>
          <w:tcPr>
            <w:tcW w:w="1096" w:type="dxa"/>
            <w:tcBorders>
              <w:top w:val="single" w:sz="8" w:space="0" w:color="000000"/>
              <w:left w:val="nil"/>
              <w:bottom w:val="single" w:sz="8" w:space="0" w:color="000000"/>
              <w:right w:val="nil"/>
            </w:tcBorders>
            <w:shd w:val="clear" w:color="000000" w:fill="FFFFFF"/>
            <w:vAlign w:val="center"/>
            <w:hideMark/>
          </w:tcPr>
          <w:p w14:paraId="34E7724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Dusting Visual Schedule</w:t>
            </w:r>
          </w:p>
        </w:tc>
        <w:tc>
          <w:tcPr>
            <w:tcW w:w="1150" w:type="dxa"/>
            <w:tcBorders>
              <w:top w:val="single" w:sz="8" w:space="0" w:color="000000"/>
              <w:left w:val="nil"/>
              <w:bottom w:val="single" w:sz="8" w:space="0" w:color="000000"/>
              <w:right w:val="nil"/>
            </w:tcBorders>
            <w:shd w:val="clear" w:color="000000" w:fill="FFFFFF"/>
            <w:vAlign w:val="center"/>
            <w:hideMark/>
          </w:tcPr>
          <w:p w14:paraId="2E180C2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Dusting Video Modeling</w:t>
            </w:r>
          </w:p>
        </w:tc>
        <w:tc>
          <w:tcPr>
            <w:tcW w:w="1136" w:type="dxa"/>
            <w:tcBorders>
              <w:top w:val="single" w:sz="8" w:space="0" w:color="000000"/>
              <w:left w:val="nil"/>
              <w:bottom w:val="single" w:sz="8" w:space="0" w:color="000000"/>
              <w:right w:val="nil"/>
            </w:tcBorders>
            <w:shd w:val="clear" w:color="000000" w:fill="FFFFFF"/>
            <w:vAlign w:val="center"/>
            <w:hideMark/>
          </w:tcPr>
          <w:p w14:paraId="6B95E48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 xml:space="preserve">Windows Visual Schedule </w:t>
            </w:r>
          </w:p>
        </w:tc>
        <w:tc>
          <w:tcPr>
            <w:tcW w:w="1150" w:type="dxa"/>
            <w:tcBorders>
              <w:top w:val="single" w:sz="8" w:space="0" w:color="000000"/>
              <w:left w:val="nil"/>
              <w:bottom w:val="single" w:sz="8" w:space="0" w:color="000000"/>
              <w:right w:val="nil"/>
            </w:tcBorders>
            <w:shd w:val="clear" w:color="000000" w:fill="FFFFFF"/>
            <w:vAlign w:val="center"/>
            <w:hideMark/>
          </w:tcPr>
          <w:p w14:paraId="706D75D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Windows Video Modeling</w:t>
            </w:r>
          </w:p>
        </w:tc>
      </w:tr>
      <w:tr w:rsidR="006B6974" w:rsidRPr="00F11686" w14:paraId="455CB831" w14:textId="77777777" w:rsidTr="00B26E6E">
        <w:trPr>
          <w:trHeight w:val="315"/>
        </w:trPr>
        <w:tc>
          <w:tcPr>
            <w:tcW w:w="990" w:type="dxa"/>
            <w:tcBorders>
              <w:top w:val="single" w:sz="8" w:space="0" w:color="000000"/>
              <w:left w:val="nil"/>
              <w:bottom w:val="nil"/>
              <w:right w:val="nil"/>
            </w:tcBorders>
            <w:shd w:val="clear" w:color="000000" w:fill="FFFFFF"/>
            <w:vAlign w:val="center"/>
            <w:hideMark/>
          </w:tcPr>
          <w:p w14:paraId="71444CBB"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lang w:bidi="ar-SA"/>
              </w:rPr>
              <w:t>Brian</w:t>
            </w:r>
          </w:p>
        </w:tc>
        <w:tc>
          <w:tcPr>
            <w:tcW w:w="909" w:type="dxa"/>
            <w:tcBorders>
              <w:top w:val="single" w:sz="8" w:space="0" w:color="000000"/>
              <w:left w:val="nil"/>
              <w:bottom w:val="nil"/>
              <w:right w:val="nil"/>
            </w:tcBorders>
            <w:shd w:val="clear" w:color="000000" w:fill="FFFFFF"/>
            <w:vAlign w:val="center"/>
            <w:hideMark/>
          </w:tcPr>
          <w:p w14:paraId="6440854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096" w:type="dxa"/>
            <w:tcBorders>
              <w:top w:val="single" w:sz="8" w:space="0" w:color="000000"/>
              <w:left w:val="nil"/>
              <w:bottom w:val="nil"/>
              <w:right w:val="nil"/>
            </w:tcBorders>
            <w:shd w:val="clear" w:color="000000" w:fill="FFFFFF"/>
            <w:vAlign w:val="center"/>
            <w:hideMark/>
          </w:tcPr>
          <w:p w14:paraId="1A463C5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150" w:type="dxa"/>
            <w:tcBorders>
              <w:top w:val="single" w:sz="8" w:space="0" w:color="000000"/>
              <w:left w:val="nil"/>
              <w:bottom w:val="nil"/>
              <w:right w:val="nil"/>
            </w:tcBorders>
            <w:shd w:val="clear" w:color="000000" w:fill="FFFFFF"/>
            <w:vAlign w:val="center"/>
            <w:hideMark/>
          </w:tcPr>
          <w:p w14:paraId="1385313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096" w:type="dxa"/>
            <w:tcBorders>
              <w:top w:val="single" w:sz="8" w:space="0" w:color="000000"/>
              <w:left w:val="nil"/>
              <w:bottom w:val="nil"/>
              <w:right w:val="nil"/>
            </w:tcBorders>
            <w:shd w:val="clear" w:color="000000" w:fill="FFFFFF"/>
            <w:vAlign w:val="center"/>
            <w:hideMark/>
          </w:tcPr>
          <w:p w14:paraId="77BCF3F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150" w:type="dxa"/>
            <w:tcBorders>
              <w:top w:val="single" w:sz="8" w:space="0" w:color="000000"/>
              <w:left w:val="nil"/>
              <w:bottom w:val="nil"/>
              <w:right w:val="nil"/>
            </w:tcBorders>
            <w:shd w:val="clear" w:color="000000" w:fill="FFFFFF"/>
            <w:vAlign w:val="center"/>
            <w:hideMark/>
          </w:tcPr>
          <w:p w14:paraId="26E97D9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single" w:sz="8" w:space="0" w:color="000000"/>
              <w:left w:val="nil"/>
              <w:bottom w:val="nil"/>
              <w:right w:val="nil"/>
            </w:tcBorders>
            <w:shd w:val="clear" w:color="000000" w:fill="FFFFFF"/>
            <w:vAlign w:val="center"/>
            <w:hideMark/>
          </w:tcPr>
          <w:p w14:paraId="6684D32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150" w:type="dxa"/>
            <w:tcBorders>
              <w:top w:val="single" w:sz="8" w:space="0" w:color="000000"/>
              <w:left w:val="nil"/>
              <w:bottom w:val="nil"/>
              <w:right w:val="nil"/>
            </w:tcBorders>
            <w:shd w:val="clear" w:color="000000" w:fill="FFFFFF"/>
            <w:vAlign w:val="center"/>
            <w:hideMark/>
          </w:tcPr>
          <w:p w14:paraId="10A5D80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7EBCDB6F" w14:textId="77777777" w:rsidTr="00B26E6E">
        <w:trPr>
          <w:trHeight w:val="315"/>
        </w:trPr>
        <w:tc>
          <w:tcPr>
            <w:tcW w:w="990" w:type="dxa"/>
            <w:tcBorders>
              <w:top w:val="nil"/>
              <w:left w:val="nil"/>
              <w:bottom w:val="nil"/>
              <w:right w:val="nil"/>
            </w:tcBorders>
            <w:shd w:val="clear" w:color="000000" w:fill="FFFFFF"/>
            <w:vAlign w:val="center"/>
            <w:hideMark/>
          </w:tcPr>
          <w:p w14:paraId="1113061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21DE905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096" w:type="dxa"/>
            <w:tcBorders>
              <w:top w:val="nil"/>
              <w:left w:val="nil"/>
              <w:bottom w:val="nil"/>
              <w:right w:val="nil"/>
            </w:tcBorders>
            <w:shd w:val="clear" w:color="000000" w:fill="FFFFFF"/>
            <w:vAlign w:val="center"/>
            <w:hideMark/>
          </w:tcPr>
          <w:p w14:paraId="7253C1C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center"/>
            <w:hideMark/>
          </w:tcPr>
          <w:p w14:paraId="123DD24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bottom w:val="nil"/>
              <w:right w:val="nil"/>
            </w:tcBorders>
            <w:shd w:val="clear" w:color="000000" w:fill="FFFFFF"/>
            <w:vAlign w:val="center"/>
            <w:hideMark/>
          </w:tcPr>
          <w:p w14:paraId="68B89F5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center"/>
            <w:hideMark/>
          </w:tcPr>
          <w:p w14:paraId="0DC4E91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136" w:type="dxa"/>
            <w:tcBorders>
              <w:top w:val="nil"/>
              <w:left w:val="nil"/>
              <w:bottom w:val="nil"/>
              <w:right w:val="nil"/>
            </w:tcBorders>
            <w:shd w:val="clear" w:color="000000" w:fill="FFFFFF"/>
            <w:vAlign w:val="center"/>
            <w:hideMark/>
          </w:tcPr>
          <w:p w14:paraId="562F5BE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71E524A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r>
      <w:tr w:rsidR="006B6974" w:rsidRPr="00F11686" w14:paraId="1C5E8C3D" w14:textId="77777777" w:rsidTr="00B26E6E">
        <w:trPr>
          <w:trHeight w:val="315"/>
        </w:trPr>
        <w:tc>
          <w:tcPr>
            <w:tcW w:w="990" w:type="dxa"/>
            <w:tcBorders>
              <w:top w:val="nil"/>
              <w:left w:val="nil"/>
              <w:bottom w:val="nil"/>
              <w:right w:val="nil"/>
            </w:tcBorders>
            <w:shd w:val="clear" w:color="000000" w:fill="FFFFFF"/>
            <w:vAlign w:val="center"/>
            <w:hideMark/>
          </w:tcPr>
          <w:p w14:paraId="2E3B2264"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2DA333E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bottom w:val="nil"/>
              <w:right w:val="nil"/>
            </w:tcBorders>
            <w:shd w:val="clear" w:color="000000" w:fill="FFFFFF"/>
            <w:vAlign w:val="center"/>
            <w:hideMark/>
          </w:tcPr>
          <w:p w14:paraId="690B6CD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center"/>
            <w:hideMark/>
          </w:tcPr>
          <w:p w14:paraId="765ACC2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bottom w:val="nil"/>
              <w:right w:val="nil"/>
            </w:tcBorders>
            <w:shd w:val="clear" w:color="000000" w:fill="FFFFFF"/>
            <w:vAlign w:val="center"/>
            <w:hideMark/>
          </w:tcPr>
          <w:p w14:paraId="14576E9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7939FF6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7</w:t>
            </w:r>
          </w:p>
        </w:tc>
        <w:tc>
          <w:tcPr>
            <w:tcW w:w="1136" w:type="dxa"/>
            <w:tcBorders>
              <w:top w:val="nil"/>
              <w:left w:val="nil"/>
              <w:bottom w:val="nil"/>
              <w:right w:val="nil"/>
            </w:tcBorders>
            <w:shd w:val="clear" w:color="000000" w:fill="FFFFFF"/>
            <w:vAlign w:val="center"/>
            <w:hideMark/>
          </w:tcPr>
          <w:p w14:paraId="4107F1E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68D7081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r>
      <w:tr w:rsidR="006B6974" w:rsidRPr="00F11686" w14:paraId="232702A4" w14:textId="77777777" w:rsidTr="00B26E6E">
        <w:trPr>
          <w:trHeight w:val="315"/>
        </w:trPr>
        <w:tc>
          <w:tcPr>
            <w:tcW w:w="990" w:type="dxa"/>
            <w:tcBorders>
              <w:top w:val="nil"/>
              <w:left w:val="nil"/>
              <w:bottom w:val="nil"/>
              <w:right w:val="nil"/>
            </w:tcBorders>
            <w:shd w:val="clear" w:color="000000" w:fill="FFFFFF"/>
            <w:vAlign w:val="center"/>
            <w:hideMark/>
          </w:tcPr>
          <w:p w14:paraId="7236BBE0"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38D277A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096" w:type="dxa"/>
            <w:tcBorders>
              <w:top w:val="nil"/>
              <w:left w:val="nil"/>
              <w:bottom w:val="nil"/>
              <w:right w:val="nil"/>
            </w:tcBorders>
            <w:shd w:val="clear" w:color="000000" w:fill="FFFFFF"/>
            <w:vAlign w:val="center"/>
            <w:hideMark/>
          </w:tcPr>
          <w:p w14:paraId="7D456ED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5</w:t>
            </w:r>
          </w:p>
        </w:tc>
        <w:tc>
          <w:tcPr>
            <w:tcW w:w="1150" w:type="dxa"/>
            <w:tcBorders>
              <w:top w:val="nil"/>
              <w:left w:val="nil"/>
              <w:bottom w:val="nil"/>
              <w:right w:val="nil"/>
            </w:tcBorders>
            <w:shd w:val="clear" w:color="000000" w:fill="FFFFFF"/>
            <w:vAlign w:val="center"/>
            <w:hideMark/>
          </w:tcPr>
          <w:p w14:paraId="6BB98C1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6</w:t>
            </w:r>
          </w:p>
        </w:tc>
        <w:tc>
          <w:tcPr>
            <w:tcW w:w="1096" w:type="dxa"/>
            <w:tcBorders>
              <w:top w:val="nil"/>
              <w:left w:val="nil"/>
              <w:bottom w:val="nil"/>
              <w:right w:val="nil"/>
            </w:tcBorders>
            <w:shd w:val="clear" w:color="000000" w:fill="FFFFFF"/>
            <w:vAlign w:val="center"/>
            <w:hideMark/>
          </w:tcPr>
          <w:p w14:paraId="4840168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5DAC766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3C4847C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3BF78E9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1C265232" w14:textId="77777777" w:rsidTr="00B26E6E">
        <w:trPr>
          <w:trHeight w:val="315"/>
        </w:trPr>
        <w:tc>
          <w:tcPr>
            <w:tcW w:w="990" w:type="dxa"/>
            <w:tcBorders>
              <w:top w:val="nil"/>
              <w:left w:val="nil"/>
              <w:bottom w:val="nil"/>
              <w:right w:val="nil"/>
            </w:tcBorders>
            <w:shd w:val="clear" w:color="000000" w:fill="FFFFFF"/>
            <w:vAlign w:val="center"/>
            <w:hideMark/>
          </w:tcPr>
          <w:p w14:paraId="2A9D0CB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65FEB39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5</w:t>
            </w:r>
          </w:p>
        </w:tc>
        <w:tc>
          <w:tcPr>
            <w:tcW w:w="1096" w:type="dxa"/>
            <w:tcBorders>
              <w:top w:val="nil"/>
              <w:left w:val="nil"/>
              <w:bottom w:val="nil"/>
              <w:right w:val="nil"/>
            </w:tcBorders>
            <w:shd w:val="clear" w:color="000000" w:fill="FFFFFF"/>
            <w:vAlign w:val="center"/>
            <w:hideMark/>
          </w:tcPr>
          <w:p w14:paraId="773C3DC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center"/>
            <w:hideMark/>
          </w:tcPr>
          <w:p w14:paraId="5D1C108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center"/>
            <w:hideMark/>
          </w:tcPr>
          <w:p w14:paraId="18B20AB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0150FC6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1AEE9AB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4EB1F58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413DA048" w14:textId="77777777" w:rsidTr="00B26E6E">
        <w:trPr>
          <w:trHeight w:val="315"/>
        </w:trPr>
        <w:tc>
          <w:tcPr>
            <w:tcW w:w="990" w:type="dxa"/>
            <w:tcBorders>
              <w:top w:val="nil"/>
              <w:left w:val="nil"/>
              <w:bottom w:val="nil"/>
              <w:right w:val="nil"/>
            </w:tcBorders>
            <w:shd w:val="clear" w:color="000000" w:fill="FFFFFF"/>
            <w:vAlign w:val="center"/>
            <w:hideMark/>
          </w:tcPr>
          <w:p w14:paraId="052BFEDE"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03DD2EB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6</w:t>
            </w:r>
          </w:p>
        </w:tc>
        <w:tc>
          <w:tcPr>
            <w:tcW w:w="1096" w:type="dxa"/>
            <w:tcBorders>
              <w:top w:val="nil"/>
              <w:left w:val="nil"/>
              <w:bottom w:val="nil"/>
              <w:right w:val="nil"/>
            </w:tcBorders>
            <w:shd w:val="clear" w:color="000000" w:fill="FFFFFF"/>
            <w:vAlign w:val="center"/>
            <w:hideMark/>
          </w:tcPr>
          <w:p w14:paraId="5754FDF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729EBE8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center"/>
            <w:hideMark/>
          </w:tcPr>
          <w:p w14:paraId="4EFFE87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150" w:type="dxa"/>
            <w:tcBorders>
              <w:top w:val="nil"/>
              <w:left w:val="nil"/>
              <w:bottom w:val="nil"/>
              <w:right w:val="nil"/>
            </w:tcBorders>
            <w:shd w:val="clear" w:color="000000" w:fill="FFFFFF"/>
            <w:vAlign w:val="center"/>
            <w:hideMark/>
          </w:tcPr>
          <w:p w14:paraId="4A8598F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36" w:type="dxa"/>
            <w:tcBorders>
              <w:top w:val="nil"/>
              <w:left w:val="nil"/>
              <w:bottom w:val="nil"/>
              <w:right w:val="nil"/>
            </w:tcBorders>
            <w:shd w:val="clear" w:color="000000" w:fill="FFFFFF"/>
            <w:vAlign w:val="center"/>
            <w:hideMark/>
          </w:tcPr>
          <w:p w14:paraId="0249E1A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67624D5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2CA97A9F" w14:textId="77777777" w:rsidTr="00B26E6E">
        <w:trPr>
          <w:trHeight w:val="315"/>
        </w:trPr>
        <w:tc>
          <w:tcPr>
            <w:tcW w:w="990" w:type="dxa"/>
            <w:tcBorders>
              <w:top w:val="nil"/>
              <w:left w:val="nil"/>
              <w:right w:val="nil"/>
            </w:tcBorders>
            <w:shd w:val="clear" w:color="000000" w:fill="FFFFFF"/>
            <w:vAlign w:val="center"/>
            <w:hideMark/>
          </w:tcPr>
          <w:p w14:paraId="743AB1E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right w:val="nil"/>
            </w:tcBorders>
            <w:shd w:val="clear" w:color="000000" w:fill="FFFFFF"/>
            <w:vAlign w:val="center"/>
            <w:hideMark/>
          </w:tcPr>
          <w:p w14:paraId="0AC91E7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7</w:t>
            </w:r>
          </w:p>
        </w:tc>
        <w:tc>
          <w:tcPr>
            <w:tcW w:w="1096" w:type="dxa"/>
            <w:tcBorders>
              <w:top w:val="nil"/>
              <w:left w:val="nil"/>
              <w:right w:val="nil"/>
            </w:tcBorders>
            <w:shd w:val="clear" w:color="000000" w:fill="FFFFFF"/>
            <w:vAlign w:val="center"/>
            <w:hideMark/>
          </w:tcPr>
          <w:p w14:paraId="60A3038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right w:val="nil"/>
            </w:tcBorders>
            <w:shd w:val="clear" w:color="000000" w:fill="FFFFFF"/>
            <w:vAlign w:val="center"/>
            <w:hideMark/>
          </w:tcPr>
          <w:p w14:paraId="68CAA69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right w:val="nil"/>
            </w:tcBorders>
            <w:shd w:val="clear" w:color="000000" w:fill="FFFFFF"/>
            <w:vAlign w:val="center"/>
            <w:hideMark/>
          </w:tcPr>
          <w:p w14:paraId="416594D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right w:val="nil"/>
            </w:tcBorders>
            <w:shd w:val="clear" w:color="000000" w:fill="FFFFFF"/>
            <w:vAlign w:val="center"/>
            <w:hideMark/>
          </w:tcPr>
          <w:p w14:paraId="710BFFD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36" w:type="dxa"/>
            <w:tcBorders>
              <w:top w:val="nil"/>
              <w:left w:val="nil"/>
              <w:right w:val="nil"/>
            </w:tcBorders>
            <w:shd w:val="clear" w:color="000000" w:fill="FFFFFF"/>
            <w:vAlign w:val="center"/>
            <w:hideMark/>
          </w:tcPr>
          <w:p w14:paraId="74624E4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right w:val="nil"/>
            </w:tcBorders>
            <w:shd w:val="clear" w:color="000000" w:fill="FFFFFF"/>
            <w:vAlign w:val="center"/>
            <w:hideMark/>
          </w:tcPr>
          <w:p w14:paraId="7A626AD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1FD22F1A" w14:textId="77777777" w:rsidTr="00B26E6E">
        <w:trPr>
          <w:trHeight w:val="315"/>
        </w:trPr>
        <w:tc>
          <w:tcPr>
            <w:tcW w:w="990" w:type="dxa"/>
            <w:tcBorders>
              <w:top w:val="nil"/>
              <w:left w:val="nil"/>
              <w:bottom w:val="single" w:sz="8" w:space="0" w:color="auto"/>
              <w:right w:val="nil"/>
            </w:tcBorders>
            <w:shd w:val="clear" w:color="000000" w:fill="FFFFFF"/>
            <w:vAlign w:val="center"/>
            <w:hideMark/>
          </w:tcPr>
          <w:p w14:paraId="7CD1E85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single" w:sz="8" w:space="0" w:color="auto"/>
              <w:right w:val="nil"/>
            </w:tcBorders>
            <w:shd w:val="clear" w:color="000000" w:fill="FFFFFF"/>
            <w:vAlign w:val="center"/>
            <w:hideMark/>
          </w:tcPr>
          <w:p w14:paraId="1BCC70B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8</w:t>
            </w:r>
          </w:p>
        </w:tc>
        <w:tc>
          <w:tcPr>
            <w:tcW w:w="1096" w:type="dxa"/>
            <w:tcBorders>
              <w:top w:val="nil"/>
              <w:left w:val="nil"/>
              <w:bottom w:val="single" w:sz="8" w:space="0" w:color="auto"/>
              <w:right w:val="nil"/>
            </w:tcBorders>
            <w:shd w:val="clear" w:color="000000" w:fill="FFFFFF"/>
            <w:vAlign w:val="center"/>
            <w:hideMark/>
          </w:tcPr>
          <w:p w14:paraId="0D0CB4B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single" w:sz="8" w:space="0" w:color="auto"/>
              <w:right w:val="nil"/>
            </w:tcBorders>
            <w:shd w:val="clear" w:color="000000" w:fill="FFFFFF"/>
            <w:vAlign w:val="center"/>
            <w:hideMark/>
          </w:tcPr>
          <w:p w14:paraId="3B7C6AC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single" w:sz="8" w:space="0" w:color="auto"/>
              <w:right w:val="nil"/>
            </w:tcBorders>
            <w:shd w:val="clear" w:color="000000" w:fill="FFFFFF"/>
            <w:vAlign w:val="center"/>
            <w:hideMark/>
          </w:tcPr>
          <w:p w14:paraId="2F18250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4C51A99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36" w:type="dxa"/>
            <w:tcBorders>
              <w:top w:val="nil"/>
              <w:left w:val="nil"/>
              <w:bottom w:val="single" w:sz="8" w:space="0" w:color="auto"/>
              <w:right w:val="nil"/>
            </w:tcBorders>
            <w:shd w:val="clear" w:color="000000" w:fill="FFFFFF"/>
            <w:vAlign w:val="center"/>
            <w:hideMark/>
          </w:tcPr>
          <w:p w14:paraId="73E36E6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single" w:sz="8" w:space="0" w:color="auto"/>
              <w:right w:val="nil"/>
            </w:tcBorders>
            <w:shd w:val="clear" w:color="000000" w:fill="FFFFFF"/>
            <w:vAlign w:val="center"/>
            <w:hideMark/>
          </w:tcPr>
          <w:p w14:paraId="770F44E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504D9608" w14:textId="77777777" w:rsidTr="00B26E6E">
        <w:trPr>
          <w:trHeight w:val="315"/>
        </w:trPr>
        <w:tc>
          <w:tcPr>
            <w:tcW w:w="990" w:type="dxa"/>
            <w:tcBorders>
              <w:top w:val="single" w:sz="8" w:space="0" w:color="auto"/>
              <w:left w:val="nil"/>
              <w:bottom w:val="nil"/>
              <w:right w:val="nil"/>
            </w:tcBorders>
            <w:shd w:val="clear" w:color="000000" w:fill="FFFFFF"/>
            <w:vAlign w:val="center"/>
            <w:hideMark/>
          </w:tcPr>
          <w:p w14:paraId="5D65B74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single" w:sz="8" w:space="0" w:color="auto"/>
              <w:left w:val="nil"/>
              <w:bottom w:val="nil"/>
              <w:right w:val="nil"/>
            </w:tcBorders>
            <w:shd w:val="clear" w:color="000000" w:fill="FFFFFF"/>
            <w:vAlign w:val="center"/>
            <w:hideMark/>
          </w:tcPr>
          <w:p w14:paraId="22363AC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6778" w:type="dxa"/>
            <w:gridSpan w:val="6"/>
            <w:tcBorders>
              <w:top w:val="single" w:sz="8" w:space="0" w:color="auto"/>
              <w:left w:val="nil"/>
              <w:bottom w:val="nil"/>
              <w:right w:val="nil"/>
            </w:tcBorders>
            <w:shd w:val="clear" w:color="000000" w:fill="FFFFFF"/>
            <w:vAlign w:val="center"/>
            <w:hideMark/>
          </w:tcPr>
          <w:p w14:paraId="1578A48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r>
      <w:tr w:rsidR="006B6974" w:rsidRPr="00F11686" w14:paraId="7977F7B3" w14:textId="77777777" w:rsidTr="00B26E6E">
        <w:trPr>
          <w:trHeight w:val="315"/>
        </w:trPr>
        <w:tc>
          <w:tcPr>
            <w:tcW w:w="990" w:type="dxa"/>
            <w:tcBorders>
              <w:top w:val="nil"/>
              <w:left w:val="nil"/>
              <w:bottom w:val="nil"/>
              <w:right w:val="nil"/>
            </w:tcBorders>
            <w:shd w:val="clear" w:color="000000" w:fill="FFFFFF"/>
            <w:vAlign w:val="center"/>
            <w:hideMark/>
          </w:tcPr>
          <w:p w14:paraId="4B817E75"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lang w:bidi="ar-SA"/>
              </w:rPr>
              <w:t>Clint</w:t>
            </w:r>
          </w:p>
        </w:tc>
        <w:tc>
          <w:tcPr>
            <w:tcW w:w="909" w:type="dxa"/>
            <w:tcBorders>
              <w:top w:val="nil"/>
              <w:left w:val="nil"/>
              <w:bottom w:val="nil"/>
              <w:right w:val="nil"/>
            </w:tcBorders>
            <w:shd w:val="clear" w:color="000000" w:fill="FFFFFF"/>
            <w:vAlign w:val="center"/>
            <w:hideMark/>
          </w:tcPr>
          <w:p w14:paraId="41DD284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096" w:type="dxa"/>
            <w:tcBorders>
              <w:top w:val="nil"/>
              <w:left w:val="nil"/>
              <w:bottom w:val="nil"/>
              <w:right w:val="nil"/>
            </w:tcBorders>
            <w:shd w:val="clear" w:color="000000" w:fill="FFFFFF"/>
            <w:vAlign w:val="center"/>
            <w:hideMark/>
          </w:tcPr>
          <w:p w14:paraId="5C5EA9C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36A3C81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096" w:type="dxa"/>
            <w:tcBorders>
              <w:top w:val="nil"/>
              <w:left w:val="nil"/>
              <w:bottom w:val="nil"/>
              <w:right w:val="nil"/>
            </w:tcBorders>
            <w:shd w:val="clear" w:color="000000" w:fill="FFFFFF"/>
            <w:vAlign w:val="center"/>
            <w:hideMark/>
          </w:tcPr>
          <w:p w14:paraId="443F751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center"/>
            <w:hideMark/>
          </w:tcPr>
          <w:p w14:paraId="517CCF2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36" w:type="dxa"/>
            <w:tcBorders>
              <w:top w:val="nil"/>
              <w:left w:val="nil"/>
              <w:bottom w:val="nil"/>
              <w:right w:val="nil"/>
            </w:tcBorders>
            <w:shd w:val="clear" w:color="000000" w:fill="FFFFFF"/>
            <w:vAlign w:val="center"/>
            <w:hideMark/>
          </w:tcPr>
          <w:p w14:paraId="3C24AB9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5</w:t>
            </w:r>
          </w:p>
        </w:tc>
        <w:tc>
          <w:tcPr>
            <w:tcW w:w="1150" w:type="dxa"/>
            <w:tcBorders>
              <w:top w:val="nil"/>
              <w:left w:val="nil"/>
              <w:bottom w:val="nil"/>
              <w:right w:val="nil"/>
            </w:tcBorders>
            <w:shd w:val="clear" w:color="000000" w:fill="FFFFFF"/>
            <w:vAlign w:val="center"/>
            <w:hideMark/>
          </w:tcPr>
          <w:p w14:paraId="65D6B8A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7BF3BD7E" w14:textId="77777777" w:rsidTr="00B26E6E">
        <w:trPr>
          <w:trHeight w:val="315"/>
        </w:trPr>
        <w:tc>
          <w:tcPr>
            <w:tcW w:w="990" w:type="dxa"/>
            <w:tcBorders>
              <w:top w:val="nil"/>
              <w:left w:val="nil"/>
              <w:bottom w:val="nil"/>
              <w:right w:val="nil"/>
            </w:tcBorders>
            <w:shd w:val="clear" w:color="000000" w:fill="FFFFFF"/>
            <w:vAlign w:val="center"/>
            <w:hideMark/>
          </w:tcPr>
          <w:p w14:paraId="0A667DF9"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18FB7B5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096" w:type="dxa"/>
            <w:tcBorders>
              <w:top w:val="nil"/>
              <w:left w:val="nil"/>
              <w:bottom w:val="nil"/>
              <w:right w:val="nil"/>
            </w:tcBorders>
            <w:shd w:val="clear" w:color="000000" w:fill="FFFFFF"/>
            <w:vAlign w:val="center"/>
            <w:hideMark/>
          </w:tcPr>
          <w:p w14:paraId="02B6C5A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38C9F28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096" w:type="dxa"/>
            <w:tcBorders>
              <w:top w:val="nil"/>
              <w:left w:val="nil"/>
              <w:bottom w:val="nil"/>
              <w:right w:val="nil"/>
            </w:tcBorders>
            <w:shd w:val="clear" w:color="000000" w:fill="FFFFFF"/>
            <w:vAlign w:val="center"/>
            <w:hideMark/>
          </w:tcPr>
          <w:p w14:paraId="366A3B3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246E04A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36" w:type="dxa"/>
            <w:tcBorders>
              <w:top w:val="nil"/>
              <w:left w:val="nil"/>
              <w:bottom w:val="nil"/>
              <w:right w:val="nil"/>
            </w:tcBorders>
            <w:shd w:val="clear" w:color="000000" w:fill="FFFFFF"/>
            <w:vAlign w:val="center"/>
            <w:hideMark/>
          </w:tcPr>
          <w:p w14:paraId="2BB5F89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center"/>
            <w:hideMark/>
          </w:tcPr>
          <w:p w14:paraId="7F0EF5A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62BBCD7D" w14:textId="77777777" w:rsidTr="00B26E6E">
        <w:trPr>
          <w:trHeight w:val="315"/>
        </w:trPr>
        <w:tc>
          <w:tcPr>
            <w:tcW w:w="990" w:type="dxa"/>
            <w:tcBorders>
              <w:top w:val="nil"/>
              <w:left w:val="nil"/>
              <w:bottom w:val="nil"/>
              <w:right w:val="nil"/>
            </w:tcBorders>
            <w:shd w:val="clear" w:color="000000" w:fill="FFFFFF"/>
            <w:vAlign w:val="center"/>
            <w:hideMark/>
          </w:tcPr>
          <w:p w14:paraId="50B98E46"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7993E4E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bottom w:val="nil"/>
              <w:right w:val="nil"/>
            </w:tcBorders>
            <w:shd w:val="clear" w:color="000000" w:fill="FFFFFF"/>
            <w:vAlign w:val="center"/>
            <w:hideMark/>
          </w:tcPr>
          <w:p w14:paraId="39C0503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21D2757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center"/>
            <w:hideMark/>
          </w:tcPr>
          <w:p w14:paraId="21F06EF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1FDE617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36" w:type="dxa"/>
            <w:tcBorders>
              <w:top w:val="nil"/>
              <w:left w:val="nil"/>
              <w:bottom w:val="nil"/>
              <w:right w:val="nil"/>
            </w:tcBorders>
            <w:shd w:val="clear" w:color="000000" w:fill="FFFFFF"/>
            <w:vAlign w:val="center"/>
            <w:hideMark/>
          </w:tcPr>
          <w:p w14:paraId="314EA4C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3113E16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r>
      <w:tr w:rsidR="006B6974" w:rsidRPr="00F11686" w14:paraId="0EC6B73A" w14:textId="77777777" w:rsidTr="00B26E6E">
        <w:trPr>
          <w:trHeight w:val="315"/>
        </w:trPr>
        <w:tc>
          <w:tcPr>
            <w:tcW w:w="990" w:type="dxa"/>
            <w:tcBorders>
              <w:top w:val="nil"/>
              <w:left w:val="nil"/>
              <w:bottom w:val="nil"/>
              <w:right w:val="nil"/>
            </w:tcBorders>
            <w:shd w:val="clear" w:color="000000" w:fill="FFFFFF"/>
            <w:vAlign w:val="center"/>
            <w:hideMark/>
          </w:tcPr>
          <w:p w14:paraId="59C72BC5"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48E70BF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096" w:type="dxa"/>
            <w:tcBorders>
              <w:top w:val="nil"/>
              <w:left w:val="nil"/>
              <w:bottom w:val="nil"/>
              <w:right w:val="nil"/>
            </w:tcBorders>
            <w:shd w:val="clear" w:color="000000" w:fill="FFFFFF"/>
            <w:vAlign w:val="center"/>
            <w:hideMark/>
          </w:tcPr>
          <w:p w14:paraId="62C2F60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6C65F2B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center"/>
            <w:hideMark/>
          </w:tcPr>
          <w:p w14:paraId="1E1E285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05FE1F7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010A093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center"/>
            <w:hideMark/>
          </w:tcPr>
          <w:p w14:paraId="7910A63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033940E0" w14:textId="77777777" w:rsidTr="00B26E6E">
        <w:trPr>
          <w:trHeight w:val="315"/>
        </w:trPr>
        <w:tc>
          <w:tcPr>
            <w:tcW w:w="990" w:type="dxa"/>
            <w:tcBorders>
              <w:top w:val="nil"/>
              <w:left w:val="nil"/>
              <w:right w:val="nil"/>
            </w:tcBorders>
            <w:shd w:val="clear" w:color="000000" w:fill="FFFFFF"/>
            <w:vAlign w:val="center"/>
            <w:hideMark/>
          </w:tcPr>
          <w:p w14:paraId="786FE024"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right w:val="nil"/>
            </w:tcBorders>
            <w:shd w:val="clear" w:color="000000" w:fill="FFFFFF"/>
            <w:vAlign w:val="center"/>
            <w:hideMark/>
          </w:tcPr>
          <w:p w14:paraId="76F6CE7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5</w:t>
            </w:r>
          </w:p>
        </w:tc>
        <w:tc>
          <w:tcPr>
            <w:tcW w:w="1096" w:type="dxa"/>
            <w:tcBorders>
              <w:top w:val="nil"/>
              <w:left w:val="nil"/>
              <w:right w:val="nil"/>
            </w:tcBorders>
            <w:shd w:val="clear" w:color="000000" w:fill="FFFFFF"/>
            <w:vAlign w:val="center"/>
            <w:hideMark/>
          </w:tcPr>
          <w:p w14:paraId="755CBD1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right w:val="nil"/>
            </w:tcBorders>
            <w:shd w:val="clear" w:color="000000" w:fill="FFFFFF"/>
            <w:vAlign w:val="center"/>
            <w:hideMark/>
          </w:tcPr>
          <w:p w14:paraId="01CE3AC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right w:val="nil"/>
            </w:tcBorders>
            <w:shd w:val="clear" w:color="000000" w:fill="FFFFFF"/>
            <w:vAlign w:val="center"/>
            <w:hideMark/>
          </w:tcPr>
          <w:p w14:paraId="5FB192A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right w:val="nil"/>
            </w:tcBorders>
            <w:shd w:val="clear" w:color="000000" w:fill="FFFFFF"/>
            <w:vAlign w:val="center"/>
            <w:hideMark/>
          </w:tcPr>
          <w:p w14:paraId="3A54BB0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right w:val="nil"/>
            </w:tcBorders>
            <w:shd w:val="clear" w:color="000000" w:fill="FFFFFF"/>
            <w:vAlign w:val="center"/>
            <w:hideMark/>
          </w:tcPr>
          <w:p w14:paraId="5F981DF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right w:val="nil"/>
            </w:tcBorders>
            <w:shd w:val="clear" w:color="000000" w:fill="FFFFFF"/>
            <w:vAlign w:val="center"/>
            <w:hideMark/>
          </w:tcPr>
          <w:p w14:paraId="69C344F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1E9E4C5E" w14:textId="77777777" w:rsidTr="00B26E6E">
        <w:trPr>
          <w:trHeight w:val="315"/>
        </w:trPr>
        <w:tc>
          <w:tcPr>
            <w:tcW w:w="990" w:type="dxa"/>
            <w:tcBorders>
              <w:top w:val="nil"/>
              <w:left w:val="nil"/>
              <w:bottom w:val="single" w:sz="8" w:space="0" w:color="auto"/>
              <w:right w:val="nil"/>
            </w:tcBorders>
            <w:shd w:val="clear" w:color="000000" w:fill="FFFFFF"/>
            <w:vAlign w:val="center"/>
            <w:hideMark/>
          </w:tcPr>
          <w:p w14:paraId="467A8AF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single" w:sz="8" w:space="0" w:color="auto"/>
              <w:right w:val="nil"/>
            </w:tcBorders>
            <w:shd w:val="clear" w:color="000000" w:fill="FFFFFF"/>
            <w:vAlign w:val="center"/>
            <w:hideMark/>
          </w:tcPr>
          <w:p w14:paraId="6633264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6</w:t>
            </w:r>
          </w:p>
        </w:tc>
        <w:tc>
          <w:tcPr>
            <w:tcW w:w="1096" w:type="dxa"/>
            <w:tcBorders>
              <w:top w:val="nil"/>
              <w:left w:val="nil"/>
              <w:bottom w:val="single" w:sz="8" w:space="0" w:color="auto"/>
              <w:right w:val="nil"/>
            </w:tcBorders>
            <w:shd w:val="clear" w:color="000000" w:fill="FFFFFF"/>
            <w:vAlign w:val="center"/>
            <w:hideMark/>
          </w:tcPr>
          <w:p w14:paraId="534FD01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37EE4CC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single" w:sz="8" w:space="0" w:color="auto"/>
              <w:right w:val="nil"/>
            </w:tcBorders>
            <w:shd w:val="clear" w:color="000000" w:fill="FFFFFF"/>
            <w:vAlign w:val="center"/>
            <w:hideMark/>
          </w:tcPr>
          <w:p w14:paraId="4C04735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61CAA76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36" w:type="dxa"/>
            <w:tcBorders>
              <w:top w:val="nil"/>
              <w:left w:val="nil"/>
              <w:bottom w:val="single" w:sz="8" w:space="0" w:color="auto"/>
              <w:right w:val="nil"/>
            </w:tcBorders>
            <w:shd w:val="clear" w:color="000000" w:fill="FFFFFF"/>
            <w:vAlign w:val="center"/>
            <w:hideMark/>
          </w:tcPr>
          <w:p w14:paraId="3684F47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single" w:sz="8" w:space="0" w:color="auto"/>
              <w:right w:val="nil"/>
            </w:tcBorders>
            <w:shd w:val="clear" w:color="000000" w:fill="FFFFFF"/>
            <w:vAlign w:val="center"/>
            <w:hideMark/>
          </w:tcPr>
          <w:p w14:paraId="25A3F94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r>
      <w:tr w:rsidR="006B6974" w:rsidRPr="00F11686" w14:paraId="199E54F0" w14:textId="77777777" w:rsidTr="00B26E6E">
        <w:trPr>
          <w:trHeight w:val="295"/>
        </w:trPr>
        <w:tc>
          <w:tcPr>
            <w:tcW w:w="990" w:type="dxa"/>
            <w:tcBorders>
              <w:top w:val="single" w:sz="8" w:space="0" w:color="auto"/>
              <w:left w:val="nil"/>
              <w:right w:val="nil"/>
            </w:tcBorders>
            <w:shd w:val="clear" w:color="000000" w:fill="FFFFFF"/>
            <w:vAlign w:val="bottom"/>
            <w:hideMark/>
          </w:tcPr>
          <w:p w14:paraId="39E4818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r w:rsidRPr="00F11686">
              <w:rPr>
                <w:rFonts w:ascii="Times New Roman" w:hAnsi="Times New Roman"/>
                <w:lang w:bidi="ar-SA"/>
              </w:rPr>
              <w:t>Matt</w:t>
            </w:r>
          </w:p>
        </w:tc>
        <w:tc>
          <w:tcPr>
            <w:tcW w:w="909" w:type="dxa"/>
            <w:tcBorders>
              <w:top w:val="single" w:sz="8" w:space="0" w:color="auto"/>
              <w:left w:val="nil"/>
              <w:bottom w:val="nil"/>
              <w:right w:val="nil"/>
            </w:tcBorders>
            <w:shd w:val="clear" w:color="000000" w:fill="FFFFFF"/>
            <w:vAlign w:val="bottom"/>
            <w:hideMark/>
          </w:tcPr>
          <w:p w14:paraId="0E48CCB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1</w:t>
            </w:r>
          </w:p>
        </w:tc>
        <w:tc>
          <w:tcPr>
            <w:tcW w:w="1096" w:type="dxa"/>
            <w:tcBorders>
              <w:top w:val="single" w:sz="8" w:space="0" w:color="auto"/>
              <w:left w:val="nil"/>
              <w:bottom w:val="nil"/>
              <w:right w:val="nil"/>
            </w:tcBorders>
            <w:shd w:val="clear" w:color="000000" w:fill="FFFFFF"/>
            <w:vAlign w:val="bottom"/>
            <w:hideMark/>
          </w:tcPr>
          <w:p w14:paraId="19E156D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single" w:sz="8" w:space="0" w:color="auto"/>
              <w:left w:val="nil"/>
              <w:bottom w:val="nil"/>
              <w:right w:val="nil"/>
            </w:tcBorders>
            <w:shd w:val="clear" w:color="000000" w:fill="FFFFFF"/>
            <w:vAlign w:val="bottom"/>
            <w:hideMark/>
          </w:tcPr>
          <w:p w14:paraId="74CCC32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single" w:sz="8" w:space="0" w:color="auto"/>
              <w:left w:val="nil"/>
              <w:bottom w:val="nil"/>
              <w:right w:val="nil"/>
            </w:tcBorders>
            <w:shd w:val="clear" w:color="000000" w:fill="FFFFFF"/>
            <w:vAlign w:val="bottom"/>
            <w:hideMark/>
          </w:tcPr>
          <w:p w14:paraId="6E679B9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single" w:sz="8" w:space="0" w:color="auto"/>
              <w:left w:val="nil"/>
              <w:bottom w:val="nil"/>
              <w:right w:val="nil"/>
            </w:tcBorders>
            <w:shd w:val="clear" w:color="000000" w:fill="FFFFFF"/>
            <w:vAlign w:val="bottom"/>
            <w:hideMark/>
          </w:tcPr>
          <w:p w14:paraId="17C8C36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single" w:sz="8" w:space="0" w:color="auto"/>
              <w:left w:val="nil"/>
              <w:bottom w:val="nil"/>
              <w:right w:val="nil"/>
            </w:tcBorders>
            <w:shd w:val="clear" w:color="000000" w:fill="FFFFFF"/>
            <w:vAlign w:val="bottom"/>
            <w:hideMark/>
          </w:tcPr>
          <w:p w14:paraId="0BFD0E4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single" w:sz="8" w:space="0" w:color="auto"/>
              <w:left w:val="nil"/>
              <w:bottom w:val="nil"/>
              <w:right w:val="nil"/>
            </w:tcBorders>
            <w:shd w:val="clear" w:color="000000" w:fill="FFFFFF"/>
            <w:vAlign w:val="bottom"/>
            <w:hideMark/>
          </w:tcPr>
          <w:p w14:paraId="061974B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5C9D06D2" w14:textId="77777777" w:rsidTr="00B26E6E">
        <w:trPr>
          <w:trHeight w:val="315"/>
        </w:trPr>
        <w:tc>
          <w:tcPr>
            <w:tcW w:w="990" w:type="dxa"/>
            <w:tcBorders>
              <w:top w:val="nil"/>
              <w:left w:val="nil"/>
              <w:bottom w:val="nil"/>
              <w:right w:val="nil"/>
            </w:tcBorders>
            <w:shd w:val="clear" w:color="000000" w:fill="FFFFFF"/>
            <w:vAlign w:val="bottom"/>
            <w:hideMark/>
          </w:tcPr>
          <w:p w14:paraId="6A2D3C3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bottom"/>
            <w:hideMark/>
          </w:tcPr>
          <w:p w14:paraId="646C4A0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096" w:type="dxa"/>
            <w:tcBorders>
              <w:top w:val="nil"/>
              <w:left w:val="nil"/>
              <w:bottom w:val="nil"/>
              <w:right w:val="nil"/>
            </w:tcBorders>
            <w:shd w:val="clear" w:color="000000" w:fill="FFFFFF"/>
            <w:vAlign w:val="bottom"/>
            <w:hideMark/>
          </w:tcPr>
          <w:p w14:paraId="2960909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bottom"/>
            <w:hideMark/>
          </w:tcPr>
          <w:p w14:paraId="7896A99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bottom"/>
            <w:hideMark/>
          </w:tcPr>
          <w:p w14:paraId="46F6134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694E4E7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bottom"/>
            <w:hideMark/>
          </w:tcPr>
          <w:p w14:paraId="7C2492C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50" w:type="dxa"/>
            <w:tcBorders>
              <w:top w:val="nil"/>
              <w:left w:val="nil"/>
              <w:bottom w:val="nil"/>
              <w:right w:val="nil"/>
            </w:tcBorders>
            <w:shd w:val="clear" w:color="000000" w:fill="FFFFFF"/>
            <w:vAlign w:val="bottom"/>
            <w:hideMark/>
          </w:tcPr>
          <w:p w14:paraId="2220BA6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r>
      <w:tr w:rsidR="006B6974" w:rsidRPr="00F11686" w14:paraId="0260E8AC" w14:textId="77777777" w:rsidTr="00B26E6E">
        <w:trPr>
          <w:trHeight w:val="315"/>
        </w:trPr>
        <w:tc>
          <w:tcPr>
            <w:tcW w:w="990" w:type="dxa"/>
            <w:tcBorders>
              <w:top w:val="nil"/>
              <w:left w:val="nil"/>
              <w:bottom w:val="nil"/>
              <w:right w:val="nil"/>
            </w:tcBorders>
            <w:shd w:val="clear" w:color="000000" w:fill="FFFFFF"/>
            <w:vAlign w:val="bottom"/>
            <w:hideMark/>
          </w:tcPr>
          <w:p w14:paraId="0F1B7F9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bottom"/>
            <w:hideMark/>
          </w:tcPr>
          <w:p w14:paraId="2CFB249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bottom w:val="nil"/>
              <w:right w:val="nil"/>
            </w:tcBorders>
            <w:shd w:val="clear" w:color="000000" w:fill="FFFFFF"/>
            <w:vAlign w:val="bottom"/>
            <w:hideMark/>
          </w:tcPr>
          <w:p w14:paraId="39B69E8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bottom"/>
            <w:hideMark/>
          </w:tcPr>
          <w:p w14:paraId="2DED52D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bottom"/>
            <w:hideMark/>
          </w:tcPr>
          <w:p w14:paraId="048F4D0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088BFB3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136" w:type="dxa"/>
            <w:tcBorders>
              <w:top w:val="nil"/>
              <w:left w:val="nil"/>
              <w:bottom w:val="nil"/>
              <w:right w:val="nil"/>
            </w:tcBorders>
            <w:shd w:val="clear" w:color="000000" w:fill="FFFFFF"/>
            <w:vAlign w:val="bottom"/>
            <w:hideMark/>
          </w:tcPr>
          <w:p w14:paraId="7D311A6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5FCE24A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4E482203" w14:textId="77777777" w:rsidTr="00B26E6E">
        <w:trPr>
          <w:trHeight w:val="315"/>
        </w:trPr>
        <w:tc>
          <w:tcPr>
            <w:tcW w:w="990" w:type="dxa"/>
            <w:tcBorders>
              <w:top w:val="nil"/>
              <w:left w:val="nil"/>
              <w:bottom w:val="nil"/>
              <w:right w:val="nil"/>
            </w:tcBorders>
            <w:shd w:val="clear" w:color="000000" w:fill="FFFFFF"/>
            <w:vAlign w:val="bottom"/>
            <w:hideMark/>
          </w:tcPr>
          <w:p w14:paraId="5ACAC55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bottom"/>
            <w:hideMark/>
          </w:tcPr>
          <w:p w14:paraId="3001263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096" w:type="dxa"/>
            <w:tcBorders>
              <w:top w:val="nil"/>
              <w:left w:val="nil"/>
              <w:bottom w:val="nil"/>
              <w:right w:val="nil"/>
            </w:tcBorders>
            <w:shd w:val="clear" w:color="000000" w:fill="FFFFFF"/>
            <w:vAlign w:val="bottom"/>
            <w:hideMark/>
          </w:tcPr>
          <w:p w14:paraId="3724291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0149C6D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bottom"/>
            <w:hideMark/>
          </w:tcPr>
          <w:p w14:paraId="065D7A9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50" w:type="dxa"/>
            <w:tcBorders>
              <w:top w:val="nil"/>
              <w:left w:val="nil"/>
              <w:bottom w:val="nil"/>
              <w:right w:val="nil"/>
            </w:tcBorders>
            <w:shd w:val="clear" w:color="000000" w:fill="FFFFFF"/>
            <w:vAlign w:val="bottom"/>
            <w:hideMark/>
          </w:tcPr>
          <w:p w14:paraId="4B341EC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36" w:type="dxa"/>
            <w:tcBorders>
              <w:top w:val="nil"/>
              <w:left w:val="nil"/>
              <w:bottom w:val="nil"/>
              <w:right w:val="nil"/>
            </w:tcBorders>
            <w:shd w:val="clear" w:color="000000" w:fill="FFFFFF"/>
            <w:vAlign w:val="bottom"/>
            <w:hideMark/>
          </w:tcPr>
          <w:p w14:paraId="298DF20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4589B09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3E92602D" w14:textId="77777777" w:rsidTr="00B26E6E">
        <w:trPr>
          <w:trHeight w:val="315"/>
        </w:trPr>
        <w:tc>
          <w:tcPr>
            <w:tcW w:w="990" w:type="dxa"/>
            <w:tcBorders>
              <w:top w:val="nil"/>
              <w:left w:val="nil"/>
              <w:bottom w:val="nil"/>
              <w:right w:val="nil"/>
            </w:tcBorders>
            <w:shd w:val="clear" w:color="000000" w:fill="FFFFFF"/>
            <w:vAlign w:val="bottom"/>
            <w:hideMark/>
          </w:tcPr>
          <w:p w14:paraId="404DBDC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bottom"/>
            <w:hideMark/>
          </w:tcPr>
          <w:p w14:paraId="017682B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5</w:t>
            </w:r>
          </w:p>
        </w:tc>
        <w:tc>
          <w:tcPr>
            <w:tcW w:w="1096" w:type="dxa"/>
            <w:tcBorders>
              <w:top w:val="nil"/>
              <w:left w:val="nil"/>
              <w:bottom w:val="nil"/>
              <w:right w:val="nil"/>
            </w:tcBorders>
            <w:shd w:val="clear" w:color="000000" w:fill="FFFFFF"/>
            <w:vAlign w:val="bottom"/>
            <w:hideMark/>
          </w:tcPr>
          <w:p w14:paraId="3A807C6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6E30FC1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bottom"/>
            <w:hideMark/>
          </w:tcPr>
          <w:p w14:paraId="6843FC0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1327CA1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bottom"/>
            <w:hideMark/>
          </w:tcPr>
          <w:p w14:paraId="7880CDB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0061AF6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257E6F02" w14:textId="77777777" w:rsidTr="00B26E6E">
        <w:trPr>
          <w:trHeight w:val="315"/>
        </w:trPr>
        <w:tc>
          <w:tcPr>
            <w:tcW w:w="990" w:type="dxa"/>
            <w:tcBorders>
              <w:top w:val="nil"/>
              <w:left w:val="nil"/>
              <w:bottom w:val="nil"/>
              <w:right w:val="nil"/>
            </w:tcBorders>
            <w:shd w:val="clear" w:color="000000" w:fill="FFFFFF"/>
            <w:vAlign w:val="bottom"/>
            <w:hideMark/>
          </w:tcPr>
          <w:p w14:paraId="108077D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bottom"/>
            <w:hideMark/>
          </w:tcPr>
          <w:p w14:paraId="2B814A2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6</w:t>
            </w:r>
          </w:p>
        </w:tc>
        <w:tc>
          <w:tcPr>
            <w:tcW w:w="1096" w:type="dxa"/>
            <w:tcBorders>
              <w:top w:val="nil"/>
              <w:left w:val="nil"/>
              <w:bottom w:val="nil"/>
              <w:right w:val="nil"/>
            </w:tcBorders>
            <w:shd w:val="clear" w:color="000000" w:fill="FFFFFF"/>
            <w:vAlign w:val="bottom"/>
            <w:hideMark/>
          </w:tcPr>
          <w:p w14:paraId="1A06304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7A76EE8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096" w:type="dxa"/>
            <w:tcBorders>
              <w:top w:val="nil"/>
              <w:left w:val="nil"/>
              <w:bottom w:val="nil"/>
              <w:right w:val="nil"/>
            </w:tcBorders>
            <w:shd w:val="clear" w:color="000000" w:fill="FFFFFF"/>
            <w:vAlign w:val="bottom"/>
            <w:hideMark/>
          </w:tcPr>
          <w:p w14:paraId="3FA9AFF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6BD0B1E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bottom"/>
            <w:hideMark/>
          </w:tcPr>
          <w:p w14:paraId="4045F1F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565F6A5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110D6908" w14:textId="77777777" w:rsidTr="00B26E6E">
        <w:trPr>
          <w:trHeight w:val="315"/>
        </w:trPr>
        <w:tc>
          <w:tcPr>
            <w:tcW w:w="990" w:type="dxa"/>
            <w:tcBorders>
              <w:top w:val="nil"/>
              <w:left w:val="nil"/>
              <w:bottom w:val="nil"/>
              <w:right w:val="nil"/>
            </w:tcBorders>
            <w:shd w:val="clear" w:color="000000" w:fill="FFFFFF"/>
            <w:vAlign w:val="center"/>
            <w:hideMark/>
          </w:tcPr>
          <w:p w14:paraId="7E75616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7827EAF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7</w:t>
            </w:r>
          </w:p>
        </w:tc>
        <w:tc>
          <w:tcPr>
            <w:tcW w:w="1096" w:type="dxa"/>
            <w:tcBorders>
              <w:top w:val="nil"/>
              <w:left w:val="nil"/>
              <w:bottom w:val="nil"/>
              <w:right w:val="nil"/>
            </w:tcBorders>
            <w:shd w:val="clear" w:color="000000" w:fill="FFFFFF"/>
            <w:vAlign w:val="center"/>
            <w:hideMark/>
          </w:tcPr>
          <w:p w14:paraId="2E6EDBE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6DF8023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nil"/>
              <w:right w:val="nil"/>
            </w:tcBorders>
            <w:shd w:val="clear" w:color="000000" w:fill="FFFFFF"/>
            <w:vAlign w:val="center"/>
            <w:hideMark/>
          </w:tcPr>
          <w:p w14:paraId="5E79E02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nil"/>
              <w:right w:val="nil"/>
            </w:tcBorders>
            <w:shd w:val="clear" w:color="000000" w:fill="FFFFFF"/>
            <w:vAlign w:val="center"/>
            <w:hideMark/>
          </w:tcPr>
          <w:p w14:paraId="04983E6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5F9F159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nil"/>
              <w:right w:val="nil"/>
            </w:tcBorders>
            <w:shd w:val="clear" w:color="000000" w:fill="FFFFFF"/>
            <w:vAlign w:val="center"/>
            <w:hideMark/>
          </w:tcPr>
          <w:p w14:paraId="750D0F3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367772AD" w14:textId="77777777" w:rsidTr="00B26E6E">
        <w:trPr>
          <w:trHeight w:val="315"/>
        </w:trPr>
        <w:tc>
          <w:tcPr>
            <w:tcW w:w="990" w:type="dxa"/>
            <w:tcBorders>
              <w:top w:val="nil"/>
              <w:left w:val="nil"/>
              <w:right w:val="nil"/>
            </w:tcBorders>
            <w:shd w:val="clear" w:color="000000" w:fill="FFFFFF"/>
            <w:vAlign w:val="center"/>
            <w:hideMark/>
          </w:tcPr>
          <w:p w14:paraId="4A830649"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right w:val="nil"/>
            </w:tcBorders>
            <w:shd w:val="clear" w:color="000000" w:fill="FFFFFF"/>
            <w:vAlign w:val="center"/>
            <w:hideMark/>
          </w:tcPr>
          <w:p w14:paraId="1F95091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8</w:t>
            </w:r>
          </w:p>
        </w:tc>
        <w:tc>
          <w:tcPr>
            <w:tcW w:w="1096" w:type="dxa"/>
            <w:tcBorders>
              <w:top w:val="nil"/>
              <w:left w:val="nil"/>
              <w:right w:val="nil"/>
            </w:tcBorders>
            <w:shd w:val="clear" w:color="000000" w:fill="FFFFFF"/>
            <w:vAlign w:val="center"/>
            <w:hideMark/>
          </w:tcPr>
          <w:p w14:paraId="3389B64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right w:val="nil"/>
            </w:tcBorders>
            <w:shd w:val="clear" w:color="000000" w:fill="FFFFFF"/>
            <w:vAlign w:val="center"/>
            <w:hideMark/>
          </w:tcPr>
          <w:p w14:paraId="4521B6B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right w:val="nil"/>
            </w:tcBorders>
            <w:shd w:val="clear" w:color="000000" w:fill="FFFFFF"/>
            <w:vAlign w:val="center"/>
            <w:hideMark/>
          </w:tcPr>
          <w:p w14:paraId="396BD29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right w:val="nil"/>
            </w:tcBorders>
            <w:shd w:val="clear" w:color="000000" w:fill="FFFFFF"/>
            <w:vAlign w:val="center"/>
            <w:hideMark/>
          </w:tcPr>
          <w:p w14:paraId="787BB11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right w:val="nil"/>
            </w:tcBorders>
            <w:shd w:val="clear" w:color="000000" w:fill="FFFFFF"/>
            <w:vAlign w:val="center"/>
            <w:hideMark/>
          </w:tcPr>
          <w:p w14:paraId="3C45BA5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right w:val="nil"/>
            </w:tcBorders>
            <w:shd w:val="clear" w:color="000000" w:fill="FFFFFF"/>
            <w:vAlign w:val="center"/>
            <w:hideMark/>
          </w:tcPr>
          <w:p w14:paraId="5A096BB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5166A099" w14:textId="77777777" w:rsidTr="00B26E6E">
        <w:trPr>
          <w:trHeight w:val="315"/>
        </w:trPr>
        <w:tc>
          <w:tcPr>
            <w:tcW w:w="990" w:type="dxa"/>
            <w:tcBorders>
              <w:top w:val="nil"/>
              <w:left w:val="nil"/>
              <w:bottom w:val="single" w:sz="8" w:space="0" w:color="auto"/>
              <w:right w:val="nil"/>
            </w:tcBorders>
            <w:shd w:val="clear" w:color="000000" w:fill="FFFFFF"/>
            <w:vAlign w:val="center"/>
            <w:hideMark/>
          </w:tcPr>
          <w:p w14:paraId="1F772D18"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single" w:sz="8" w:space="0" w:color="auto"/>
              <w:right w:val="nil"/>
            </w:tcBorders>
            <w:shd w:val="clear" w:color="000000" w:fill="FFFFFF"/>
            <w:vAlign w:val="center"/>
            <w:hideMark/>
          </w:tcPr>
          <w:p w14:paraId="3A09A7D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9</w:t>
            </w:r>
          </w:p>
        </w:tc>
        <w:tc>
          <w:tcPr>
            <w:tcW w:w="1096" w:type="dxa"/>
            <w:tcBorders>
              <w:top w:val="nil"/>
              <w:left w:val="nil"/>
              <w:bottom w:val="single" w:sz="8" w:space="0" w:color="auto"/>
              <w:right w:val="nil"/>
            </w:tcBorders>
            <w:shd w:val="clear" w:color="000000" w:fill="FFFFFF"/>
            <w:vAlign w:val="center"/>
            <w:hideMark/>
          </w:tcPr>
          <w:p w14:paraId="1F77DC5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single" w:sz="8" w:space="0" w:color="auto"/>
              <w:right w:val="nil"/>
            </w:tcBorders>
            <w:shd w:val="clear" w:color="000000" w:fill="FFFFFF"/>
            <w:vAlign w:val="center"/>
            <w:hideMark/>
          </w:tcPr>
          <w:p w14:paraId="544BA54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096" w:type="dxa"/>
            <w:tcBorders>
              <w:top w:val="nil"/>
              <w:left w:val="nil"/>
              <w:bottom w:val="single" w:sz="8" w:space="0" w:color="auto"/>
              <w:right w:val="nil"/>
            </w:tcBorders>
            <w:shd w:val="clear" w:color="000000" w:fill="FFFFFF"/>
            <w:vAlign w:val="center"/>
            <w:hideMark/>
          </w:tcPr>
          <w:p w14:paraId="75117CA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3AE8BC6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36" w:type="dxa"/>
            <w:tcBorders>
              <w:top w:val="nil"/>
              <w:left w:val="nil"/>
              <w:bottom w:val="single" w:sz="8" w:space="0" w:color="auto"/>
              <w:right w:val="nil"/>
            </w:tcBorders>
            <w:shd w:val="clear" w:color="000000" w:fill="FFFFFF"/>
            <w:vAlign w:val="center"/>
            <w:hideMark/>
          </w:tcPr>
          <w:p w14:paraId="0D91C22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2BD2CF4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r>
      <w:tr w:rsidR="006B6974" w:rsidRPr="00F11686" w14:paraId="0EDBD60B" w14:textId="77777777" w:rsidTr="00B26E6E">
        <w:trPr>
          <w:trHeight w:val="286"/>
        </w:trPr>
        <w:tc>
          <w:tcPr>
            <w:tcW w:w="990" w:type="dxa"/>
            <w:tcBorders>
              <w:top w:val="single" w:sz="8" w:space="0" w:color="auto"/>
              <w:left w:val="nil"/>
              <w:right w:val="nil"/>
            </w:tcBorders>
            <w:shd w:val="clear" w:color="000000" w:fill="FFFFFF"/>
            <w:vAlign w:val="bottom"/>
            <w:hideMark/>
          </w:tcPr>
          <w:p w14:paraId="692BE432"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lang w:bidi="ar-SA"/>
              </w:rPr>
              <w:t>Wyatt</w:t>
            </w:r>
          </w:p>
        </w:tc>
        <w:tc>
          <w:tcPr>
            <w:tcW w:w="909" w:type="dxa"/>
            <w:tcBorders>
              <w:top w:val="single" w:sz="8" w:space="0" w:color="auto"/>
              <w:left w:val="nil"/>
              <w:bottom w:val="nil"/>
              <w:right w:val="nil"/>
            </w:tcBorders>
            <w:shd w:val="clear" w:color="000000" w:fill="FFFFFF"/>
            <w:vAlign w:val="bottom"/>
            <w:hideMark/>
          </w:tcPr>
          <w:p w14:paraId="53DE517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1</w:t>
            </w:r>
          </w:p>
        </w:tc>
        <w:tc>
          <w:tcPr>
            <w:tcW w:w="1096" w:type="dxa"/>
            <w:tcBorders>
              <w:top w:val="single" w:sz="8" w:space="0" w:color="auto"/>
              <w:left w:val="nil"/>
              <w:bottom w:val="nil"/>
              <w:right w:val="nil"/>
            </w:tcBorders>
            <w:shd w:val="clear" w:color="000000" w:fill="FFFFFF"/>
            <w:vAlign w:val="bottom"/>
            <w:hideMark/>
          </w:tcPr>
          <w:p w14:paraId="12E8336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single" w:sz="8" w:space="0" w:color="auto"/>
              <w:left w:val="nil"/>
              <w:bottom w:val="nil"/>
              <w:right w:val="nil"/>
            </w:tcBorders>
            <w:shd w:val="clear" w:color="000000" w:fill="FFFFFF"/>
            <w:vAlign w:val="bottom"/>
            <w:hideMark/>
          </w:tcPr>
          <w:p w14:paraId="7107A7F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single" w:sz="8" w:space="0" w:color="auto"/>
              <w:left w:val="nil"/>
              <w:bottom w:val="nil"/>
              <w:right w:val="nil"/>
            </w:tcBorders>
            <w:shd w:val="clear" w:color="000000" w:fill="FFFFFF"/>
            <w:vAlign w:val="bottom"/>
            <w:hideMark/>
          </w:tcPr>
          <w:p w14:paraId="4DC4850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single" w:sz="8" w:space="0" w:color="auto"/>
              <w:left w:val="nil"/>
              <w:bottom w:val="nil"/>
              <w:right w:val="nil"/>
            </w:tcBorders>
            <w:shd w:val="clear" w:color="000000" w:fill="FFFFFF"/>
            <w:vAlign w:val="bottom"/>
            <w:hideMark/>
          </w:tcPr>
          <w:p w14:paraId="072F470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136" w:type="dxa"/>
            <w:tcBorders>
              <w:top w:val="single" w:sz="8" w:space="0" w:color="auto"/>
              <w:left w:val="nil"/>
              <w:bottom w:val="nil"/>
              <w:right w:val="nil"/>
            </w:tcBorders>
            <w:shd w:val="clear" w:color="000000" w:fill="FFFFFF"/>
            <w:vAlign w:val="bottom"/>
            <w:hideMark/>
          </w:tcPr>
          <w:p w14:paraId="3BC41B2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single" w:sz="8" w:space="0" w:color="auto"/>
              <w:left w:val="nil"/>
              <w:bottom w:val="nil"/>
              <w:right w:val="nil"/>
            </w:tcBorders>
            <w:shd w:val="clear" w:color="000000" w:fill="FFFFFF"/>
            <w:vAlign w:val="bottom"/>
            <w:hideMark/>
          </w:tcPr>
          <w:p w14:paraId="6D52719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5C5A4F2C" w14:textId="77777777" w:rsidTr="00B26E6E">
        <w:trPr>
          <w:trHeight w:val="315"/>
        </w:trPr>
        <w:tc>
          <w:tcPr>
            <w:tcW w:w="990" w:type="dxa"/>
            <w:tcBorders>
              <w:top w:val="nil"/>
              <w:left w:val="nil"/>
              <w:bottom w:val="nil"/>
              <w:right w:val="nil"/>
            </w:tcBorders>
            <w:shd w:val="clear" w:color="000000" w:fill="FFFFFF"/>
            <w:vAlign w:val="bottom"/>
            <w:hideMark/>
          </w:tcPr>
          <w:p w14:paraId="22AF1BF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bottom"/>
            <w:hideMark/>
          </w:tcPr>
          <w:p w14:paraId="32D0C6D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096" w:type="dxa"/>
            <w:tcBorders>
              <w:top w:val="nil"/>
              <w:left w:val="nil"/>
              <w:bottom w:val="nil"/>
              <w:right w:val="nil"/>
            </w:tcBorders>
            <w:shd w:val="clear" w:color="000000" w:fill="FFFFFF"/>
            <w:vAlign w:val="bottom"/>
            <w:hideMark/>
          </w:tcPr>
          <w:p w14:paraId="0E6A215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nil"/>
              <w:right w:val="nil"/>
            </w:tcBorders>
            <w:shd w:val="clear" w:color="000000" w:fill="FFFFFF"/>
            <w:vAlign w:val="bottom"/>
            <w:hideMark/>
          </w:tcPr>
          <w:p w14:paraId="188D052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nil"/>
              <w:right w:val="nil"/>
            </w:tcBorders>
            <w:shd w:val="clear" w:color="000000" w:fill="FFFFFF"/>
            <w:vAlign w:val="bottom"/>
            <w:hideMark/>
          </w:tcPr>
          <w:p w14:paraId="750AA19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33E73A6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136" w:type="dxa"/>
            <w:tcBorders>
              <w:top w:val="nil"/>
              <w:left w:val="nil"/>
              <w:bottom w:val="nil"/>
              <w:right w:val="nil"/>
            </w:tcBorders>
            <w:shd w:val="clear" w:color="000000" w:fill="FFFFFF"/>
            <w:vAlign w:val="bottom"/>
            <w:hideMark/>
          </w:tcPr>
          <w:p w14:paraId="48B8AC7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bottom"/>
            <w:hideMark/>
          </w:tcPr>
          <w:p w14:paraId="6FBDB87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r>
      <w:tr w:rsidR="006B6974" w:rsidRPr="00F11686" w14:paraId="060C4684" w14:textId="77777777" w:rsidTr="00B26E6E">
        <w:trPr>
          <w:trHeight w:val="315"/>
        </w:trPr>
        <w:tc>
          <w:tcPr>
            <w:tcW w:w="990" w:type="dxa"/>
            <w:tcBorders>
              <w:top w:val="nil"/>
              <w:left w:val="nil"/>
              <w:right w:val="nil"/>
            </w:tcBorders>
            <w:shd w:val="clear" w:color="000000" w:fill="FFFFFF"/>
            <w:vAlign w:val="center"/>
            <w:hideMark/>
          </w:tcPr>
          <w:p w14:paraId="0F9C2FC4"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right w:val="nil"/>
            </w:tcBorders>
            <w:shd w:val="clear" w:color="000000" w:fill="FFFFFF"/>
            <w:vAlign w:val="center"/>
            <w:hideMark/>
          </w:tcPr>
          <w:p w14:paraId="75E1317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right w:val="nil"/>
            </w:tcBorders>
            <w:shd w:val="clear" w:color="000000" w:fill="FFFFFF"/>
            <w:vAlign w:val="center"/>
            <w:hideMark/>
          </w:tcPr>
          <w:p w14:paraId="5B32A19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right w:val="nil"/>
            </w:tcBorders>
            <w:shd w:val="clear" w:color="000000" w:fill="FFFFFF"/>
            <w:vAlign w:val="center"/>
            <w:hideMark/>
          </w:tcPr>
          <w:p w14:paraId="406D896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right w:val="nil"/>
            </w:tcBorders>
            <w:shd w:val="clear" w:color="000000" w:fill="FFFFFF"/>
            <w:vAlign w:val="center"/>
            <w:hideMark/>
          </w:tcPr>
          <w:p w14:paraId="453CF7B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right w:val="nil"/>
            </w:tcBorders>
            <w:shd w:val="clear" w:color="000000" w:fill="FFFFFF"/>
            <w:vAlign w:val="center"/>
            <w:hideMark/>
          </w:tcPr>
          <w:p w14:paraId="4EF7929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right w:val="nil"/>
            </w:tcBorders>
            <w:shd w:val="clear" w:color="000000" w:fill="FFFFFF"/>
            <w:vAlign w:val="center"/>
            <w:hideMark/>
          </w:tcPr>
          <w:p w14:paraId="0ABEF79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right w:val="nil"/>
            </w:tcBorders>
            <w:shd w:val="clear" w:color="000000" w:fill="FFFFFF"/>
            <w:vAlign w:val="center"/>
            <w:hideMark/>
          </w:tcPr>
          <w:p w14:paraId="5B2DC5D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69BF36A9" w14:textId="77777777" w:rsidTr="00B26E6E">
        <w:trPr>
          <w:trHeight w:val="315"/>
        </w:trPr>
        <w:tc>
          <w:tcPr>
            <w:tcW w:w="990" w:type="dxa"/>
            <w:tcBorders>
              <w:top w:val="nil"/>
              <w:left w:val="nil"/>
              <w:bottom w:val="single" w:sz="8" w:space="0" w:color="auto"/>
              <w:right w:val="nil"/>
            </w:tcBorders>
            <w:shd w:val="clear" w:color="000000" w:fill="FFFFFF"/>
            <w:vAlign w:val="center"/>
            <w:hideMark/>
          </w:tcPr>
          <w:p w14:paraId="1FF9F545"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single" w:sz="8" w:space="0" w:color="auto"/>
              <w:right w:val="nil"/>
            </w:tcBorders>
            <w:shd w:val="clear" w:color="000000" w:fill="FFFFFF"/>
            <w:vAlign w:val="center"/>
            <w:hideMark/>
          </w:tcPr>
          <w:p w14:paraId="53431E3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4</w:t>
            </w:r>
          </w:p>
        </w:tc>
        <w:tc>
          <w:tcPr>
            <w:tcW w:w="1096" w:type="dxa"/>
            <w:tcBorders>
              <w:top w:val="nil"/>
              <w:left w:val="nil"/>
              <w:bottom w:val="single" w:sz="8" w:space="0" w:color="auto"/>
              <w:right w:val="nil"/>
            </w:tcBorders>
            <w:shd w:val="clear" w:color="000000" w:fill="FFFFFF"/>
            <w:vAlign w:val="center"/>
            <w:hideMark/>
          </w:tcPr>
          <w:p w14:paraId="50EA64F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4B303AC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single" w:sz="8" w:space="0" w:color="auto"/>
              <w:right w:val="nil"/>
            </w:tcBorders>
            <w:shd w:val="clear" w:color="000000" w:fill="FFFFFF"/>
            <w:vAlign w:val="center"/>
            <w:hideMark/>
          </w:tcPr>
          <w:p w14:paraId="144C0FC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4507230F"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single" w:sz="8" w:space="0" w:color="auto"/>
              <w:right w:val="nil"/>
            </w:tcBorders>
            <w:shd w:val="clear" w:color="000000" w:fill="FFFFFF"/>
            <w:vAlign w:val="center"/>
            <w:hideMark/>
          </w:tcPr>
          <w:p w14:paraId="3DD8CC64"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auto"/>
              <w:right w:val="nil"/>
            </w:tcBorders>
            <w:shd w:val="clear" w:color="000000" w:fill="FFFFFF"/>
            <w:vAlign w:val="center"/>
            <w:hideMark/>
          </w:tcPr>
          <w:p w14:paraId="4125FF4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73551EEA" w14:textId="77777777" w:rsidTr="00B26E6E">
        <w:trPr>
          <w:trHeight w:val="315"/>
        </w:trPr>
        <w:tc>
          <w:tcPr>
            <w:tcW w:w="990" w:type="dxa"/>
            <w:tcBorders>
              <w:top w:val="nil"/>
              <w:left w:val="nil"/>
              <w:bottom w:val="nil"/>
              <w:right w:val="nil"/>
            </w:tcBorders>
            <w:shd w:val="clear" w:color="000000" w:fill="FFFFFF"/>
            <w:vAlign w:val="center"/>
            <w:hideMark/>
          </w:tcPr>
          <w:p w14:paraId="67A0D280"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lang w:bidi="ar-SA"/>
              </w:rPr>
              <w:t>Daniel</w:t>
            </w:r>
          </w:p>
        </w:tc>
        <w:tc>
          <w:tcPr>
            <w:tcW w:w="909" w:type="dxa"/>
            <w:tcBorders>
              <w:top w:val="nil"/>
              <w:left w:val="nil"/>
              <w:bottom w:val="nil"/>
              <w:right w:val="nil"/>
            </w:tcBorders>
            <w:shd w:val="clear" w:color="000000" w:fill="FFFFFF"/>
            <w:vAlign w:val="center"/>
            <w:hideMark/>
          </w:tcPr>
          <w:p w14:paraId="1FB861E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1</w:t>
            </w:r>
          </w:p>
        </w:tc>
        <w:tc>
          <w:tcPr>
            <w:tcW w:w="1096" w:type="dxa"/>
            <w:tcBorders>
              <w:top w:val="nil"/>
              <w:left w:val="nil"/>
              <w:bottom w:val="nil"/>
              <w:right w:val="nil"/>
            </w:tcBorders>
            <w:shd w:val="clear" w:color="000000" w:fill="FFFFFF"/>
            <w:vAlign w:val="center"/>
            <w:hideMark/>
          </w:tcPr>
          <w:p w14:paraId="7F918A6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nil"/>
              <w:right w:val="nil"/>
            </w:tcBorders>
            <w:shd w:val="clear" w:color="000000" w:fill="FFFFFF"/>
            <w:vAlign w:val="center"/>
            <w:hideMark/>
          </w:tcPr>
          <w:p w14:paraId="0D76777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nil"/>
              <w:right w:val="nil"/>
            </w:tcBorders>
            <w:shd w:val="clear" w:color="000000" w:fill="FFFFFF"/>
            <w:vAlign w:val="center"/>
            <w:hideMark/>
          </w:tcPr>
          <w:p w14:paraId="14D0F98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3002655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66F6D9F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2715331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7997AE16" w14:textId="77777777" w:rsidTr="00B26E6E">
        <w:trPr>
          <w:trHeight w:val="315"/>
        </w:trPr>
        <w:tc>
          <w:tcPr>
            <w:tcW w:w="990" w:type="dxa"/>
            <w:tcBorders>
              <w:top w:val="nil"/>
              <w:left w:val="nil"/>
              <w:bottom w:val="nil"/>
              <w:right w:val="nil"/>
            </w:tcBorders>
            <w:shd w:val="clear" w:color="000000" w:fill="FFFFFF"/>
            <w:vAlign w:val="center"/>
            <w:hideMark/>
          </w:tcPr>
          <w:p w14:paraId="238FEDFF" w14:textId="77777777" w:rsidR="006B6974" w:rsidRPr="00F11686" w:rsidRDefault="006B6974" w:rsidP="00B26E6E">
            <w:pPr>
              <w:spacing w:line="240" w:lineRule="auto"/>
              <w:ind w:firstLine="0"/>
              <w:jc w:val="both"/>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63AA1432"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2</w:t>
            </w:r>
          </w:p>
        </w:tc>
        <w:tc>
          <w:tcPr>
            <w:tcW w:w="1096" w:type="dxa"/>
            <w:tcBorders>
              <w:top w:val="nil"/>
              <w:left w:val="nil"/>
              <w:bottom w:val="nil"/>
              <w:right w:val="nil"/>
            </w:tcBorders>
            <w:shd w:val="clear" w:color="000000" w:fill="FFFFFF"/>
            <w:vAlign w:val="center"/>
            <w:hideMark/>
          </w:tcPr>
          <w:p w14:paraId="0ED5A3B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nil"/>
              <w:right w:val="nil"/>
            </w:tcBorders>
            <w:shd w:val="clear" w:color="000000" w:fill="FFFFFF"/>
            <w:vAlign w:val="center"/>
            <w:hideMark/>
          </w:tcPr>
          <w:p w14:paraId="34F6B6B7"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nil"/>
              <w:right w:val="nil"/>
            </w:tcBorders>
            <w:shd w:val="clear" w:color="000000" w:fill="FFFFFF"/>
            <w:vAlign w:val="center"/>
            <w:hideMark/>
          </w:tcPr>
          <w:p w14:paraId="77CC6165"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76C15480"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71D3B99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6283E93D"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20560D5A" w14:textId="77777777" w:rsidTr="00B26E6E">
        <w:trPr>
          <w:trHeight w:val="315"/>
        </w:trPr>
        <w:tc>
          <w:tcPr>
            <w:tcW w:w="990" w:type="dxa"/>
            <w:tcBorders>
              <w:top w:val="nil"/>
              <w:left w:val="nil"/>
              <w:bottom w:val="nil"/>
              <w:right w:val="nil"/>
            </w:tcBorders>
            <w:shd w:val="clear" w:color="000000" w:fill="FFFFFF"/>
            <w:vAlign w:val="center"/>
            <w:hideMark/>
          </w:tcPr>
          <w:p w14:paraId="4AFE7588" w14:textId="77777777" w:rsidR="006B6974" w:rsidRPr="00F11686" w:rsidRDefault="006B6974" w:rsidP="00B26E6E">
            <w:pPr>
              <w:spacing w:line="240" w:lineRule="auto"/>
              <w:ind w:firstLine="0"/>
              <w:jc w:val="center"/>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nil"/>
              <w:right w:val="nil"/>
            </w:tcBorders>
            <w:shd w:val="clear" w:color="000000" w:fill="FFFFFF"/>
            <w:vAlign w:val="center"/>
            <w:hideMark/>
          </w:tcPr>
          <w:p w14:paraId="1EEFBFD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3</w:t>
            </w:r>
          </w:p>
        </w:tc>
        <w:tc>
          <w:tcPr>
            <w:tcW w:w="1096" w:type="dxa"/>
            <w:tcBorders>
              <w:top w:val="nil"/>
              <w:left w:val="nil"/>
              <w:bottom w:val="nil"/>
              <w:right w:val="nil"/>
            </w:tcBorders>
            <w:shd w:val="clear" w:color="000000" w:fill="FFFFFF"/>
            <w:vAlign w:val="center"/>
            <w:hideMark/>
          </w:tcPr>
          <w:p w14:paraId="6E9F8859"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nil"/>
              <w:right w:val="nil"/>
            </w:tcBorders>
            <w:shd w:val="clear" w:color="000000" w:fill="FFFFFF"/>
            <w:vAlign w:val="center"/>
            <w:hideMark/>
          </w:tcPr>
          <w:p w14:paraId="793EB816"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nil"/>
              <w:right w:val="nil"/>
            </w:tcBorders>
            <w:shd w:val="clear" w:color="000000" w:fill="FFFFFF"/>
            <w:vAlign w:val="center"/>
            <w:hideMark/>
          </w:tcPr>
          <w:p w14:paraId="76292AA3"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245598C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36" w:type="dxa"/>
            <w:tcBorders>
              <w:top w:val="nil"/>
              <w:left w:val="nil"/>
              <w:bottom w:val="nil"/>
              <w:right w:val="nil"/>
            </w:tcBorders>
            <w:shd w:val="clear" w:color="000000" w:fill="FFFFFF"/>
            <w:vAlign w:val="center"/>
            <w:hideMark/>
          </w:tcPr>
          <w:p w14:paraId="02D354A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nil"/>
              <w:right w:val="nil"/>
            </w:tcBorders>
            <w:shd w:val="clear" w:color="000000" w:fill="FFFFFF"/>
            <w:vAlign w:val="center"/>
            <w:hideMark/>
          </w:tcPr>
          <w:p w14:paraId="00643BC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r w:rsidR="006B6974" w:rsidRPr="00F11686" w14:paraId="776A1A02" w14:textId="77777777" w:rsidTr="00B26E6E">
        <w:trPr>
          <w:trHeight w:val="330"/>
        </w:trPr>
        <w:tc>
          <w:tcPr>
            <w:tcW w:w="990" w:type="dxa"/>
            <w:tcBorders>
              <w:top w:val="nil"/>
              <w:left w:val="nil"/>
              <w:bottom w:val="single" w:sz="8" w:space="0" w:color="000000"/>
              <w:right w:val="nil"/>
            </w:tcBorders>
            <w:shd w:val="clear" w:color="000000" w:fill="FFFFFF"/>
            <w:vAlign w:val="center"/>
            <w:hideMark/>
          </w:tcPr>
          <w:p w14:paraId="204AE7D2" w14:textId="77777777" w:rsidR="006B6974" w:rsidRPr="00F11686" w:rsidRDefault="006B6974" w:rsidP="00B26E6E">
            <w:pPr>
              <w:spacing w:line="240" w:lineRule="auto"/>
              <w:ind w:firstLine="0"/>
              <w:jc w:val="center"/>
              <w:rPr>
                <w:rFonts w:ascii="Times New Roman" w:hAnsi="Times New Roman"/>
                <w:color w:val="000000"/>
                <w:lang w:bidi="ar-SA"/>
              </w:rPr>
            </w:pPr>
            <w:r w:rsidRPr="00F11686">
              <w:rPr>
                <w:rFonts w:ascii="Times New Roman" w:hAnsi="Times New Roman"/>
                <w:color w:val="000000"/>
                <w:lang w:bidi="ar-SA"/>
              </w:rPr>
              <w:t> </w:t>
            </w:r>
          </w:p>
        </w:tc>
        <w:tc>
          <w:tcPr>
            <w:tcW w:w="909" w:type="dxa"/>
            <w:tcBorders>
              <w:top w:val="nil"/>
              <w:left w:val="nil"/>
              <w:bottom w:val="single" w:sz="8" w:space="0" w:color="000000"/>
              <w:right w:val="nil"/>
            </w:tcBorders>
            <w:shd w:val="clear" w:color="000000" w:fill="FFFFFF"/>
            <w:vAlign w:val="center"/>
            <w:hideMark/>
          </w:tcPr>
          <w:p w14:paraId="74AC1A5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4</w:t>
            </w:r>
          </w:p>
        </w:tc>
        <w:tc>
          <w:tcPr>
            <w:tcW w:w="1096" w:type="dxa"/>
            <w:tcBorders>
              <w:top w:val="nil"/>
              <w:left w:val="nil"/>
              <w:bottom w:val="single" w:sz="8" w:space="0" w:color="000000"/>
              <w:right w:val="nil"/>
            </w:tcBorders>
            <w:shd w:val="clear" w:color="000000" w:fill="FFFFFF"/>
            <w:vAlign w:val="center"/>
            <w:hideMark/>
          </w:tcPr>
          <w:p w14:paraId="097C28AC"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000000"/>
              <w:right w:val="nil"/>
            </w:tcBorders>
            <w:shd w:val="clear" w:color="000000" w:fill="FFFFFF"/>
            <w:vAlign w:val="center"/>
            <w:hideMark/>
          </w:tcPr>
          <w:p w14:paraId="7B30FBAA"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096" w:type="dxa"/>
            <w:tcBorders>
              <w:top w:val="nil"/>
              <w:left w:val="nil"/>
              <w:bottom w:val="single" w:sz="8" w:space="0" w:color="000000"/>
              <w:right w:val="nil"/>
            </w:tcBorders>
            <w:shd w:val="clear" w:color="000000" w:fill="FFFFFF"/>
            <w:vAlign w:val="center"/>
            <w:hideMark/>
          </w:tcPr>
          <w:p w14:paraId="213396E8"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50" w:type="dxa"/>
            <w:tcBorders>
              <w:top w:val="nil"/>
              <w:left w:val="nil"/>
              <w:bottom w:val="single" w:sz="8" w:space="0" w:color="000000"/>
              <w:right w:val="nil"/>
            </w:tcBorders>
            <w:shd w:val="clear" w:color="000000" w:fill="FFFFFF"/>
            <w:vAlign w:val="center"/>
            <w:hideMark/>
          </w:tcPr>
          <w:p w14:paraId="5330F65B"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color w:val="000000"/>
                <w:lang w:bidi="ar-SA"/>
              </w:rPr>
              <w:t> </w:t>
            </w:r>
          </w:p>
        </w:tc>
        <w:tc>
          <w:tcPr>
            <w:tcW w:w="1136" w:type="dxa"/>
            <w:tcBorders>
              <w:top w:val="nil"/>
              <w:left w:val="nil"/>
              <w:bottom w:val="single" w:sz="8" w:space="0" w:color="000000"/>
              <w:right w:val="nil"/>
            </w:tcBorders>
            <w:shd w:val="clear" w:color="000000" w:fill="FFFFFF"/>
            <w:vAlign w:val="center"/>
            <w:hideMark/>
          </w:tcPr>
          <w:p w14:paraId="1867E41E"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c>
          <w:tcPr>
            <w:tcW w:w="1150" w:type="dxa"/>
            <w:tcBorders>
              <w:top w:val="nil"/>
              <w:left w:val="nil"/>
              <w:bottom w:val="single" w:sz="8" w:space="0" w:color="000000"/>
              <w:right w:val="nil"/>
            </w:tcBorders>
            <w:shd w:val="clear" w:color="000000" w:fill="FFFFFF"/>
            <w:vAlign w:val="center"/>
            <w:hideMark/>
          </w:tcPr>
          <w:p w14:paraId="64A70B51" w14:textId="77777777" w:rsidR="006B6974" w:rsidRPr="00F11686" w:rsidRDefault="006B6974" w:rsidP="00B26E6E">
            <w:pPr>
              <w:spacing w:line="240" w:lineRule="auto"/>
              <w:ind w:firstLine="0"/>
              <w:rPr>
                <w:rFonts w:ascii="Times New Roman" w:hAnsi="Times New Roman"/>
                <w:color w:val="000000"/>
                <w:lang w:bidi="ar-SA"/>
              </w:rPr>
            </w:pPr>
            <w:r w:rsidRPr="00F11686">
              <w:rPr>
                <w:rFonts w:ascii="Times New Roman" w:hAnsi="Times New Roman"/>
                <w:lang w:bidi="ar-SA"/>
              </w:rPr>
              <w:t>0</w:t>
            </w:r>
          </w:p>
        </w:tc>
      </w:tr>
    </w:tbl>
    <w:p w14:paraId="3C74BB08" w14:textId="77777777" w:rsidR="006B6974" w:rsidRPr="006706CD" w:rsidRDefault="006B6974" w:rsidP="006B6974">
      <w:pPr>
        <w:ind w:firstLine="0"/>
        <w:rPr>
          <w:rFonts w:ascii="Times New Roman" w:hAnsi="Times New Roman"/>
        </w:rPr>
      </w:pPr>
    </w:p>
    <w:p w14:paraId="653808EE" w14:textId="77777777" w:rsidR="006B6974" w:rsidRPr="006706CD" w:rsidRDefault="006B6974" w:rsidP="006B6974">
      <w:pPr>
        <w:ind w:firstLine="0"/>
        <w:rPr>
          <w:rFonts w:ascii="Times New Roman" w:hAnsi="Times New Roman"/>
        </w:rPr>
      </w:pPr>
      <w:r w:rsidRPr="006706CD">
        <w:rPr>
          <w:rFonts w:ascii="Times New Roman" w:hAnsi="Times New Roman"/>
          <w:b/>
        </w:rPr>
        <w:t>Interobserver Reliability</w:t>
      </w:r>
    </w:p>
    <w:p w14:paraId="31BB894C" w14:textId="77777777" w:rsidR="006B6974" w:rsidRPr="006706CD" w:rsidRDefault="006B6974" w:rsidP="006B6974">
      <w:pPr>
        <w:rPr>
          <w:rFonts w:ascii="Times New Roman" w:hAnsi="Times New Roman"/>
        </w:rPr>
      </w:pPr>
      <w:r w:rsidRPr="006706CD">
        <w:rPr>
          <w:rFonts w:ascii="Times New Roman" w:hAnsi="Times New Roman"/>
        </w:rPr>
        <w:t>Interobserver reliability data was collected on all three dependent variables for all sessions, including baseline. The researcher and BASE teacher completed the checklist when present and collected data simultaneously. Both data collectors took data on the number of prompts given and what prompt was delivered. Duration data was collected using a stopwatch application on a personal iPhone use by the researcher. An item-by-item comparison between data collectors was utilized to determine agreements and disagreements. Agreement was made 96% of the time</w:t>
      </w:r>
      <w:r>
        <w:rPr>
          <w:rFonts w:ascii="Times New Roman" w:hAnsi="Times New Roman"/>
        </w:rPr>
        <w:t>, which is considered an acceptable rate according to (find citation)</w:t>
      </w:r>
      <w:r w:rsidRPr="006706CD">
        <w:rPr>
          <w:rFonts w:ascii="Times New Roman" w:hAnsi="Times New Roman"/>
        </w:rPr>
        <w:t xml:space="preserve">. </w:t>
      </w:r>
    </w:p>
    <w:p w14:paraId="028F0599" w14:textId="77777777" w:rsidR="006B6974" w:rsidRPr="006706CD" w:rsidRDefault="006B6974" w:rsidP="006B6974">
      <w:pPr>
        <w:ind w:firstLine="0"/>
        <w:rPr>
          <w:rFonts w:ascii="Times New Roman" w:hAnsi="Times New Roman"/>
          <w:i/>
          <w:iCs/>
        </w:rPr>
      </w:pPr>
      <w:r w:rsidRPr="006706CD">
        <w:rPr>
          <w:rFonts w:ascii="Times New Roman" w:hAnsi="Times New Roman"/>
          <w:b/>
          <w:i/>
          <w:iCs/>
        </w:rPr>
        <w:t>Treatment Fidelity</w:t>
      </w:r>
      <w:r w:rsidRPr="006706CD">
        <w:rPr>
          <w:rFonts w:ascii="Times New Roman" w:hAnsi="Times New Roman"/>
          <w:i/>
          <w:iCs/>
        </w:rPr>
        <w:t xml:space="preserve"> </w:t>
      </w:r>
    </w:p>
    <w:p w14:paraId="43D68205" w14:textId="77777777" w:rsidR="006B6974" w:rsidRPr="006706CD" w:rsidRDefault="006B6974" w:rsidP="006B6974">
      <w:pPr>
        <w:rPr>
          <w:rFonts w:ascii="Times New Roman" w:hAnsi="Times New Roman"/>
        </w:rPr>
      </w:pPr>
      <w:r w:rsidRPr="006706CD">
        <w:rPr>
          <w:rFonts w:ascii="Times New Roman" w:hAnsi="Times New Roman"/>
        </w:rPr>
        <w:t xml:space="preserve">A treatment fidelity checklist was used for the instructional procedures. Treatment fidelity was established by calculating the percentage of items on the treatment fidelity checklist presented correctly. The use of videos was determined to increase treatment fidelity, as participants watched the same model perform the same task every time. Students accessed the videos using their Chromebooks; videos were stored on a flash drive held in a locked filing cabinet when not in use. Students had an unobstructed view of the video as it was placed on the cleaning cart being utilized by the student, and it was in view at all times for all tasks. The researcher tested the video prior to student use on a daily basis, ensuring it played without issue and sound levels were appropriate through headphones. </w:t>
      </w:r>
    </w:p>
    <w:p w14:paraId="1746BF94" w14:textId="77777777" w:rsidR="006B6974" w:rsidRPr="006706CD" w:rsidRDefault="006B6974" w:rsidP="006B6974">
      <w:pPr>
        <w:rPr>
          <w:rFonts w:ascii="Times New Roman" w:hAnsi="Times New Roman"/>
        </w:rPr>
      </w:pPr>
      <w:r w:rsidRPr="006706CD">
        <w:rPr>
          <w:rFonts w:ascii="Times New Roman" w:hAnsi="Times New Roman"/>
        </w:rPr>
        <w:t xml:space="preserve">The procedures for each phase were listed sequentially on a procedural integrity checklist, and prior to the study, participating teachers were trained to check off each procedural step as it was completed correctly. It was decided before the study that the researcher was the only person giving prompts but both the researcher and BASE took promoting data. Item-by-item scoring from the task analysis was used to determine fidelity for interobserver reliability. Data was taken and compared 100% of the study, including baseline, intervention, and probes.  </w:t>
      </w:r>
    </w:p>
    <w:p w14:paraId="77878F53" w14:textId="10305F5E" w:rsidR="00C8010F" w:rsidRDefault="00ED0AAA" w:rsidP="006B6974">
      <w:pPr>
        <w:jc w:val="center"/>
        <w:rPr>
          <w:rFonts w:ascii="Times New Roman" w:hAnsi="Times New Roman"/>
        </w:rPr>
      </w:pPr>
      <w:r>
        <w:rPr>
          <w:rFonts w:ascii="Times New Roman" w:hAnsi="Times New Roman"/>
        </w:rPr>
        <w:t xml:space="preserve"> </w:t>
      </w:r>
    </w:p>
    <w:p w14:paraId="26925DF6" w14:textId="77777777" w:rsidR="003563E6" w:rsidRDefault="003563E6"/>
    <w:p w14:paraId="582B751E" w14:textId="77777777" w:rsidR="003563E6" w:rsidRDefault="003563E6">
      <w:pPr>
        <w:jc w:val="center"/>
        <w:rPr>
          <w:b/>
        </w:rPr>
      </w:pPr>
    </w:p>
    <w:p w14:paraId="1638D612" w14:textId="77777777" w:rsidR="003563E6" w:rsidRDefault="003563E6">
      <w:pPr>
        <w:spacing w:line="240" w:lineRule="auto"/>
      </w:pPr>
    </w:p>
    <w:p w14:paraId="1D791FAC" w14:textId="77777777" w:rsidR="003563E6" w:rsidRDefault="00147506">
      <w:pPr>
        <w:rPr>
          <w:b/>
        </w:rPr>
      </w:pPr>
      <w:r>
        <w:rPr>
          <w:highlight w:val="white"/>
        </w:rPr>
        <w:t> </w:t>
      </w:r>
    </w:p>
    <w:p w14:paraId="4AC0C6A0" w14:textId="77777777" w:rsidR="003563E6" w:rsidRDefault="003563E6">
      <w:pPr>
        <w:spacing w:line="240" w:lineRule="auto"/>
      </w:pPr>
    </w:p>
    <w:p w14:paraId="6090CA5B" w14:textId="77777777" w:rsidR="003563E6" w:rsidRDefault="00147506">
      <w:pPr>
        <w:rPr>
          <w:b/>
        </w:rPr>
      </w:pPr>
      <w:r>
        <w:rPr>
          <w:highlight w:val="white"/>
        </w:rPr>
        <w:t> </w:t>
      </w:r>
    </w:p>
    <w:p w14:paraId="2DAFE3EB" w14:textId="77777777" w:rsidR="003563E6" w:rsidRDefault="003563E6">
      <w:pPr>
        <w:pBdr>
          <w:top w:val="nil"/>
          <w:left w:val="nil"/>
          <w:bottom w:val="nil"/>
          <w:right w:val="nil"/>
          <w:between w:val="nil"/>
        </w:pBdr>
        <w:jc w:val="center"/>
        <w:rPr>
          <w:rFonts w:ascii="Times New Roman" w:hAnsi="Times New Roman"/>
          <w:b/>
        </w:rPr>
      </w:pPr>
    </w:p>
    <w:p w14:paraId="4FC78690" w14:textId="77777777" w:rsidR="003563E6" w:rsidRDefault="003563E6">
      <w:pPr>
        <w:pBdr>
          <w:top w:val="nil"/>
          <w:left w:val="nil"/>
          <w:bottom w:val="nil"/>
          <w:right w:val="nil"/>
          <w:between w:val="nil"/>
        </w:pBdr>
        <w:jc w:val="center"/>
        <w:rPr>
          <w:rFonts w:ascii="Times New Roman" w:hAnsi="Times New Roman"/>
          <w:b/>
        </w:rPr>
      </w:pPr>
    </w:p>
    <w:p w14:paraId="34821423" w14:textId="77777777" w:rsidR="003563E6" w:rsidRDefault="003563E6">
      <w:pPr>
        <w:pBdr>
          <w:top w:val="nil"/>
          <w:left w:val="nil"/>
          <w:bottom w:val="nil"/>
          <w:right w:val="nil"/>
          <w:between w:val="nil"/>
        </w:pBdr>
        <w:jc w:val="center"/>
        <w:rPr>
          <w:b/>
        </w:rPr>
      </w:pPr>
    </w:p>
    <w:p w14:paraId="7D4B43AD" w14:textId="77777777" w:rsidR="003563E6" w:rsidRDefault="003563E6">
      <w:pPr>
        <w:pBdr>
          <w:top w:val="nil"/>
          <w:left w:val="nil"/>
          <w:bottom w:val="nil"/>
          <w:right w:val="nil"/>
          <w:between w:val="nil"/>
        </w:pBdr>
        <w:jc w:val="center"/>
        <w:rPr>
          <w:b/>
        </w:rPr>
      </w:pPr>
    </w:p>
    <w:p w14:paraId="4B703032" w14:textId="77777777" w:rsidR="003563E6" w:rsidRDefault="003563E6">
      <w:pPr>
        <w:pBdr>
          <w:top w:val="nil"/>
          <w:left w:val="nil"/>
          <w:bottom w:val="nil"/>
          <w:right w:val="nil"/>
          <w:between w:val="nil"/>
        </w:pBdr>
        <w:jc w:val="center"/>
        <w:rPr>
          <w:b/>
        </w:rPr>
      </w:pPr>
    </w:p>
    <w:p w14:paraId="29F5BAD1" w14:textId="77777777" w:rsidR="003563E6" w:rsidRDefault="003563E6">
      <w:pPr>
        <w:pBdr>
          <w:top w:val="nil"/>
          <w:left w:val="nil"/>
          <w:bottom w:val="nil"/>
          <w:right w:val="nil"/>
          <w:between w:val="nil"/>
        </w:pBdr>
        <w:jc w:val="center"/>
        <w:rPr>
          <w:b/>
        </w:rPr>
      </w:pPr>
    </w:p>
    <w:p w14:paraId="530CB6CC" w14:textId="77777777" w:rsidR="003563E6" w:rsidRDefault="003563E6">
      <w:pPr>
        <w:pBdr>
          <w:top w:val="nil"/>
          <w:left w:val="nil"/>
          <w:bottom w:val="nil"/>
          <w:right w:val="nil"/>
          <w:between w:val="nil"/>
        </w:pBdr>
        <w:jc w:val="center"/>
        <w:rPr>
          <w:b/>
        </w:rPr>
      </w:pPr>
    </w:p>
    <w:p w14:paraId="29CD85E7" w14:textId="77777777" w:rsidR="00BE4BFD" w:rsidRDefault="00BE4BFD">
      <w:pPr>
        <w:pBdr>
          <w:top w:val="nil"/>
          <w:left w:val="nil"/>
          <w:bottom w:val="nil"/>
          <w:right w:val="nil"/>
          <w:between w:val="nil"/>
        </w:pBdr>
        <w:jc w:val="center"/>
        <w:rPr>
          <w:b/>
        </w:rPr>
      </w:pPr>
    </w:p>
    <w:p w14:paraId="6885FE01" w14:textId="77777777" w:rsidR="003563E6" w:rsidRDefault="003563E6" w:rsidP="0070100E">
      <w:pPr>
        <w:ind w:firstLine="0"/>
        <w:rPr>
          <w:rFonts w:ascii="Times New Roman" w:hAnsi="Times New Roman"/>
        </w:rPr>
      </w:pPr>
    </w:p>
    <w:p w14:paraId="258566FA" w14:textId="77777777" w:rsidR="0032030F" w:rsidRDefault="00DB0B83" w:rsidP="0032030F">
      <w:pPr>
        <w:jc w:val="center"/>
        <w:rPr>
          <w:rFonts w:ascii="Times New Roman" w:hAnsi="Times New Roman"/>
        </w:rPr>
      </w:pPr>
      <w:r>
        <w:br w:type="page"/>
      </w:r>
      <w:r w:rsidR="0032030F">
        <w:rPr>
          <w:rFonts w:ascii="Times New Roman" w:hAnsi="Times New Roman"/>
          <w:b/>
        </w:rPr>
        <w:t>Chapter 5</w:t>
      </w:r>
    </w:p>
    <w:p w14:paraId="09CC4483" w14:textId="77777777" w:rsidR="0032030F" w:rsidRDefault="0032030F" w:rsidP="0032030F">
      <w:pPr>
        <w:jc w:val="center"/>
        <w:rPr>
          <w:rFonts w:ascii="Times New Roman" w:hAnsi="Times New Roman"/>
        </w:rPr>
      </w:pPr>
      <w:r>
        <w:rPr>
          <w:rFonts w:ascii="Times New Roman" w:hAnsi="Times New Roman"/>
          <w:b/>
        </w:rPr>
        <w:t> Discussion</w:t>
      </w:r>
    </w:p>
    <w:p w14:paraId="7C6D1833" w14:textId="77777777" w:rsidR="0032030F" w:rsidRDefault="0032030F" w:rsidP="0032030F">
      <w:pPr>
        <w:rPr>
          <w:rFonts w:ascii="Times New Roman" w:hAnsi="Times New Roman"/>
        </w:rPr>
      </w:pPr>
      <w:r>
        <w:rPr>
          <w:rFonts w:ascii="Times New Roman" w:hAnsi="Times New Roman"/>
        </w:rPr>
        <w:t>A large body of research indicates that students with disabilities benefit from opportunities to work in their communities, whether paid or unpaid (Benz et al., 2000; Carter et al., 2010; Coogan &amp; Chen, 2007;</w:t>
      </w:r>
      <w:r>
        <w:rPr>
          <w:rFonts w:ascii="Times New Roman" w:hAnsi="Times New Roman"/>
          <w:highlight w:val="white"/>
        </w:rPr>
        <w:t xml:space="preserve"> Hasazi et al., 1985;</w:t>
      </w:r>
      <w:r>
        <w:rPr>
          <w:rFonts w:ascii="Times New Roman" w:hAnsi="Times New Roman"/>
        </w:rPr>
        <w:t xml:space="preserve"> Hasazi et al., 1989; McConnell et al., 2012; McDonnall, 2010; Lindstrom et al., 2011; Sitlington et al., 1992). The purpose of this study was to analyze the impact of video modeling versus printed visual schedules when applied to a work/employment study for students with disabilities. Using an alternating treatment design, this study aimed to determine which method, video modeling or visual schedules, improved job performance for students with low-incidence disabilities when examining (a) ability to perform jobs tasks correctly, (b) duration of each job task to completion, and (c) number of prompts needed to complete the job tasks on a real-life job site. </w:t>
      </w:r>
    </w:p>
    <w:p w14:paraId="004648BA" w14:textId="77777777" w:rsidR="0032030F" w:rsidRDefault="0032030F" w:rsidP="0032030F">
      <w:pPr>
        <w:spacing w:line="240" w:lineRule="auto"/>
        <w:jc w:val="center"/>
        <w:rPr>
          <w:rFonts w:ascii="Times New Roman" w:hAnsi="Times New Roman"/>
        </w:rPr>
      </w:pPr>
      <w:r>
        <w:rPr>
          <w:rFonts w:ascii="Times New Roman" w:hAnsi="Times New Roman"/>
          <w:b/>
        </w:rPr>
        <w:t>Findings</w:t>
      </w:r>
    </w:p>
    <w:p w14:paraId="2360C623" w14:textId="77777777" w:rsidR="0032030F" w:rsidRDefault="0032030F" w:rsidP="0032030F">
      <w:pPr>
        <w:spacing w:line="240" w:lineRule="auto"/>
        <w:ind w:firstLine="0"/>
        <w:rPr>
          <w:rFonts w:ascii="Times New Roman" w:hAnsi="Times New Roman"/>
        </w:rPr>
      </w:pPr>
    </w:p>
    <w:p w14:paraId="529DF9E4" w14:textId="77777777" w:rsidR="0032030F" w:rsidRDefault="0032030F" w:rsidP="0032030F">
      <w:pPr>
        <w:ind w:firstLine="0"/>
        <w:rPr>
          <w:rFonts w:ascii="Times New Roman" w:hAnsi="Times New Roman"/>
        </w:rPr>
      </w:pPr>
      <w:r>
        <w:rPr>
          <w:rFonts w:ascii="Times New Roman" w:hAnsi="Times New Roman"/>
          <w:b/>
        </w:rPr>
        <w:t>Video and Visual Schedule Development </w:t>
      </w:r>
    </w:p>
    <w:p w14:paraId="11888B81" w14:textId="77777777" w:rsidR="0032030F" w:rsidRDefault="0032030F" w:rsidP="0032030F">
      <w:pPr>
        <w:shd w:val="clear" w:color="auto" w:fill="FFFFFF"/>
        <w:rPr>
          <w:rFonts w:ascii="Times New Roman" w:hAnsi="Times New Roman"/>
        </w:rPr>
      </w:pPr>
      <w:r>
        <w:rPr>
          <w:rFonts w:ascii="Times New Roman" w:hAnsi="Times New Roman"/>
        </w:rPr>
        <w:t xml:space="preserve">Video development and steps for video creation were determined prior to intervention with all stakeholders: BASE (Business Associated Student Education) teacher, North Riverside Hospital staff, and the researcher. All stakeholders agreed that the videos and visuals for the visual schedule should take place in the worksite, performed by one of the BASE teachers, and narrated by the researcher. This provided consistency for all of the participants. Both videos and visual schedules were based on the task analysis developed by the researcher and agreed upon by all stakeholders. Prior to the intervention, the BASE teacher met all students, ensuring familiarity with the teacher. All three vocational videos took place at the worksite where students would learn and perform the vocational tasks. Filming took three hours to complete. </w:t>
      </w:r>
    </w:p>
    <w:p w14:paraId="3E5C8804" w14:textId="77777777" w:rsidR="0032030F" w:rsidRDefault="0032030F" w:rsidP="0032030F">
      <w:pPr>
        <w:shd w:val="clear" w:color="auto" w:fill="FFFFFF"/>
        <w:rPr>
          <w:rFonts w:ascii="Times New Roman" w:hAnsi="Times New Roman"/>
        </w:rPr>
      </w:pPr>
      <w:r>
        <w:rPr>
          <w:rFonts w:ascii="Times New Roman" w:hAnsi="Times New Roman"/>
        </w:rPr>
        <w:t xml:space="preserve">Filming began with two BASE teachers and the researcher going over the task analysis several times verbally and then walking through each task before filming. Filming was done in one complete take, as the stakeholders wanted the video to reflect the task in its entirety, from start to finish, in an authentic manner. This took multiple tries for each video. Many attempts were deleted because of missteps made by the model, mispronunciation from the narrator, or interference from the public in the hospital lobby. </w:t>
      </w:r>
    </w:p>
    <w:p w14:paraId="7EDAC51C" w14:textId="77777777" w:rsidR="0032030F" w:rsidRDefault="0032030F" w:rsidP="0032030F">
      <w:pPr>
        <w:shd w:val="clear" w:color="auto" w:fill="FFFFFF"/>
        <w:rPr>
          <w:rFonts w:ascii="Times New Roman" w:hAnsi="Times New Roman"/>
        </w:rPr>
      </w:pPr>
      <w:r>
        <w:rPr>
          <w:rFonts w:ascii="Times New Roman" w:hAnsi="Times New Roman"/>
        </w:rPr>
        <w:t xml:space="preserve">The videos were created in the work environment, which meant there was a constant stream of people using the lobby to conduct personal and professional business in the hospital. The team agreed that the task analysis for all three vocational tasks was very clear; however, prior to filming, the team did not engage in any practice before entering the worksite. Based on this experience, it is recommended that teams practice filming to ensure adequate preparation and to mitigate effects of miscommunication, time-management challenges, and contextual factors that may present challenges in video production. Additionally, this will allow for team members to increase their comfort levels in front of a camera, and adjustments in camera placement, body movement, and voice level can be made prior to moving to the setting in which filming will take place. The team also discussed that the time of day for filming created other issues and prolonged the process. During the three-hour period of filming, there were several factors resulting in a busier lobby, including visiting hours, shift changes, and meal delivery. The hospital is the psychiatric hub for the urban city in which it is located, and there are limited visiting hours. Filming, which took place in front of the main elevators that allow access to hospital patients, took place during visiting hours when the lobby was at its peak use. During this three-hour filming period, night nurses and day nurses changed shifts, and meal delivery from the cafeteria began, creating more lobby congestion that led to a need for additional filming time.    </w:t>
      </w:r>
    </w:p>
    <w:p w14:paraId="29C8C433" w14:textId="77777777" w:rsidR="0032030F" w:rsidRDefault="0032030F" w:rsidP="0032030F">
      <w:pPr>
        <w:shd w:val="clear" w:color="auto" w:fill="FFFFFF"/>
        <w:rPr>
          <w:rFonts w:ascii="Times New Roman" w:hAnsi="Times New Roman"/>
        </w:rPr>
      </w:pPr>
      <w:r>
        <w:rPr>
          <w:rFonts w:ascii="Times New Roman" w:hAnsi="Times New Roman"/>
        </w:rPr>
        <w:t>Many pictures for the visual schedule were taken at many different angles to achieve the correct instructional impact. Some still photos were taken from the filmed videos that were recorded on the researcher’s iPhone. The BASE teachers and the researcher chose the photos for each of the visual schedules based on the goal of each step and photo clarity.</w:t>
      </w:r>
    </w:p>
    <w:p w14:paraId="3E601FCA" w14:textId="457DDFD4" w:rsidR="0032030F" w:rsidRPr="00B26E6E" w:rsidRDefault="0032030F" w:rsidP="00B26E6E">
      <w:pPr>
        <w:shd w:val="clear" w:color="auto" w:fill="FFFFFF"/>
        <w:rPr>
          <w:rFonts w:ascii="Times New Roman" w:hAnsi="Times New Roman"/>
        </w:rPr>
      </w:pPr>
      <w:r>
        <w:rPr>
          <w:rFonts w:ascii="Times New Roman" w:hAnsi="Times New Roman"/>
        </w:rPr>
        <w:t xml:space="preserve">Students expressed excitement at seeing their teacher in the video and in the photos on the visual schedules, which they reiterated several times during intervention. Matt, however, stated he did not like the videos because he thought they were boring and that his BASE teacher was not the best actor. When creating a video that includes a model, research suggests that the model be a person that represents the student in the same age, gender, and ethnicity, or be a person with whom the student is familiar (Kellums et al., 2007). In this study, the team decided to use the BASE teacher with whom the students were familiar as a video model instead of a fellow student, a decision made based on availability and time. Additionally, BASE teachers were already familiar with the task analysis and the worksite. Videos were filmed in late May, after school was completed for the year. The BASE program takes place in local business locations; therefore, teachers do not have access to other high school students who could be used as models for the videos. It would have taken more time to find a student, explain the tasks, and record. Even though the model was not a person similar to the study participants, they were familiar with the model, which led to successful completion of the vocational tasks.   </w:t>
      </w:r>
    </w:p>
    <w:p w14:paraId="08B0527E" w14:textId="77777777" w:rsidR="0032030F" w:rsidRDefault="0032030F" w:rsidP="0032030F">
      <w:pPr>
        <w:shd w:val="clear" w:color="auto" w:fill="FFFFFF"/>
        <w:rPr>
          <w:rFonts w:ascii="Times New Roman" w:hAnsi="Times New Roman"/>
          <w:highlight w:val="yellow"/>
        </w:rPr>
      </w:pPr>
      <w:r>
        <w:rPr>
          <w:rFonts w:ascii="Times New Roman" w:hAnsi="Times New Roman"/>
        </w:rPr>
        <w:t>Creating videos that were filmed at the site at which the students would complete their work allowed for students to envision themselves completing the tasks, as they were familiar with the location, the materials, and the procedures. A generic video of the tasks could have presented confusion to students, as the variations in location, materials and tools needed, and unfamiliar faces may have contributed to fixation on the differences that are characteristic of individuals with diagnoses such as ASD; therefore, it was determined that producing videos and visual aids specific to the participants in the study may lead to higher rates of success and, ultimately, a higher likelihood of task generalization to other contexts, due to the familiarity of the setting and procedures.</w:t>
      </w:r>
      <w:r>
        <w:rPr>
          <w:rFonts w:ascii="Times New Roman" w:hAnsi="Times New Roman"/>
          <w:highlight w:val="yellow"/>
        </w:rPr>
        <w:t xml:space="preserve"> </w:t>
      </w:r>
    </w:p>
    <w:p w14:paraId="6F595189" w14:textId="77777777" w:rsidR="0032030F" w:rsidRDefault="0032030F" w:rsidP="0032030F">
      <w:pPr>
        <w:ind w:firstLine="0"/>
        <w:rPr>
          <w:rFonts w:ascii="Times New Roman" w:hAnsi="Times New Roman"/>
        </w:rPr>
      </w:pPr>
      <w:r>
        <w:rPr>
          <w:rFonts w:ascii="Times New Roman" w:hAnsi="Times New Roman"/>
          <w:b/>
        </w:rPr>
        <w:t>Social Validity </w:t>
      </w:r>
    </w:p>
    <w:p w14:paraId="5099E396" w14:textId="77777777" w:rsidR="0032030F" w:rsidRDefault="0032030F" w:rsidP="0032030F">
      <w:pPr>
        <w:rPr>
          <w:rFonts w:ascii="Times New Roman" w:hAnsi="Times New Roman"/>
        </w:rPr>
      </w:pPr>
      <w:r>
        <w:rPr>
          <w:rFonts w:ascii="Times New Roman" w:hAnsi="Times New Roman"/>
        </w:rPr>
        <w:t xml:space="preserve">Social validity refers to the appropriateness of the intervention, the social importance of the effects of the intervention, and the social significance of the goals of the intervention (Cooper et al., 2007). </w:t>
      </w:r>
      <w:r>
        <w:rPr>
          <w:rFonts w:ascii="Times New Roman" w:hAnsi="Times New Roman"/>
          <w:highlight w:val="white"/>
        </w:rPr>
        <w:t>Social validity data were collected through discussions with stakeholders and observation of the intervention. Three noteworthy observations were made between data collected and relation to the social validity of the intervention, as consistent with previous studies (Kellems &amp; Morningstar, 2012). First, the students’ teachers agreed that using video modeling and the visual schedule each had positive impacts on students’ job performances, as both interventions resulted in positive results. This indicates that students were able to perform vocational tasks correctly and with more independence. Secondly, all participants reported liking either the video modeling video and/or the visual schedule. This finding is important because students are more likely to use the intervention they favor (Kellems &amp; Morningstar, 2012). Finally, the employer of the vocational setting liked the idea of visual schedule and video modeling support for employees during work time, as it resulted in an overall reduction in employee mistakes and less time spent providing individualized targeted instructions for employees. Social validity data were positive and strongly supported the conclusion that participants, teachers, and vocational site employers held positive overall opinions regarding the use of video support or printed support.</w:t>
      </w:r>
    </w:p>
    <w:p w14:paraId="770C2EB6" w14:textId="77777777" w:rsidR="00B26E6E" w:rsidRDefault="00B26E6E" w:rsidP="0032030F">
      <w:pPr>
        <w:ind w:firstLine="0"/>
        <w:rPr>
          <w:rFonts w:ascii="Times New Roman" w:hAnsi="Times New Roman"/>
          <w:b/>
        </w:rPr>
      </w:pPr>
    </w:p>
    <w:p w14:paraId="3ABCE435" w14:textId="09009977" w:rsidR="0032030F" w:rsidRDefault="0032030F" w:rsidP="0032030F">
      <w:pPr>
        <w:ind w:firstLine="0"/>
        <w:rPr>
          <w:rFonts w:ascii="Times New Roman" w:hAnsi="Times New Roman"/>
        </w:rPr>
      </w:pPr>
      <w:r>
        <w:rPr>
          <w:rFonts w:ascii="Times New Roman" w:hAnsi="Times New Roman"/>
          <w:b/>
        </w:rPr>
        <w:t>Task Completion Data</w:t>
      </w:r>
    </w:p>
    <w:p w14:paraId="7B8BA29C" w14:textId="77777777" w:rsidR="0032030F" w:rsidRDefault="0032030F" w:rsidP="0032030F">
      <w:pPr>
        <w:rPr>
          <w:rFonts w:ascii="Times New Roman" w:hAnsi="Times New Roman"/>
        </w:rPr>
      </w:pPr>
      <w:r>
        <w:rPr>
          <w:rFonts w:ascii="Times New Roman" w:hAnsi="Times New Roman"/>
        </w:rPr>
        <w:t xml:space="preserve">The primary research question aimed to determine which intervention, video modeling or visual schedule, improved a student's ability to complete a vocational task to the highest percent. The research team hypothesized that video modeling would yield the highest rate of task completion, a conclusion drawn from the perception that students enjoy using their Chromebooks and watching videos in their spare time, not only in the classroom, but at home. Students expressed excitement and joy when they were told they would be able to watch a video while working; however, at the completion of both interventions, the research team discovered that teachers and students preferred a visual schedule. Results were mixed between the effectiveness of video modeling or visual schedule and which one yielded the highest percentage of a task completed by a student. Observational data taken at the time of intervention showed that students often became bored while (a) watching the video one or two times per task, (b) watching three videos in one day to complete different tasks, and (c) rushing through the videos before being able to start a task. Although videos lasted only one or two minutes, students had previously viewed the video and there was no exciting content. After the novelty of seeing their BASE teacher as the model wore off, it was just a work video. </w:t>
      </w:r>
    </w:p>
    <w:p w14:paraId="36EA4750" w14:textId="77777777" w:rsidR="0032030F" w:rsidRDefault="0032030F" w:rsidP="0032030F">
      <w:pPr>
        <w:rPr>
          <w:rFonts w:ascii="Times New Roman" w:hAnsi="Times New Roman"/>
        </w:rPr>
      </w:pPr>
      <w:r>
        <w:rPr>
          <w:rFonts w:ascii="Times New Roman" w:hAnsi="Times New Roman"/>
        </w:rPr>
        <w:t>Overall, findings were inconsistent with previous research that had investigated the effects of video modeling interventions compared to non-video modeling interventions. The results of a study conducted by Cannella-Malone et al. (2011) indicated that one intervention was superior across all participants, a study contradictory to the results of this research study.</w:t>
      </w:r>
    </w:p>
    <w:p w14:paraId="54BE9FA7" w14:textId="77777777" w:rsidR="0032030F" w:rsidRDefault="0032030F" w:rsidP="0032030F">
      <w:pPr>
        <w:rPr>
          <w:rFonts w:ascii="Times New Roman" w:hAnsi="Times New Roman"/>
          <w:highlight w:val="yellow"/>
        </w:rPr>
      </w:pPr>
      <w:r>
        <w:rPr>
          <w:rFonts w:ascii="Times New Roman" w:hAnsi="Times New Roman"/>
        </w:rPr>
        <w:t>Mastery criteria for each vocational task for each student was the same at 90% correct. All but one student in one task mastered each task to the set criteria, a difference noted when results of this study are compared to previous studies. In previous studies in which only video-based interventions were used, some participants were unable to master skills according to the mastery criteria set by the authors of the study (Cannella-Malone et al., 2011; Kellums &amp; Morningstar, 2012; Mechling &amp; Collins, 2012). For example, Kellums and Morningstar were able to improve all four of their participants, but not all reached 100% of the assigned vocational task mastery in their study (Kellums &amp; Morningstar, 2012). Perhaps the combination of both video and non-video-based intervention, in addition to the personalized videos and photos, made the difference in this research study. It is possible that the familiarity of the intervention site as well as the consistency of stakeholders contributed to greater student success.</w:t>
      </w:r>
    </w:p>
    <w:p w14:paraId="2FFFB079" w14:textId="77777777" w:rsidR="0032030F" w:rsidRDefault="0032030F" w:rsidP="0032030F">
      <w:pPr>
        <w:rPr>
          <w:rFonts w:ascii="Times New Roman" w:hAnsi="Times New Roman"/>
          <w:strike/>
          <w:highlight w:val="yellow"/>
        </w:rPr>
      </w:pPr>
      <w:r>
        <w:rPr>
          <w:rFonts w:ascii="Times New Roman" w:hAnsi="Times New Roman"/>
        </w:rPr>
        <w:t xml:space="preserve"> The visual schedule seemed to be the most effective tool for students and the most used tool during the intervention. Two students, Clint and Wyatt, read the visual schedules out loud, even though they were never instructed to do so. A consistency found across all participants was returning to the visual schedule to check steps needed for completion, an occurrence that never happened during video modeling. Students were reminded that they could review the video if needed; however, none of the students did. These behaviors show that the students gained more independence from adults by being able to use a visual schedule and complete tasks.</w:t>
      </w:r>
    </w:p>
    <w:p w14:paraId="7F21CD86" w14:textId="77777777" w:rsidR="0032030F" w:rsidRDefault="0032030F" w:rsidP="0032030F">
      <w:pPr>
        <w:ind w:firstLine="0"/>
        <w:rPr>
          <w:rFonts w:ascii="Times New Roman" w:hAnsi="Times New Roman"/>
          <w:b/>
        </w:rPr>
      </w:pPr>
      <w:r>
        <w:rPr>
          <w:rFonts w:ascii="Times New Roman" w:hAnsi="Times New Roman"/>
          <w:b/>
        </w:rPr>
        <w:t>Durational Data</w:t>
      </w:r>
    </w:p>
    <w:p w14:paraId="4ED67707" w14:textId="77777777" w:rsidR="0032030F" w:rsidRDefault="0032030F" w:rsidP="0032030F">
      <w:pPr>
        <w:rPr>
          <w:rFonts w:ascii="Times New Roman" w:hAnsi="Times New Roman"/>
        </w:rPr>
      </w:pPr>
      <w:r>
        <w:rPr>
          <w:rFonts w:ascii="Times New Roman" w:hAnsi="Times New Roman"/>
        </w:rPr>
        <w:t xml:space="preserve">The second research question focused on the duration of time needed for students to complete each task, with a goal of completion in under five minutes. Duration was considered important because, in order to stay employed, individuals must complete their work in a timely manner. For some students, specifically Matt and Wyatt, completing a task in under five minutes was never a concern; rather, these students needed to spend additional time to complete the task correctly. During the research study, it was determined that there should be a “sweet spot” for the appropriate amount of time needed to complete a task. Students often rushed through a task, making it difficult for them to actually complete the task correctly. A range of time was needed to determine the “sweet spot” dependent upon the task and the student. For example, for Brain, time spent vacuuming was four minutes, but Max was able to complete the same task correctly in two minutes. Each student had to complete the task correctly to find their needed time for completion to the desired quality. This resulted in a range of 90 seconds up to four minutes, times that would allow for competitive employment, as they are similar to the time in which typical individuals would be expected to perform each vocational task. </w:t>
      </w:r>
    </w:p>
    <w:p w14:paraId="14A1305F" w14:textId="77777777" w:rsidR="0032030F" w:rsidRDefault="0032030F" w:rsidP="0032030F">
      <w:pPr>
        <w:rPr>
          <w:rFonts w:ascii="Times New Roman" w:hAnsi="Times New Roman"/>
        </w:rPr>
      </w:pPr>
      <w:r>
        <w:rPr>
          <w:rFonts w:ascii="Times New Roman" w:hAnsi="Times New Roman"/>
        </w:rPr>
        <w:t>Durational data collection during baseline and intervention was taken using the stopwatch on the researcher’s iPhone. Data collection did not begin until students had watched the video modeling video in its entirety or had a chance to view the visual schedule; however, as the intervention progressed, students took progressively less time to review the visual schedule than it took to watch the video modeling video. As a result, students were able to begin their tasks, return to the visual schedule, check their progress, and then complete the task more quickly. When students used the video modeling video, they had to watch the entire video again to check progress and review information. Even though they were reminded to review the video as needed, students never watched a video a second time. Ultimately, both staff and students reflected that they preferred the visual schedule over the videos because it was more accessible for student use.</w:t>
      </w:r>
    </w:p>
    <w:p w14:paraId="06C96469" w14:textId="77777777" w:rsidR="0032030F" w:rsidRDefault="0032030F" w:rsidP="0032030F">
      <w:pPr>
        <w:spacing w:line="240" w:lineRule="auto"/>
        <w:ind w:firstLine="0"/>
        <w:rPr>
          <w:rFonts w:ascii="Times New Roman" w:hAnsi="Times New Roman"/>
        </w:rPr>
      </w:pPr>
      <w:r>
        <w:rPr>
          <w:rFonts w:ascii="Times New Roman" w:hAnsi="Times New Roman"/>
          <w:b/>
        </w:rPr>
        <w:t>Prompting Data</w:t>
      </w:r>
    </w:p>
    <w:p w14:paraId="771DD6F3" w14:textId="77777777" w:rsidR="0032030F" w:rsidRDefault="0032030F" w:rsidP="0032030F">
      <w:pPr>
        <w:spacing w:line="240" w:lineRule="auto"/>
        <w:ind w:firstLine="0"/>
        <w:rPr>
          <w:rFonts w:ascii="Times New Roman" w:hAnsi="Times New Roman"/>
        </w:rPr>
      </w:pPr>
      <w:r>
        <w:rPr>
          <w:rFonts w:ascii="Times New Roman" w:hAnsi="Times New Roman"/>
          <w:b/>
        </w:rPr>
        <w:tab/>
      </w:r>
    </w:p>
    <w:p w14:paraId="4ECC1B11" w14:textId="77777777" w:rsidR="0032030F" w:rsidRDefault="0032030F" w:rsidP="0032030F">
      <w:pPr>
        <w:rPr>
          <w:rFonts w:ascii="Times New Roman" w:hAnsi="Times New Roman"/>
        </w:rPr>
      </w:pPr>
      <w:r>
        <w:rPr>
          <w:rFonts w:ascii="Times New Roman" w:hAnsi="Times New Roman"/>
        </w:rPr>
        <w:t xml:space="preserve">The final research question investigated whether video modeling or a visual schedule was more effective at reducing the number of prompts needed for a student to complete a vocational task. Students referred to the visual schedule when prompted; however, when students were told to revisit the video, they refused. Students independently went back to the visual schedule without being prompted to complete their vocational tasks independently. Many times, students received prompts during the video modeling intervention, but the prompt was to watch the video in its entirety; this was not the case with the visual schedule. Research indicates that when students are given video-modeling prompts, they need fewer prompts from staff in the room and, therefore, can act independently (Cihak et al., 2007); however, there is no current research comparing video modeling and visual schedule when it comes to evaluation most-to-least prompt reduction. In conclusion, both video modeling and visual schedule reduced the amount of prompts each student needed to complete their vocational task, indicating a need for further research. </w:t>
      </w:r>
    </w:p>
    <w:p w14:paraId="07373F82" w14:textId="77777777" w:rsidR="0032030F" w:rsidRDefault="0032030F" w:rsidP="0032030F">
      <w:pPr>
        <w:rPr>
          <w:rFonts w:ascii="Times New Roman" w:hAnsi="Times New Roman"/>
        </w:rPr>
      </w:pPr>
      <w:r>
        <w:rPr>
          <w:rFonts w:ascii="Times New Roman" w:hAnsi="Times New Roman"/>
        </w:rPr>
        <w:t xml:space="preserve">In conclusion, both interventions were successful in increasing the percentage of tasks completed correctly, reducing the need for adults to prompt students to complete work, and found the correct amount of time for the student and their employer. This was made possible by all stakeholders having a common goal and working together. Development of the task analysis, videos, and printed visual supports were created and viewed by stakeholders. Everyone involved with the research planning and implementing was 100% and believed in the project. This helped the interventions become successful. When developing the task analysis, videos, and visual schedule, all stakeholders were present and each step was talked through for 100% accuracy and understanding. The BASE teachers believed in the project so strongly that they requested and kept the visual schedule and a copy of the videos, as well as the task analysis and check sheet. These interventions changed the way work will be taught in this program.                                         </w:t>
      </w:r>
    </w:p>
    <w:p w14:paraId="6D8C1A04" w14:textId="77777777" w:rsidR="0032030F" w:rsidRDefault="0032030F" w:rsidP="0032030F">
      <w:pPr>
        <w:rPr>
          <w:rFonts w:ascii="Times New Roman" w:hAnsi="Times New Roman"/>
        </w:rPr>
      </w:pPr>
      <w:r>
        <w:rPr>
          <w:rFonts w:ascii="Times New Roman" w:hAnsi="Times New Roman"/>
        </w:rPr>
        <w:t xml:space="preserve">Ultimately, this study displays that, regardless of disability, students can work with support in forms other than a supportive supervisor or job coach. Students were chosen for this specific vocational program because of their aptitude to perhaps participate in competitive integrated employment and their enjoyment of working. Prior to this study, the BASE site limited students to working one-on-one with an adult; however, results indicate that students do not have to have adult support, as they can learn to complete job tasks successfully with visual schedule or video models. This may be the catalyst for change for students with more significant disabilities in the working world. </w:t>
      </w:r>
    </w:p>
    <w:p w14:paraId="32CF09B5" w14:textId="77777777" w:rsidR="0032030F" w:rsidRDefault="0032030F" w:rsidP="0032030F">
      <w:pPr>
        <w:rPr>
          <w:rFonts w:ascii="Times New Roman" w:hAnsi="Times New Roman"/>
        </w:rPr>
      </w:pPr>
      <w:r>
        <w:rPr>
          <w:rFonts w:ascii="Times New Roman" w:hAnsi="Times New Roman"/>
        </w:rPr>
        <w:t>Results indicate that the interventions were extremely successful for the participants. It is hypothesized that one of the reasons this intervention was successful was because there was support from all stakeholders. Both BASE teachers were happy to try a new intervention that would help their students become more independent. Both BASE teachers spent time and energy researching and understanding both interventions to increase their abilities to answer student and parent questions. The head custodian at the hospital also spent some time understanding exactly what each intervention was. She was present during some of the interventions and appreciated the way each step was displayed in both pictures and in words. The stakeholders involved in the study determined the intervention was extremely worthwhile and could be replicated not only in other areas of the hospital, but with other jobs and, perhaps, other students and staff who would need this kind of support.  </w:t>
      </w:r>
    </w:p>
    <w:p w14:paraId="4BB44124" w14:textId="77777777" w:rsidR="0032030F" w:rsidRDefault="0032030F" w:rsidP="0032030F">
      <w:pPr>
        <w:shd w:val="clear" w:color="auto" w:fill="FFFFFF"/>
        <w:ind w:firstLine="0"/>
        <w:rPr>
          <w:rFonts w:ascii="Times New Roman" w:hAnsi="Times New Roman"/>
        </w:rPr>
      </w:pPr>
      <w:r>
        <w:rPr>
          <w:rFonts w:ascii="Times New Roman" w:hAnsi="Times New Roman"/>
          <w:b/>
        </w:rPr>
        <w:t>Limitations</w:t>
      </w:r>
    </w:p>
    <w:p w14:paraId="5D33DA7E" w14:textId="77777777" w:rsidR="0032030F" w:rsidRDefault="0032030F" w:rsidP="0032030F">
      <w:pPr>
        <w:shd w:val="clear" w:color="auto" w:fill="FFFFFF"/>
        <w:ind w:firstLine="0"/>
        <w:rPr>
          <w:rFonts w:ascii="Times New Roman" w:hAnsi="Times New Roman"/>
        </w:rPr>
      </w:pPr>
      <w:r>
        <w:rPr>
          <w:rFonts w:ascii="Times New Roman" w:hAnsi="Times New Roman"/>
          <w:b/>
        </w:rPr>
        <w:tab/>
      </w:r>
      <w:r>
        <w:rPr>
          <w:rFonts w:ascii="Times New Roman" w:hAnsi="Times New Roman"/>
        </w:rPr>
        <w:t xml:space="preserve">When conducting single-subject research, there are several threats to internal validity that may occur. Kellums and Morningstar (2012) identified several potential threats to internal validity that were taken into account in the design and implementation of this study, including history, selection biases, methods, and work environment. The Institution of Education Sciences (IES) </w:t>
      </w:r>
      <w:r>
        <w:rPr>
          <w:rFonts w:ascii="Times New Roman" w:hAnsi="Times New Roman"/>
          <w:i/>
        </w:rPr>
        <w:t>What Works Clearinghouse</w:t>
      </w:r>
      <w:r>
        <w:rPr>
          <w:rFonts w:ascii="Times New Roman" w:hAnsi="Times New Roman"/>
        </w:rPr>
        <w:t xml:space="preserve"> has identified that five data points should be collected to ensure mastery of task to criteria (90% or higher for this study); this study only collected three data points to assess mastery of task (U.S.D.E). </w:t>
      </w:r>
    </w:p>
    <w:p w14:paraId="2951FA80" w14:textId="77777777" w:rsidR="0032030F" w:rsidRDefault="0032030F" w:rsidP="0032030F">
      <w:pPr>
        <w:shd w:val="clear" w:color="auto" w:fill="FFFFFF"/>
        <w:ind w:firstLine="0"/>
        <w:rPr>
          <w:rFonts w:ascii="Times New Roman" w:hAnsi="Times New Roman"/>
        </w:rPr>
      </w:pPr>
      <w:r>
        <w:rPr>
          <w:rFonts w:ascii="Times New Roman" w:hAnsi="Times New Roman"/>
        </w:rPr>
        <w:tab/>
        <w:t>Outside events or former training may influence the results of the intervention. Neither Daniel nor Wyatt participated in all three of the vocational tasks because they had participated in previous training of vacuuming and were able to complete the task of vacuuming a rug to 90% steps correct with no prompts and within five minutes during baseline. An attempt to control for outside training was made by speaking with the BASE teachers, students’ parents, and BASE paraprofessionals, asking them not to provide any other training to the vocational tasks during the study.</w:t>
      </w:r>
    </w:p>
    <w:p w14:paraId="4903DB76" w14:textId="77777777" w:rsidR="0032030F" w:rsidRDefault="0032030F" w:rsidP="0032030F">
      <w:pPr>
        <w:shd w:val="clear" w:color="auto" w:fill="FFFFFF"/>
        <w:ind w:firstLine="0"/>
        <w:rPr>
          <w:rFonts w:ascii="Times New Roman" w:hAnsi="Times New Roman"/>
        </w:rPr>
      </w:pPr>
      <w:r>
        <w:rPr>
          <w:rFonts w:ascii="Times New Roman" w:hAnsi="Times New Roman"/>
        </w:rPr>
        <w:t xml:space="preserve"> </w:t>
      </w:r>
      <w:r>
        <w:rPr>
          <w:rFonts w:ascii="Times New Roman" w:hAnsi="Times New Roman"/>
        </w:rPr>
        <w:tab/>
        <w:t xml:space="preserve"> Another limitation was that only male students were included in the study. This particular BASE site has female students; however, these students did not attend summer school during the session in which the intervention occurred. The lack of female representation should be considered when looking at the results of this study. It is possible that preference for learning can be dependent upon gender. </w:t>
      </w:r>
    </w:p>
    <w:p w14:paraId="34072B57" w14:textId="77777777" w:rsidR="0032030F" w:rsidRDefault="0032030F" w:rsidP="0032030F">
      <w:pPr>
        <w:rPr>
          <w:rFonts w:ascii="Times New Roman" w:hAnsi="Times New Roman"/>
        </w:rPr>
      </w:pPr>
      <w:r>
        <w:rPr>
          <w:rFonts w:ascii="Times New Roman" w:hAnsi="Times New Roman"/>
        </w:rPr>
        <w:t xml:space="preserve">One of the limitations to the study was the use of an alternating treatment design. An advantage of this design is the omission of collecting baseline data and the ability to make a direct comparison to different interventions; however, it was unclear as to whether one intervention was better than the other because of the quick change and the strong possibility that one might influence the other. </w:t>
      </w:r>
    </w:p>
    <w:p w14:paraId="12166A8C" w14:textId="77777777" w:rsidR="0032030F" w:rsidRDefault="0032030F" w:rsidP="0032030F">
      <w:pPr>
        <w:rPr>
          <w:rFonts w:ascii="Times New Roman" w:hAnsi="Times New Roman"/>
        </w:rPr>
      </w:pPr>
      <w:r>
        <w:rPr>
          <w:rFonts w:ascii="Times New Roman" w:hAnsi="Times New Roman"/>
        </w:rPr>
        <w:t>This research took place in an active work environment. As a result, there were many times when students were interrupted in their vocational tasks because of outside, unexpected changes in the environment. For example, a rug being vacuumed was directly in front of a doorway or an elevator where a person needed to walk. NRH is the psychiatric hub for this urban midwestern city; therefore, there were always people not related to the research study in the students’ work area. Many times, there were psychiatric patients or persons in the lobby that would try to engage students and researchers in conversation during periods of intervention. This situation was very distracting for students; however, the goal of competitive integrated employment is being able to complete one’s job or vocational task in the public environment, and so this experience could be considered authentic in terms of teaching students to complete tasks when competing factors are present.</w:t>
      </w:r>
    </w:p>
    <w:p w14:paraId="01022A58" w14:textId="77777777" w:rsidR="0032030F" w:rsidRDefault="0032030F" w:rsidP="0032030F">
      <w:pPr>
        <w:rPr>
          <w:rFonts w:ascii="Times New Roman" w:hAnsi="Times New Roman"/>
        </w:rPr>
      </w:pPr>
      <w:r>
        <w:rPr>
          <w:rFonts w:ascii="Times New Roman" w:hAnsi="Times New Roman"/>
        </w:rPr>
        <w:t xml:space="preserve">This study also used a controlled population consisting of students who had been previously selected for the BASE program. These students were handpicked from the largest school district in the state. Students who were not expected to be successful did not participate. This could be one reason the intervention was so successful, as the students were chosen because success was probable. It would be interesting to attempt the same intervention with a general population of students with ID and ASD. Class sizes are limited to ten students, which means they have a lot of support with limited class size and at least one teacher and paraprofessional per site, and these students and their families support their goals of competitive integrated employment.  </w:t>
      </w:r>
    </w:p>
    <w:p w14:paraId="4B1F2F42" w14:textId="77777777" w:rsidR="0032030F" w:rsidRDefault="0032030F" w:rsidP="0032030F">
      <w:pPr>
        <w:rPr>
          <w:rFonts w:ascii="Times New Roman" w:hAnsi="Times New Roman"/>
        </w:rPr>
      </w:pPr>
      <w:r>
        <w:rPr>
          <w:rFonts w:ascii="Times New Roman" w:hAnsi="Times New Roman"/>
        </w:rPr>
        <w:t xml:space="preserve">Finally, the use of video modeling instead of prompting could be considered a limitation. Students did not use the videos to their full capacity because they could not skip through videos to the exact step for which they needed prompting. Had the intervention used video prompting, allowing students to access a menu in which they could select a video prompt for the specific step needed to complete their task, significantly cutting time from one to two minutes to a few seconds. Students responded better to the visual schedule because of its ease of use. The video modeling video may have been punishing because of the time needed, and students did not want to watch it just to check for correctness of one step. </w:t>
      </w:r>
    </w:p>
    <w:p w14:paraId="0664E726" w14:textId="77777777" w:rsidR="0032030F" w:rsidRDefault="0032030F" w:rsidP="0032030F">
      <w:pPr>
        <w:ind w:firstLine="0"/>
        <w:rPr>
          <w:rFonts w:ascii="Times New Roman" w:hAnsi="Times New Roman"/>
        </w:rPr>
      </w:pPr>
      <w:r>
        <w:rPr>
          <w:rFonts w:ascii="Times New Roman" w:hAnsi="Times New Roman"/>
          <w:b/>
        </w:rPr>
        <w:t>Implications for Future Research</w:t>
      </w:r>
    </w:p>
    <w:p w14:paraId="68045885" w14:textId="77777777" w:rsidR="0032030F" w:rsidRDefault="0032030F" w:rsidP="0032030F">
      <w:pPr>
        <w:rPr>
          <w:rFonts w:ascii="Times New Roman" w:hAnsi="Times New Roman"/>
        </w:rPr>
      </w:pPr>
      <w:r>
        <w:rPr>
          <w:rFonts w:ascii="Times New Roman" w:hAnsi="Times New Roman"/>
          <w:b/>
        </w:rPr>
        <w:t xml:space="preserve"> </w:t>
      </w:r>
      <w:r>
        <w:rPr>
          <w:rFonts w:ascii="Times New Roman" w:hAnsi="Times New Roman"/>
        </w:rPr>
        <w:t>Future research should include probes of the participants to see if they retained any of the skills learned during the summer school session. Additionally, it would be beneficial to determine whether students were able to generalize learned skills into other settings that were not included in the study; for example, after learning to wipe down tables in the NRH, the student is able to wipe down tables in a fast-food restaurant. This would confirm that the student has expanded his repertoire of skills and is capable of generalization to other environments. Future research on the effectiveness of visual schedules should occur in order to determine whether students can learn a vocational task more quickly after learning how to use a visual schedule.</w:t>
      </w:r>
    </w:p>
    <w:p w14:paraId="09C4DD9B" w14:textId="77777777" w:rsidR="0032030F" w:rsidRDefault="0032030F" w:rsidP="0032030F">
      <w:pPr>
        <w:rPr>
          <w:rFonts w:ascii="Times New Roman" w:hAnsi="Times New Roman"/>
        </w:rPr>
      </w:pPr>
      <w:bookmarkStart w:id="32" w:name="_heading=h.43ns9lxqb02o" w:colFirst="0" w:colLast="0"/>
      <w:bookmarkEnd w:id="32"/>
      <w:r>
        <w:rPr>
          <w:rFonts w:ascii="Times New Roman" w:hAnsi="Times New Roman"/>
        </w:rPr>
        <w:t xml:space="preserve">Teachers in the BASE program or in the classroom should use video modeling and visual schedules to see if the intervention creates a higher level of independence for their students not only in the educational setting, but also in the work setting. Additionally, work programs should research if these methods would work for their program in their settings and perhaps with different devices, such as a handheld visual schedule or an iPhone. </w:t>
      </w:r>
    </w:p>
    <w:p w14:paraId="60763D60" w14:textId="77777777" w:rsidR="0032030F" w:rsidRDefault="0032030F" w:rsidP="0032030F">
      <w:pPr>
        <w:rPr>
          <w:rFonts w:ascii="Times New Roman" w:hAnsi="Times New Roman"/>
        </w:rPr>
      </w:pPr>
      <w:r>
        <w:rPr>
          <w:rFonts w:ascii="Times New Roman" w:hAnsi="Times New Roman"/>
        </w:rPr>
        <w:t xml:space="preserve">Using video modeling or visual schedule in classrooms should be further explored. Many teachers use a visual schedule to show students the agenda for their days; however, future research needs to go further. In collaboration with stakeholders in the study, it was determined that future studies may consider the creation of binders for other simple tasks around the site that could be completed by students more independently. Teachers could be using visual schedules or video models for everyday tasks in classrooms. For example, if the student is learning how to put clothes in the washing machine, there could be a video or visual schedule created for that task. Student ability to generalize the skill of using a video model or visual schedule to complete tasks demands further exploration. Expanding the use of these two tools could make a difference in the lives of students, their families, and their future employers.   </w:t>
      </w:r>
    </w:p>
    <w:p w14:paraId="331D8350" w14:textId="77777777" w:rsidR="0032030F" w:rsidRDefault="0032030F" w:rsidP="0032030F">
      <w:pPr>
        <w:rPr>
          <w:rFonts w:ascii="Times New Roman" w:hAnsi="Times New Roman"/>
        </w:rPr>
      </w:pPr>
      <w:r>
        <w:rPr>
          <w:rFonts w:ascii="Times New Roman" w:hAnsi="Times New Roman"/>
        </w:rPr>
        <w:t xml:space="preserve">As a researcher, I was excited to obtain and interpret the results of this study, but I was left with questions. I would like to revisit these students to see if they were able to maintain the level of work achieved in the study and to ascertain whether they were able to use or will use skills learned in the intervention in the future. I would also like to explore the idea of making a visual schedule in a pocket-sized format, which would list task steps on small, laminated cards with pictures on one side and instructions on the other on a small keyring. I would also like to add to the research being completed on comparing video modeling and video prompting. </w:t>
      </w:r>
    </w:p>
    <w:p w14:paraId="0E435C12" w14:textId="77777777" w:rsidR="0032030F" w:rsidRDefault="0032030F" w:rsidP="0032030F">
      <w:pPr>
        <w:ind w:firstLine="0"/>
        <w:jc w:val="center"/>
        <w:rPr>
          <w:rFonts w:ascii="Times New Roman" w:hAnsi="Times New Roman"/>
        </w:rPr>
      </w:pPr>
      <w:r>
        <w:rPr>
          <w:rFonts w:ascii="Times New Roman" w:hAnsi="Times New Roman"/>
          <w:b/>
        </w:rPr>
        <w:t>Conclusion</w:t>
      </w:r>
    </w:p>
    <w:p w14:paraId="492FE75E" w14:textId="77777777" w:rsidR="0032030F" w:rsidRDefault="0032030F" w:rsidP="0032030F">
      <w:pPr>
        <w:rPr>
          <w:rFonts w:ascii="Times New Roman" w:hAnsi="Times New Roman"/>
          <w:b/>
        </w:rPr>
      </w:pPr>
      <w:r>
        <w:rPr>
          <w:rFonts w:ascii="Times New Roman" w:hAnsi="Times New Roman"/>
        </w:rPr>
        <w:t xml:space="preserve">Students with moderate to severe disabilities can be competitively integrated employed if they are taught how to use different instruments to make their jobs more attainable. Using a video model or a visual schedule can help students succeed in competitive integrated employment. The results of this study indicate that when students are taught to use tools, they can work with little-to-no adult support, a barrier that has prohibited the addition of more BASE staff at the study site. If we support students in their efforts to gain the skills they need and to advance from adult to support to individual competitive integrated employment, the BASE program could impact more lives and help change the landscape of the working world. </w:t>
      </w:r>
    </w:p>
    <w:p w14:paraId="4DCBF044" w14:textId="77777777" w:rsidR="0032030F" w:rsidRDefault="0032030F" w:rsidP="0032030F">
      <w:pPr>
        <w:rPr>
          <w:rFonts w:ascii="Times New Roman" w:hAnsi="Times New Roman"/>
        </w:rPr>
      </w:pPr>
    </w:p>
    <w:p w14:paraId="090B54DC" w14:textId="2968FD12" w:rsidR="00DB0B83" w:rsidRDefault="0032030F" w:rsidP="00B26E6E">
      <w:pPr>
        <w:rPr>
          <w:rFonts w:asciiTheme="majorHAnsi" w:hAnsiTheme="majorHAnsi"/>
          <w:b/>
        </w:rPr>
      </w:pPr>
      <w:r>
        <w:rPr>
          <w:rFonts w:asciiTheme="majorHAnsi" w:hAnsiTheme="majorHAnsi"/>
          <w:b/>
        </w:rPr>
        <w:br w:type="page"/>
      </w:r>
    </w:p>
    <w:p w14:paraId="5D5FA0DD" w14:textId="77777777" w:rsidR="003563E6" w:rsidRDefault="00147506">
      <w:pPr>
        <w:pStyle w:val="Heading1"/>
      </w:pPr>
      <w:r>
        <w:t>References</w:t>
      </w:r>
    </w:p>
    <w:p w14:paraId="38AB1594" w14:textId="77777777" w:rsidR="003563E6" w:rsidRDefault="00147506">
      <w:pPr>
        <w:shd w:val="clear" w:color="auto" w:fill="FFFFFF"/>
        <w:ind w:left="720" w:hanging="720"/>
        <w:rPr>
          <w:highlight w:val="white"/>
        </w:rPr>
      </w:pPr>
      <w:r>
        <w:rPr>
          <w:highlight w:val="white"/>
        </w:rPr>
        <w:t xml:space="preserve">American Psychiatric Association. (2013). </w:t>
      </w:r>
      <w:r>
        <w:rPr>
          <w:i/>
          <w:highlight w:val="white"/>
        </w:rPr>
        <w:t xml:space="preserve">Diagnostic and statistical manual of mental disorders </w:t>
      </w:r>
      <w:r>
        <w:rPr>
          <w:highlight w:val="white"/>
        </w:rPr>
        <w:t>(5th ed.). Arlington, VA.</w:t>
      </w:r>
    </w:p>
    <w:p w14:paraId="166799B2" w14:textId="77777777" w:rsidR="003563E6" w:rsidRDefault="00147506">
      <w:pPr>
        <w:shd w:val="clear" w:color="auto" w:fill="FFFFFF"/>
        <w:ind w:left="720" w:hanging="720"/>
        <w:rPr>
          <w:rFonts w:ascii="Times New Roman" w:hAnsi="Times New Roman"/>
        </w:rPr>
      </w:pPr>
      <w:r>
        <w:rPr>
          <w:rFonts w:ascii="Times New Roman" w:hAnsi="Times New Roman"/>
        </w:rPr>
        <w:t xml:space="preserve">Americans with Disabilities Act National Network. (2015). </w:t>
      </w:r>
      <w:r>
        <w:rPr>
          <w:rFonts w:ascii="Times New Roman" w:hAnsi="Times New Roman"/>
          <w:i/>
        </w:rPr>
        <w:t xml:space="preserve">An overview of the Americans with Disabilities Act. </w:t>
      </w:r>
      <w:r>
        <w:rPr>
          <w:rFonts w:ascii="Times New Roman" w:hAnsi="Times New Roman"/>
        </w:rPr>
        <w:t>Retrieved from https://adata.org/factsheet/ADA-overview</w:t>
      </w:r>
    </w:p>
    <w:p w14:paraId="1F800DB8" w14:textId="77777777" w:rsidR="003563E6" w:rsidRDefault="00147506">
      <w:pPr>
        <w:ind w:left="720" w:hanging="720"/>
        <w:rPr>
          <w:rFonts w:ascii="Times New Roman" w:hAnsi="Times New Roman"/>
        </w:rPr>
      </w:pPr>
      <w:r>
        <w:rPr>
          <w:rFonts w:ascii="Times New Roman" w:hAnsi="Times New Roman"/>
        </w:rPr>
        <w:t xml:space="preserve">Arndt, S. A., Konrad, M., &amp; Test, D. W. (2006). Effects of the self-directed IEP on student participation in planning meetings. </w:t>
      </w:r>
      <w:r>
        <w:rPr>
          <w:rFonts w:ascii="Times New Roman" w:hAnsi="Times New Roman"/>
          <w:i/>
        </w:rPr>
        <w:t xml:space="preserve">Remedial and Special Education, 27, </w:t>
      </w:r>
      <w:r>
        <w:rPr>
          <w:rFonts w:ascii="Times New Roman" w:hAnsi="Times New Roman"/>
        </w:rPr>
        <w:t>194-207.</w:t>
      </w:r>
      <w:r>
        <w:rPr>
          <w:rFonts w:ascii="Times New Roman" w:hAnsi="Times New Roman"/>
          <w:i/>
        </w:rPr>
        <w:t xml:space="preserve"> </w:t>
      </w:r>
    </w:p>
    <w:p w14:paraId="0E9B0D56" w14:textId="77777777" w:rsidR="003563E6" w:rsidRDefault="00147506">
      <w:pPr>
        <w:ind w:left="720" w:hanging="720"/>
        <w:rPr>
          <w:rFonts w:ascii="Times New Roman" w:hAnsi="Times New Roman"/>
        </w:rPr>
      </w:pPr>
      <w:bookmarkStart w:id="33" w:name="_heading=h.2p2csry" w:colFirst="0" w:colLast="0"/>
      <w:bookmarkEnd w:id="33"/>
      <w:r>
        <w:rPr>
          <w:rFonts w:ascii="Times New Roman" w:hAnsi="Times New Roman"/>
        </w:rPr>
        <w:t xml:space="preserve">Baer, R. M., Flexer, R. W., Beck, S., Amstutz, N., Hoffman, L., Brothers, J., Stelzer, D., &amp; Zechman, C. (2003). A collaborative followup study on transition service utilization and post school outcomes. </w:t>
      </w:r>
      <w:r>
        <w:rPr>
          <w:rFonts w:ascii="Times New Roman" w:hAnsi="Times New Roman"/>
          <w:i/>
        </w:rPr>
        <w:t xml:space="preserve">Career Development for Exceptional Individuals, 26, </w:t>
      </w:r>
      <w:r>
        <w:rPr>
          <w:rFonts w:ascii="Times New Roman" w:hAnsi="Times New Roman"/>
        </w:rPr>
        <w:t>7-25.</w:t>
      </w:r>
    </w:p>
    <w:p w14:paraId="6D5B4646" w14:textId="77777777" w:rsidR="003563E6" w:rsidRPr="004D4EED" w:rsidRDefault="00147506">
      <w:pPr>
        <w:ind w:left="720" w:hanging="720"/>
        <w:rPr>
          <w:rFonts w:ascii="Times New Roman" w:hAnsi="Times New Roman"/>
          <w:color w:val="000000" w:themeColor="text1"/>
        </w:rPr>
      </w:pPr>
      <w:r>
        <w:rPr>
          <w:rFonts w:ascii="Times New Roman" w:hAnsi="Times New Roman"/>
        </w:rPr>
        <w:t xml:space="preserve">Baio, J. (2018). </w:t>
      </w:r>
      <w:r>
        <w:t>Prevalence</w:t>
      </w:r>
      <w:r>
        <w:rPr>
          <w:rFonts w:ascii="Times New Roman" w:hAnsi="Times New Roman"/>
        </w:rPr>
        <w:t xml:space="preserve"> of </w:t>
      </w:r>
      <w:r>
        <w:t>a</w:t>
      </w:r>
      <w:r>
        <w:rPr>
          <w:rFonts w:ascii="Times New Roman" w:hAnsi="Times New Roman"/>
        </w:rPr>
        <w:t xml:space="preserve">utism </w:t>
      </w:r>
      <w:r>
        <w:t>d</w:t>
      </w:r>
      <w:r>
        <w:rPr>
          <w:rFonts w:ascii="Times New Roman" w:hAnsi="Times New Roman"/>
        </w:rPr>
        <w:t xml:space="preserve">isorder </w:t>
      </w:r>
      <w:r>
        <w:t>a</w:t>
      </w:r>
      <w:r>
        <w:rPr>
          <w:rFonts w:ascii="Times New Roman" w:hAnsi="Times New Roman"/>
        </w:rPr>
        <w:t xml:space="preserve">mong </w:t>
      </w:r>
      <w:r>
        <w:t>c</w:t>
      </w:r>
      <w:r>
        <w:rPr>
          <w:rFonts w:ascii="Times New Roman" w:hAnsi="Times New Roman"/>
        </w:rPr>
        <w:t xml:space="preserve">hildren </w:t>
      </w:r>
      <w:r>
        <w:t>a</w:t>
      </w:r>
      <w:r>
        <w:rPr>
          <w:rFonts w:ascii="Times New Roman" w:hAnsi="Times New Roman"/>
        </w:rPr>
        <w:t xml:space="preserve">ged 8 </w:t>
      </w:r>
      <w:r>
        <w:t>y</w:t>
      </w:r>
      <w:r>
        <w:rPr>
          <w:rFonts w:ascii="Times New Roman" w:hAnsi="Times New Roman"/>
        </w:rPr>
        <w:t>ears</w:t>
      </w:r>
      <w:r>
        <w:t>.</w:t>
      </w:r>
      <w:r>
        <w:rPr>
          <w:rFonts w:ascii="Times New Roman" w:hAnsi="Times New Roman"/>
        </w:rPr>
        <w:t xml:space="preserve"> </w:t>
      </w:r>
      <w:r>
        <w:rPr>
          <w:rFonts w:ascii="Times New Roman" w:hAnsi="Times New Roman"/>
          <w:i/>
        </w:rPr>
        <w:t xml:space="preserve">Autism and Developmental </w:t>
      </w:r>
      <w:r>
        <w:rPr>
          <w:i/>
        </w:rPr>
        <w:t>Disabilities</w:t>
      </w:r>
      <w:r>
        <w:rPr>
          <w:rFonts w:ascii="Times New Roman" w:hAnsi="Times New Roman"/>
          <w:i/>
        </w:rPr>
        <w:t xml:space="preserve"> Monitoring Network</w:t>
      </w:r>
      <w:r>
        <w:rPr>
          <w:rFonts w:ascii="Times New Roman" w:hAnsi="Times New Roman"/>
        </w:rPr>
        <w:t xml:space="preserve">, United States, 2014. Retrieved from </w:t>
      </w:r>
      <w:hyperlink r:id="rId22" w:history="1">
        <w:r w:rsidR="0053216E" w:rsidRPr="004D4EED">
          <w:rPr>
            <w:rStyle w:val="Hyperlink"/>
            <w:rFonts w:ascii="Times New Roman" w:hAnsi="Times New Roman"/>
            <w:color w:val="000000" w:themeColor="text1"/>
            <w:u w:val="none"/>
          </w:rPr>
          <w:t>https://www.cdc.gov.mmwr/volumes/67/ss/ss6706al.htm?s_cid=ss6706a1_w</w:t>
        </w:r>
      </w:hyperlink>
    </w:p>
    <w:p w14:paraId="61A3E7CF" w14:textId="77777777" w:rsidR="001A1B29" w:rsidRDefault="001A1B29">
      <w:pPr>
        <w:ind w:left="720" w:hanging="720"/>
        <w:rPr>
          <w:rFonts w:ascii="Times New Roman" w:hAnsi="Times New Roman"/>
        </w:rPr>
      </w:pPr>
      <w:r w:rsidRPr="001A1B29">
        <w:rPr>
          <w:rFonts w:ascii="Times New Roman" w:hAnsi="Times New Roman"/>
        </w:rPr>
        <w:t>Bandura, A. (1977 ). Social learning theory. Upper Saddle River, NJ: Prentice Hall.</w:t>
      </w:r>
    </w:p>
    <w:p w14:paraId="6800DE1E" w14:textId="77777777" w:rsidR="0053216E" w:rsidRPr="0053216E" w:rsidRDefault="0053216E" w:rsidP="0053216E">
      <w:pPr>
        <w:ind w:left="720" w:hanging="720"/>
        <w:rPr>
          <w:rFonts w:ascii="Times New Roman" w:hAnsi="Times New Roman"/>
        </w:rPr>
      </w:pPr>
      <w:r w:rsidRPr="0053216E">
        <w:rPr>
          <w:rFonts w:ascii="Times New Roman" w:hAnsi="Times New Roman"/>
        </w:rPr>
        <w:t xml:space="preserve">Bellini, S., &amp; Akullian, J. (2007).  A meta-analysis of video modeling and video self-modeling </w:t>
      </w:r>
    </w:p>
    <w:p w14:paraId="045610A6" w14:textId="77777777" w:rsidR="0053216E" w:rsidRPr="0053216E" w:rsidRDefault="0053216E" w:rsidP="0053216E">
      <w:pPr>
        <w:ind w:left="720" w:hanging="720"/>
        <w:rPr>
          <w:rFonts w:ascii="Times New Roman" w:hAnsi="Times New Roman"/>
        </w:rPr>
      </w:pPr>
      <w:r>
        <w:rPr>
          <w:rFonts w:ascii="Times New Roman" w:hAnsi="Times New Roman"/>
        </w:rPr>
        <w:t xml:space="preserve">             </w:t>
      </w:r>
      <w:r w:rsidRPr="0053216E">
        <w:rPr>
          <w:rFonts w:ascii="Times New Roman" w:hAnsi="Times New Roman"/>
        </w:rPr>
        <w:t xml:space="preserve">interventions for children and adolescents with autism spectrum disorders. Exceptional </w:t>
      </w:r>
    </w:p>
    <w:p w14:paraId="74C96B6C" w14:textId="77777777" w:rsidR="0053216E" w:rsidRDefault="0053216E" w:rsidP="0053216E">
      <w:pPr>
        <w:ind w:left="720" w:hanging="720"/>
        <w:rPr>
          <w:rFonts w:ascii="Times New Roman" w:hAnsi="Times New Roman"/>
        </w:rPr>
      </w:pPr>
      <w:r>
        <w:rPr>
          <w:rFonts w:ascii="Times New Roman" w:hAnsi="Times New Roman"/>
        </w:rPr>
        <w:t xml:space="preserve">             </w:t>
      </w:r>
      <w:r w:rsidRPr="0053216E">
        <w:rPr>
          <w:rFonts w:ascii="Times New Roman" w:hAnsi="Times New Roman"/>
        </w:rPr>
        <w:t>Children, 73(3), 264-287.</w:t>
      </w:r>
    </w:p>
    <w:p w14:paraId="6E2AF422" w14:textId="77777777" w:rsidR="003563E6" w:rsidRDefault="00147506">
      <w:pPr>
        <w:spacing w:after="120"/>
        <w:ind w:left="720" w:hanging="720"/>
        <w:rPr>
          <w:rFonts w:ascii="Times New Roman" w:hAnsi="Times New Roman"/>
          <w:highlight w:val="white"/>
        </w:rPr>
      </w:pPr>
      <w:r>
        <w:rPr>
          <w:rFonts w:ascii="Times New Roman" w:hAnsi="Times New Roman"/>
          <w:highlight w:val="white"/>
        </w:rPr>
        <w:t xml:space="preserve">Benz, M. R., Lindstrom, L., </w:t>
      </w:r>
      <w:r>
        <w:rPr>
          <w:rFonts w:ascii="Times New Roman" w:hAnsi="Times New Roman"/>
        </w:rPr>
        <w:t xml:space="preserve">&amp; </w:t>
      </w:r>
      <w:r>
        <w:rPr>
          <w:rFonts w:ascii="Times New Roman" w:hAnsi="Times New Roman"/>
          <w:highlight w:val="white"/>
        </w:rPr>
        <w:t xml:space="preserve">Yovanoff, P. (2000). Improving graduation and employment outcomes of students with disabilities: Predictive factors and student perspectives. </w:t>
      </w:r>
      <w:r>
        <w:rPr>
          <w:i/>
          <w:highlight w:val="white"/>
        </w:rPr>
        <w:t>Exceptional</w:t>
      </w:r>
      <w:r>
        <w:rPr>
          <w:rFonts w:ascii="Times New Roman" w:hAnsi="Times New Roman"/>
          <w:i/>
          <w:highlight w:val="white"/>
        </w:rPr>
        <w:t xml:space="preserve"> Children, 66, </w:t>
      </w:r>
      <w:r>
        <w:rPr>
          <w:rFonts w:ascii="Times New Roman" w:hAnsi="Times New Roman"/>
          <w:highlight w:val="white"/>
        </w:rPr>
        <w:t xml:space="preserve">509-529. </w:t>
      </w:r>
    </w:p>
    <w:p w14:paraId="00E4BDC2" w14:textId="77777777" w:rsidR="00996C30" w:rsidRDefault="00147506" w:rsidP="00996C30">
      <w:pPr>
        <w:spacing w:after="120"/>
        <w:ind w:left="720" w:hanging="720"/>
        <w:rPr>
          <w:rFonts w:ascii="Times New Roman" w:hAnsi="Times New Roman"/>
          <w:highlight w:val="white"/>
        </w:rPr>
      </w:pPr>
      <w:r>
        <w:rPr>
          <w:rFonts w:ascii="Times New Roman" w:hAnsi="Times New Roman"/>
          <w:highlight w:val="white"/>
        </w:rPr>
        <w:t>Benz, M. R., Yovanoff, P., &amp; Doren, B. (1997). School-to</w:t>
      </w:r>
      <w:r>
        <w:rPr>
          <w:highlight w:val="white"/>
        </w:rPr>
        <w:t>-</w:t>
      </w:r>
      <w:r>
        <w:rPr>
          <w:rFonts w:ascii="Times New Roman" w:hAnsi="Times New Roman"/>
          <w:highlight w:val="white"/>
        </w:rPr>
        <w:t xml:space="preserve">work components that predict postschool success for students with and without disabilities. </w:t>
      </w:r>
      <w:r>
        <w:rPr>
          <w:i/>
          <w:highlight w:val="white"/>
        </w:rPr>
        <w:t>Exceptional</w:t>
      </w:r>
      <w:r>
        <w:rPr>
          <w:rFonts w:ascii="Times New Roman" w:hAnsi="Times New Roman"/>
          <w:i/>
          <w:highlight w:val="white"/>
        </w:rPr>
        <w:t xml:space="preserve"> Children, 63, </w:t>
      </w:r>
      <w:r>
        <w:rPr>
          <w:rFonts w:ascii="Times New Roman" w:hAnsi="Times New Roman"/>
          <w:highlight w:val="white"/>
        </w:rPr>
        <w:t>151-165.</w:t>
      </w:r>
    </w:p>
    <w:p w14:paraId="62506343" w14:textId="77777777" w:rsidR="003563E6" w:rsidRDefault="00147506">
      <w:pPr>
        <w:ind w:left="720" w:hanging="720"/>
        <w:rPr>
          <w:rFonts w:ascii="Times New Roman" w:hAnsi="Times New Roman"/>
        </w:rPr>
      </w:pPr>
      <w:r>
        <w:rPr>
          <w:rFonts w:ascii="Times New Roman" w:hAnsi="Times New Roman"/>
        </w:rPr>
        <w:t>Bidwell, M. A., &amp; Rehfeldt, R. A. (2004). Using video modeling to teach a domestic skill with an embedded social skill to adults with severe mental retardation</w:t>
      </w:r>
      <w:r>
        <w:t>.</w:t>
      </w:r>
      <w:r>
        <w:rPr>
          <w:rFonts w:ascii="Times New Roman" w:hAnsi="Times New Roman"/>
        </w:rPr>
        <w:t xml:space="preserve"> </w:t>
      </w:r>
      <w:r>
        <w:rPr>
          <w:rFonts w:ascii="Times New Roman" w:hAnsi="Times New Roman"/>
          <w:i/>
        </w:rPr>
        <w:t xml:space="preserve">Behavioral Interventions, 19, </w:t>
      </w:r>
      <w:r>
        <w:rPr>
          <w:rFonts w:ascii="Times New Roman" w:hAnsi="Times New Roman"/>
        </w:rPr>
        <w:t xml:space="preserve">263-274. </w:t>
      </w:r>
    </w:p>
    <w:p w14:paraId="40FCEC7D" w14:textId="77777777" w:rsidR="00996C30" w:rsidRDefault="00996C30">
      <w:pPr>
        <w:ind w:left="720" w:hanging="720"/>
        <w:rPr>
          <w:rFonts w:ascii="Times New Roman" w:hAnsi="Times New Roman"/>
        </w:rPr>
      </w:pPr>
      <w:r>
        <w:rPr>
          <w:rFonts w:ascii="Times New Roman" w:hAnsi="Times New Roman"/>
        </w:rPr>
        <w:t xml:space="preserve">Blalock, G., Kochhar-Bryant, C. A., Test, D. W., Kohler, P., White, W., Lehmann, J., Bassett, D., Patton, J. (2003). The Need for Comprehensive Personnel Preparation in Transition and Career Development: A Position Statement of the Division on Career Development and Transition. </w:t>
      </w:r>
      <w:r w:rsidRPr="00996C30">
        <w:rPr>
          <w:rFonts w:ascii="Times New Roman" w:hAnsi="Times New Roman"/>
          <w:i/>
          <w:iCs/>
        </w:rPr>
        <w:t>Career Development for Exceptional Individuals, 26, 207-226.</w:t>
      </w:r>
      <w:r>
        <w:rPr>
          <w:rFonts w:ascii="Times New Roman" w:hAnsi="Times New Roman"/>
        </w:rPr>
        <w:t xml:space="preserve"> </w:t>
      </w:r>
    </w:p>
    <w:p w14:paraId="420952F9" w14:textId="77777777" w:rsidR="003563E6" w:rsidRDefault="00147506">
      <w:pPr>
        <w:ind w:left="720" w:hanging="720"/>
        <w:rPr>
          <w:rFonts w:ascii="Times New Roman" w:hAnsi="Times New Roman"/>
        </w:rPr>
      </w:pPr>
      <w:r>
        <w:rPr>
          <w:rFonts w:ascii="Times New Roman" w:hAnsi="Times New Roman"/>
        </w:rPr>
        <w:t xml:space="preserve">Blackorby, J., &amp; Wagner, M. (1996). Longitudinal postschool outcomes of youth with disabilities: Findings from the national longitudinal </w:t>
      </w:r>
      <w:r>
        <w:t>transition</w:t>
      </w:r>
      <w:r>
        <w:rPr>
          <w:rFonts w:ascii="Times New Roman" w:hAnsi="Times New Roman"/>
        </w:rPr>
        <w:t xml:space="preserve"> study</w:t>
      </w:r>
      <w:r>
        <w:t>.</w:t>
      </w:r>
      <w:r>
        <w:rPr>
          <w:rFonts w:ascii="Times New Roman" w:hAnsi="Times New Roman"/>
        </w:rPr>
        <w:t xml:space="preserve"> </w:t>
      </w:r>
      <w:r>
        <w:rPr>
          <w:rFonts w:ascii="Times New Roman" w:hAnsi="Times New Roman"/>
          <w:i/>
        </w:rPr>
        <w:t xml:space="preserve">Exceptional Children, 66, </w:t>
      </w:r>
      <w:r>
        <w:rPr>
          <w:rFonts w:ascii="Times New Roman" w:hAnsi="Times New Roman"/>
        </w:rPr>
        <w:t>509-529.</w:t>
      </w:r>
    </w:p>
    <w:p w14:paraId="7AC0F2F2" w14:textId="77777777" w:rsidR="003563E6" w:rsidRDefault="00147506">
      <w:pPr>
        <w:ind w:left="720" w:hanging="720"/>
        <w:rPr>
          <w:rFonts w:ascii="Times New Roman" w:hAnsi="Times New Roman"/>
        </w:rPr>
      </w:pPr>
      <w:r>
        <w:rPr>
          <w:highlight w:val="white"/>
        </w:rPr>
        <w:t xml:space="preserve">Boyle, C. A, &amp; Lary, J. M. (1991). Prevalence of selected developmental disabilities in children 3-10 years of age: The Metropolitan Atlanta Developmental Disabilities Surveillance Program. </w:t>
      </w:r>
      <w:r>
        <w:rPr>
          <w:i/>
          <w:highlight w:val="white"/>
        </w:rPr>
        <w:t>Morbidity and Mortality Weekly Report, 45,</w:t>
      </w:r>
      <w:r>
        <w:rPr>
          <w:highlight w:val="white"/>
        </w:rPr>
        <w:t xml:space="preserve"> 1-14.</w:t>
      </w:r>
    </w:p>
    <w:p w14:paraId="57351B9C" w14:textId="77777777" w:rsidR="003563E6" w:rsidRDefault="00147506">
      <w:pPr>
        <w:ind w:left="720" w:hanging="720"/>
        <w:rPr>
          <w:rFonts w:ascii="Times New Roman" w:hAnsi="Times New Roman"/>
        </w:rPr>
      </w:pPr>
      <w:r>
        <w:rPr>
          <w:rFonts w:ascii="Times New Roman" w:hAnsi="Times New Roman"/>
        </w:rPr>
        <w:t xml:space="preserve">Brouck, E. C. (2011). A snapshot of secondary education for students with mild intellectual disabilities. </w:t>
      </w:r>
      <w:r>
        <w:rPr>
          <w:rFonts w:ascii="Times New Roman" w:hAnsi="Times New Roman"/>
          <w:i/>
        </w:rPr>
        <w:t xml:space="preserve">Education and Training in Autism &amp; </w:t>
      </w:r>
      <w:r>
        <w:rPr>
          <w:i/>
        </w:rPr>
        <w:t>D</w:t>
      </w:r>
      <w:r>
        <w:rPr>
          <w:rFonts w:ascii="Times New Roman" w:hAnsi="Times New Roman"/>
          <w:i/>
        </w:rPr>
        <w:t xml:space="preserve">evelopmental Disabilities, 46, </w:t>
      </w:r>
      <w:r>
        <w:rPr>
          <w:rFonts w:ascii="Times New Roman" w:hAnsi="Times New Roman"/>
        </w:rPr>
        <w:t xml:space="preserve">399-409. </w:t>
      </w:r>
    </w:p>
    <w:p w14:paraId="2B710684" w14:textId="77777777" w:rsidR="003563E6" w:rsidRDefault="00147506">
      <w:pPr>
        <w:ind w:left="720" w:hanging="720"/>
        <w:rPr>
          <w:rFonts w:ascii="Times New Roman" w:hAnsi="Times New Roman"/>
        </w:rPr>
      </w:pPr>
      <w:r>
        <w:rPr>
          <w:rFonts w:ascii="Times New Roman" w:hAnsi="Times New Roman"/>
        </w:rPr>
        <w:t xml:space="preserve">Bureau of Labor Statistics. (2012, January 6). </w:t>
      </w:r>
      <w:r>
        <w:rPr>
          <w:rFonts w:ascii="Times New Roman" w:hAnsi="Times New Roman"/>
          <w:i/>
        </w:rPr>
        <w:t xml:space="preserve">News release: The employment situation December 2011. </w:t>
      </w:r>
      <w:r>
        <w:rPr>
          <w:rFonts w:ascii="Times New Roman" w:hAnsi="Times New Roman"/>
        </w:rPr>
        <w:t xml:space="preserve">Bureau of Labor Statistics, U.S. Department of Labor. Retrieved from http://www.bls.gov/news.relsease/pdf/empsit.pdf </w:t>
      </w:r>
    </w:p>
    <w:p w14:paraId="2A13BD70" w14:textId="77777777" w:rsidR="003563E6" w:rsidRDefault="00147506">
      <w:pPr>
        <w:ind w:left="720" w:hanging="720"/>
        <w:rPr>
          <w:rFonts w:ascii="Times New Roman" w:hAnsi="Times New Roman"/>
        </w:rPr>
      </w:pPr>
      <w:r>
        <w:rPr>
          <w:highlight w:val="white"/>
        </w:rPr>
        <w:t>Camp, B. W., Broman, S. H., Nichols, P. L., &amp; Leff, M. (1998</w:t>
      </w:r>
      <w:r>
        <w:rPr>
          <w:i/>
          <w:highlight w:val="white"/>
        </w:rPr>
        <w:t xml:space="preserve">). </w:t>
      </w:r>
      <w:r>
        <w:rPr>
          <w:highlight w:val="white"/>
        </w:rPr>
        <w:t>Maternal and neonatal risk factors for mental retardation: Defining the “at-risk” child. </w:t>
      </w:r>
      <w:r>
        <w:rPr>
          <w:i/>
          <w:highlight w:val="white"/>
        </w:rPr>
        <w:t>Early Human Development,</w:t>
      </w:r>
      <w:r>
        <w:rPr>
          <w:highlight w:val="white"/>
        </w:rPr>
        <w:t> </w:t>
      </w:r>
      <w:r>
        <w:rPr>
          <w:i/>
          <w:highlight w:val="white"/>
        </w:rPr>
        <w:t>50,</w:t>
      </w:r>
      <w:r>
        <w:rPr>
          <w:highlight w:val="white"/>
        </w:rPr>
        <w:t xml:space="preserve"> 159-173.</w:t>
      </w:r>
    </w:p>
    <w:p w14:paraId="5257301A" w14:textId="77777777" w:rsidR="003563E6" w:rsidRDefault="00147506">
      <w:pPr>
        <w:ind w:left="720" w:hanging="720"/>
        <w:rPr>
          <w:rFonts w:ascii="Times New Roman" w:hAnsi="Times New Roman"/>
        </w:rPr>
      </w:pPr>
      <w:r>
        <w:rPr>
          <w:rFonts w:ascii="Times New Roman" w:hAnsi="Times New Roman"/>
        </w:rPr>
        <w:t>Can</w:t>
      </w:r>
      <w:r w:rsidR="00782139">
        <w:rPr>
          <w:rFonts w:ascii="Times New Roman" w:hAnsi="Times New Roman"/>
        </w:rPr>
        <w:t>n</w:t>
      </w:r>
      <w:r>
        <w:rPr>
          <w:rFonts w:ascii="Times New Roman" w:hAnsi="Times New Roman"/>
        </w:rPr>
        <w:t xml:space="preserve">ella-Malone, H. I., Fleming, C., Chung, Y., Wheeler, G. M., Basbagill, A. R., &amp; Singh, A. H. (2011). Teaching daily living skills to seven individuals with severe developmental disabilities: A comparison of video prompting to video modeling. </w:t>
      </w:r>
      <w:r>
        <w:rPr>
          <w:rFonts w:ascii="Times New Roman" w:hAnsi="Times New Roman"/>
          <w:i/>
        </w:rPr>
        <w:t>Positive Behavior Interventions, 13,</w:t>
      </w:r>
      <w:r>
        <w:rPr>
          <w:rFonts w:ascii="Times New Roman" w:hAnsi="Times New Roman"/>
        </w:rPr>
        <w:t xml:space="preserve"> 144-153.</w:t>
      </w:r>
    </w:p>
    <w:p w14:paraId="75DD3B0C" w14:textId="77777777" w:rsidR="009A409B" w:rsidRDefault="009A409B">
      <w:pPr>
        <w:ind w:left="720" w:hanging="720"/>
      </w:pPr>
      <w:r>
        <w:rPr>
          <w:rFonts w:ascii="Times New Roman" w:hAnsi="Times New Roman"/>
        </w:rPr>
        <w:t xml:space="preserve">Carnett, A., Raulston, T., Lang, R., Tostanoski, A., Lee, A., Sigafoos, J., Machalicek, W. (2014). Effects of a Perseverative Interest-Based Token Economy on Challenging and On-Task Behavior in a Child with Autism. Journal Behavior Education, 23, 368-377.   </w:t>
      </w:r>
    </w:p>
    <w:p w14:paraId="432F20E3" w14:textId="77777777" w:rsidR="003563E6" w:rsidRDefault="00147506">
      <w:pPr>
        <w:keepNext/>
        <w:ind w:left="720" w:hanging="720"/>
        <w:rPr>
          <w:rFonts w:ascii="Times New Roman" w:hAnsi="Times New Roman"/>
          <w:highlight w:val="white"/>
        </w:rPr>
      </w:pPr>
      <w:r>
        <w:rPr>
          <w:rFonts w:ascii="Times New Roman" w:hAnsi="Times New Roman"/>
          <w:highlight w:val="white"/>
        </w:rPr>
        <w:t xml:space="preserve">Carter, E. W., Austin, D., &amp; Trainor, A. A. (2012). Predictors of postschool employment outcomes for youth adults with severe disabilities. </w:t>
      </w:r>
      <w:r>
        <w:rPr>
          <w:rFonts w:ascii="Times New Roman" w:hAnsi="Times New Roman"/>
          <w:i/>
          <w:highlight w:val="white"/>
        </w:rPr>
        <w:t xml:space="preserve">Disability Policy Studies, 23, </w:t>
      </w:r>
      <w:r>
        <w:rPr>
          <w:rFonts w:ascii="Times New Roman" w:hAnsi="Times New Roman"/>
          <w:highlight w:val="white"/>
        </w:rPr>
        <w:t xml:space="preserve">50-63. </w:t>
      </w:r>
    </w:p>
    <w:p w14:paraId="020D831A" w14:textId="77777777" w:rsidR="003563E6" w:rsidRDefault="00147506">
      <w:pPr>
        <w:ind w:left="720" w:hanging="720"/>
        <w:rPr>
          <w:rFonts w:ascii="Times New Roman" w:hAnsi="Times New Roman"/>
          <w:i/>
        </w:rPr>
      </w:pPr>
      <w:r>
        <w:rPr>
          <w:rFonts w:ascii="Times New Roman" w:hAnsi="Times New Roman"/>
        </w:rPr>
        <w:t xml:space="preserve">Carter, E. W., Ditchman, N., Sun, Y. Trainor, A., </w:t>
      </w:r>
      <w:r>
        <w:t>Swedeen</w:t>
      </w:r>
      <w:r>
        <w:rPr>
          <w:rFonts w:ascii="Times New Roman" w:hAnsi="Times New Roman"/>
        </w:rPr>
        <w:t xml:space="preserve">, B., &amp; Ownes, L. (2010). Summer employment and community experiences of transition age youth with severe disabilities. </w:t>
      </w:r>
      <w:r>
        <w:rPr>
          <w:rFonts w:ascii="Times New Roman" w:hAnsi="Times New Roman"/>
          <w:i/>
        </w:rPr>
        <w:t xml:space="preserve">Exceptional Children, 76, </w:t>
      </w:r>
      <w:r>
        <w:rPr>
          <w:rFonts w:ascii="Times New Roman" w:hAnsi="Times New Roman"/>
        </w:rPr>
        <w:t>196-212.</w:t>
      </w:r>
    </w:p>
    <w:p w14:paraId="5B6B3FBB" w14:textId="77777777" w:rsidR="003563E6" w:rsidRDefault="00147506">
      <w:pPr>
        <w:ind w:left="720" w:hanging="720"/>
        <w:rPr>
          <w:rFonts w:ascii="Times New Roman" w:hAnsi="Times New Roman"/>
        </w:rPr>
      </w:pPr>
      <w:r>
        <w:rPr>
          <w:rFonts w:ascii="Times New Roman" w:hAnsi="Times New Roman"/>
        </w:rPr>
        <w:t xml:space="preserve">Carter, E. W., Trainor, A. A., Ditchman, N., Swedeen, B., &amp; Ownes, L. (2011). Community-based summer work experience of adolescents with high-incidence disabilities. </w:t>
      </w:r>
      <w:r>
        <w:rPr>
          <w:rFonts w:ascii="Times New Roman" w:hAnsi="Times New Roman"/>
          <w:i/>
        </w:rPr>
        <w:t xml:space="preserve">Special Education, 45, </w:t>
      </w:r>
      <w:r>
        <w:rPr>
          <w:rFonts w:ascii="Times New Roman" w:hAnsi="Times New Roman"/>
        </w:rPr>
        <w:t>89-103.</w:t>
      </w:r>
    </w:p>
    <w:p w14:paraId="3C78C71F" w14:textId="77777777" w:rsidR="003563E6" w:rsidRDefault="00147506">
      <w:pPr>
        <w:ind w:left="720" w:hanging="720"/>
        <w:rPr>
          <w:rFonts w:ascii="Times New Roman" w:hAnsi="Times New Roman"/>
        </w:rPr>
      </w:pPr>
      <w:r>
        <w:rPr>
          <w:rFonts w:ascii="Times New Roman" w:hAnsi="Times New Roman"/>
        </w:rPr>
        <w:t xml:space="preserve">Centers for Disease Control and Prevention. (2014). Prevalence of autism spectrum disorder among children aged 8 years-autism and developmental disabilities monitoring network, 11 sites, United States, 2010. </w:t>
      </w:r>
      <w:r>
        <w:rPr>
          <w:rFonts w:ascii="Times New Roman" w:hAnsi="Times New Roman"/>
          <w:i/>
        </w:rPr>
        <w:t>Morbidity and Mortality Weekly Report: Surveillance Summaries, 63,</w:t>
      </w:r>
      <w:r>
        <w:rPr>
          <w:rFonts w:ascii="Times New Roman" w:hAnsi="Times New Roman"/>
        </w:rPr>
        <w:t xml:space="preserve"> 1-24.</w:t>
      </w:r>
    </w:p>
    <w:p w14:paraId="007BC71C" w14:textId="77777777" w:rsidR="003563E6" w:rsidRDefault="00147506">
      <w:pPr>
        <w:ind w:left="720" w:hanging="720"/>
        <w:rPr>
          <w:rFonts w:ascii="Times New Roman" w:hAnsi="Times New Roman"/>
        </w:rPr>
      </w:pPr>
      <w:r>
        <w:rPr>
          <w:rFonts w:ascii="Times New Roman" w:hAnsi="Times New Roman"/>
        </w:rPr>
        <w:t xml:space="preserve">Chadsey-Rusch, J., Rusch, F. R., &amp; O'Reilly, M. F. (1991) Transition from school to integrated communities. </w:t>
      </w:r>
      <w:r>
        <w:rPr>
          <w:rFonts w:ascii="Times New Roman" w:hAnsi="Times New Roman"/>
          <w:i/>
        </w:rPr>
        <w:t xml:space="preserve">Remedial and Special Education, 12, </w:t>
      </w:r>
      <w:r>
        <w:rPr>
          <w:rFonts w:ascii="Times New Roman" w:hAnsi="Times New Roman"/>
        </w:rPr>
        <w:t>23-33</w:t>
      </w:r>
      <w:r>
        <w:rPr>
          <w:rFonts w:ascii="Times New Roman" w:hAnsi="Times New Roman"/>
          <w:i/>
        </w:rPr>
        <w:t>.</w:t>
      </w:r>
      <w:r>
        <w:rPr>
          <w:rFonts w:ascii="Times New Roman" w:hAnsi="Times New Roman"/>
        </w:rPr>
        <w:t xml:space="preserve">  </w:t>
      </w:r>
    </w:p>
    <w:p w14:paraId="27921E4B" w14:textId="77777777" w:rsidR="003563E6" w:rsidRDefault="00147506">
      <w:pPr>
        <w:ind w:left="720" w:hanging="720"/>
        <w:rPr>
          <w:rFonts w:ascii="Times New Roman" w:hAnsi="Times New Roman"/>
          <w:highlight w:val="white"/>
        </w:rPr>
      </w:pPr>
      <w:r>
        <w:rPr>
          <w:rFonts w:ascii="Times New Roman" w:hAnsi="Times New Roman"/>
          <w:highlight w:val="white"/>
        </w:rPr>
        <w:t>Chiang, H. M., Cheung, Y. K., &amp; Tsai, L. Y. (2013). Factors associated with participation in employment for high school leavers with autism.</w:t>
      </w:r>
      <w:r>
        <w:rPr>
          <w:rFonts w:ascii="Times New Roman" w:hAnsi="Times New Roman"/>
          <w:i/>
          <w:highlight w:val="white"/>
        </w:rPr>
        <w:t xml:space="preserve"> Autism and Developmental Disorders, 43, </w:t>
      </w:r>
      <w:r>
        <w:rPr>
          <w:rFonts w:ascii="Times New Roman" w:hAnsi="Times New Roman"/>
          <w:highlight w:val="white"/>
        </w:rPr>
        <w:t xml:space="preserve">1832-1842. </w:t>
      </w:r>
    </w:p>
    <w:p w14:paraId="2BA0E1AA" w14:textId="77777777" w:rsidR="003563E6" w:rsidRDefault="00147506">
      <w:pPr>
        <w:ind w:left="720" w:hanging="720"/>
        <w:rPr>
          <w:rFonts w:ascii="Times New Roman" w:hAnsi="Times New Roman"/>
          <w:i/>
          <w:highlight w:val="white"/>
        </w:rPr>
      </w:pPr>
      <w:r>
        <w:rPr>
          <w:rFonts w:ascii="Times New Roman" w:hAnsi="Times New Roman"/>
          <w:highlight w:val="white"/>
        </w:rPr>
        <w:t xml:space="preserve">Certo, N. J., &amp; Luecking, R. G. (2011). Transition and employment: Reflections from a 40 year perspective. </w:t>
      </w:r>
      <w:r>
        <w:rPr>
          <w:rFonts w:ascii="Times New Roman" w:hAnsi="Times New Roman"/>
          <w:i/>
          <w:highlight w:val="white"/>
        </w:rPr>
        <w:t xml:space="preserve">Vocational Rehabilitation, 35, </w:t>
      </w:r>
      <w:r>
        <w:rPr>
          <w:rFonts w:ascii="Times New Roman" w:hAnsi="Times New Roman"/>
          <w:highlight w:val="white"/>
        </w:rPr>
        <w:t>157-161.</w:t>
      </w:r>
    </w:p>
    <w:p w14:paraId="55FE017F" w14:textId="77777777" w:rsidR="003563E6" w:rsidRDefault="00147506">
      <w:pPr>
        <w:ind w:left="720" w:hanging="720"/>
        <w:rPr>
          <w:rFonts w:ascii="Times New Roman" w:hAnsi="Times New Roman"/>
        </w:rPr>
      </w:pPr>
      <w:r>
        <w:rPr>
          <w:rFonts w:ascii="Times New Roman" w:hAnsi="Times New Roman"/>
        </w:rPr>
        <w:t xml:space="preserve">Charlop, M. H., &amp; Milstein, J. P. (1989). Teaching autistic children conversational speech using video modeling. </w:t>
      </w:r>
      <w:r>
        <w:rPr>
          <w:rFonts w:ascii="Times New Roman" w:hAnsi="Times New Roman"/>
          <w:i/>
        </w:rPr>
        <w:t>Applied Behavior Analysis, 2,</w:t>
      </w:r>
      <w:r>
        <w:rPr>
          <w:rFonts w:ascii="Times New Roman" w:hAnsi="Times New Roman"/>
        </w:rPr>
        <w:t xml:space="preserve"> 275-285. </w:t>
      </w:r>
    </w:p>
    <w:p w14:paraId="0C8C5951" w14:textId="77777777" w:rsidR="003563E6" w:rsidRDefault="00147506">
      <w:pPr>
        <w:ind w:left="720" w:hanging="720"/>
        <w:rPr>
          <w:rFonts w:ascii="Times New Roman" w:hAnsi="Times New Roman"/>
        </w:rPr>
      </w:pPr>
      <w:r>
        <w:rPr>
          <w:rFonts w:ascii="Times New Roman" w:hAnsi="Times New Roman"/>
        </w:rPr>
        <w:t xml:space="preserve">Cihak, D., Alberto, P. A., Taber-Daughty, T., &amp; Gama, R. I. (2007). A comparison of static picture prompting and video prompting simulation strategies using group instructional procedures. </w:t>
      </w:r>
      <w:r>
        <w:rPr>
          <w:rFonts w:ascii="Times New Roman" w:hAnsi="Times New Roman"/>
          <w:i/>
        </w:rPr>
        <w:t>Focus on Autism and Other Developmental Disabilities, 21,</w:t>
      </w:r>
      <w:r>
        <w:rPr>
          <w:rFonts w:ascii="Times New Roman" w:hAnsi="Times New Roman"/>
        </w:rPr>
        <w:t xml:space="preserve"> 89-99.</w:t>
      </w:r>
    </w:p>
    <w:p w14:paraId="7F4B3111" w14:textId="77777777" w:rsidR="003563E6" w:rsidRDefault="00147506">
      <w:pPr>
        <w:ind w:left="720" w:hanging="720"/>
        <w:rPr>
          <w:rFonts w:ascii="Times New Roman" w:hAnsi="Times New Roman"/>
        </w:rPr>
      </w:pPr>
      <w:r>
        <w:rPr>
          <w:rFonts w:ascii="Times New Roman" w:hAnsi="Times New Roman"/>
        </w:rPr>
        <w:t xml:space="preserve">Cooper, B. P., Heron, T. E., &amp; Heward, W. L. (2007). </w:t>
      </w:r>
      <w:r>
        <w:rPr>
          <w:rFonts w:ascii="Times New Roman" w:hAnsi="Times New Roman"/>
          <w:i/>
        </w:rPr>
        <w:t>Applied Behavior Analysis.</w:t>
      </w:r>
      <w:r>
        <w:rPr>
          <w:rFonts w:ascii="Times New Roman" w:hAnsi="Times New Roman"/>
        </w:rPr>
        <w:t xml:space="preserve"> Pearson.</w:t>
      </w:r>
    </w:p>
    <w:p w14:paraId="02A665AC" w14:textId="77777777" w:rsidR="003563E6" w:rsidRDefault="00147506">
      <w:pPr>
        <w:ind w:left="720" w:hanging="720"/>
        <w:rPr>
          <w:rFonts w:ascii="Times New Roman" w:hAnsi="Times New Roman"/>
        </w:rPr>
      </w:pPr>
      <w:r>
        <w:rPr>
          <w:rFonts w:ascii="Times New Roman" w:hAnsi="Times New Roman"/>
          <w:highlight w:val="white"/>
        </w:rPr>
        <w:t>Coogan, P. A., &amp; Chen, C. P. (2007). Career development and counseling for women: Connecting</w:t>
      </w:r>
      <w:r>
        <w:rPr>
          <w:rFonts w:ascii="Times New Roman" w:hAnsi="Times New Roman"/>
        </w:rPr>
        <w:t xml:space="preserve"> </w:t>
      </w:r>
      <w:r>
        <w:rPr>
          <w:rFonts w:ascii="Times New Roman" w:hAnsi="Times New Roman"/>
          <w:highlight w:val="white"/>
        </w:rPr>
        <w:t xml:space="preserve">theories to practice. </w:t>
      </w:r>
      <w:r>
        <w:rPr>
          <w:rFonts w:ascii="Times New Roman" w:hAnsi="Times New Roman"/>
          <w:i/>
          <w:highlight w:val="white"/>
        </w:rPr>
        <w:t xml:space="preserve">Counseling </w:t>
      </w:r>
      <w:r>
        <w:rPr>
          <w:i/>
          <w:highlight w:val="white"/>
        </w:rPr>
        <w:t>P</w:t>
      </w:r>
      <w:r>
        <w:rPr>
          <w:rFonts w:ascii="Times New Roman" w:hAnsi="Times New Roman"/>
          <w:i/>
          <w:highlight w:val="white"/>
        </w:rPr>
        <w:t xml:space="preserve">sychology </w:t>
      </w:r>
      <w:r>
        <w:rPr>
          <w:i/>
          <w:highlight w:val="white"/>
        </w:rPr>
        <w:t>Q</w:t>
      </w:r>
      <w:r>
        <w:rPr>
          <w:rFonts w:ascii="Times New Roman" w:hAnsi="Times New Roman"/>
          <w:i/>
          <w:highlight w:val="white"/>
        </w:rPr>
        <w:t>uarterly, 20,</w:t>
      </w:r>
      <w:r>
        <w:rPr>
          <w:rFonts w:ascii="Times New Roman" w:hAnsi="Times New Roman"/>
          <w:highlight w:val="white"/>
        </w:rPr>
        <w:t xml:space="preserve"> 191-204.</w:t>
      </w:r>
    </w:p>
    <w:p w14:paraId="44971AC7" w14:textId="77777777" w:rsidR="003563E6" w:rsidRDefault="00147506">
      <w:pPr>
        <w:ind w:left="720" w:hanging="720"/>
        <w:rPr>
          <w:rFonts w:ascii="Times New Roman" w:hAnsi="Times New Roman"/>
        </w:rPr>
      </w:pPr>
      <w:r>
        <w:rPr>
          <w:rFonts w:ascii="Times New Roman" w:hAnsi="Times New Roman"/>
        </w:rPr>
        <w:t xml:space="preserve">D’Ateno, P., Mangiapanello, K., &amp; Taylor, B. A. (2003). </w:t>
      </w:r>
      <w:r>
        <w:t>U</w:t>
      </w:r>
      <w:r>
        <w:rPr>
          <w:rFonts w:ascii="Times New Roman" w:hAnsi="Times New Roman"/>
        </w:rPr>
        <w:t xml:space="preserve">sing video modeling to teach complex play sequences to a preschooler with autism. </w:t>
      </w:r>
      <w:r>
        <w:rPr>
          <w:i/>
        </w:rPr>
        <w:t>P</w:t>
      </w:r>
      <w:r>
        <w:rPr>
          <w:rFonts w:ascii="Times New Roman" w:hAnsi="Times New Roman"/>
          <w:i/>
        </w:rPr>
        <w:t>ositive Behavior Interventions 5,</w:t>
      </w:r>
      <w:r>
        <w:rPr>
          <w:rFonts w:ascii="Times New Roman" w:hAnsi="Times New Roman"/>
        </w:rPr>
        <w:t xml:space="preserve"> 5-11. </w:t>
      </w:r>
    </w:p>
    <w:p w14:paraId="73EB0CF9" w14:textId="77777777" w:rsidR="003563E6" w:rsidRDefault="00147506">
      <w:pPr>
        <w:ind w:left="720" w:hanging="720"/>
        <w:rPr>
          <w:rFonts w:ascii="Times New Roman" w:hAnsi="Times New Roman"/>
          <w:highlight w:val="white"/>
        </w:rPr>
      </w:pPr>
      <w:r>
        <w:rPr>
          <w:rFonts w:ascii="Times New Roman" w:hAnsi="Times New Roman"/>
          <w:highlight w:val="white"/>
        </w:rPr>
        <w:t>Davies, D. M., Stock, S., &amp; Wehmeyer, M. L. (2002). Enhancing independent task performance for individuals with mental retardation through use of a handheld self-directed visual and audio prompting system. </w:t>
      </w:r>
      <w:r>
        <w:rPr>
          <w:rFonts w:ascii="Times New Roman" w:hAnsi="Times New Roman"/>
          <w:i/>
          <w:highlight w:val="white"/>
        </w:rPr>
        <w:t>Education and Training in Mental Retardation and Developmental Disabilities,</w:t>
      </w:r>
      <w:r>
        <w:rPr>
          <w:rFonts w:ascii="Times New Roman" w:hAnsi="Times New Roman"/>
          <w:b/>
          <w:highlight w:val="white"/>
        </w:rPr>
        <w:t> </w:t>
      </w:r>
      <w:r>
        <w:rPr>
          <w:rFonts w:ascii="Times New Roman" w:hAnsi="Times New Roman"/>
          <w:i/>
          <w:highlight w:val="white"/>
        </w:rPr>
        <w:t>37</w:t>
      </w:r>
      <w:r>
        <w:rPr>
          <w:rFonts w:ascii="Times New Roman" w:hAnsi="Times New Roman"/>
          <w:highlight w:val="white"/>
        </w:rPr>
        <w:t>, 209</w:t>
      </w:r>
      <w:r>
        <w:rPr>
          <w:highlight w:val="white"/>
        </w:rPr>
        <w:t>-</w:t>
      </w:r>
      <w:r>
        <w:rPr>
          <w:rFonts w:ascii="Times New Roman" w:hAnsi="Times New Roman"/>
          <w:highlight w:val="white"/>
        </w:rPr>
        <w:t>218.</w:t>
      </w:r>
    </w:p>
    <w:p w14:paraId="1B5DA4A5" w14:textId="77777777" w:rsidR="003563E6" w:rsidRDefault="00147506">
      <w:pPr>
        <w:ind w:left="720" w:hanging="720"/>
      </w:pPr>
      <w:r>
        <w:rPr>
          <w:highlight w:val="white"/>
        </w:rPr>
        <w:t xml:space="preserve">Decker, P. T., and Berk, J.A. (2011). Ten years of the workforce investment act (WIA): Interpreting the research on WIA and related programs. </w:t>
      </w:r>
      <w:r>
        <w:rPr>
          <w:i/>
          <w:highlight w:val="white"/>
        </w:rPr>
        <w:t>Policy Analysis and Management, 30,</w:t>
      </w:r>
      <w:r>
        <w:rPr>
          <w:highlight w:val="white"/>
        </w:rPr>
        <w:t xml:space="preserve"> 906-926.</w:t>
      </w:r>
    </w:p>
    <w:p w14:paraId="72820EE7" w14:textId="77777777" w:rsidR="003E4BCD" w:rsidRPr="003E4BCD" w:rsidRDefault="003E4BCD">
      <w:pPr>
        <w:ind w:left="720" w:hanging="720"/>
        <w:rPr>
          <w:rFonts w:ascii="Times New Roman" w:hAnsi="Times New Roman"/>
          <w:i/>
          <w:iCs/>
        </w:rPr>
      </w:pPr>
      <w:r>
        <w:t xml:space="preserve">Delano, M. (2007). Video modeling intervention for individuals with autism. </w:t>
      </w:r>
      <w:r w:rsidRPr="003E4BCD">
        <w:rPr>
          <w:i/>
          <w:iCs/>
        </w:rPr>
        <w:t>Remedial and Special Education, 28, 33-42.</w:t>
      </w:r>
    </w:p>
    <w:p w14:paraId="0282A045" w14:textId="77777777" w:rsidR="003563E6" w:rsidRDefault="00147506">
      <w:pPr>
        <w:ind w:left="720" w:hanging="720"/>
        <w:rPr>
          <w:rFonts w:ascii="Times New Roman" w:hAnsi="Times New Roman"/>
        </w:rPr>
      </w:pPr>
      <w:r>
        <w:rPr>
          <w:rFonts w:ascii="Times New Roman" w:hAnsi="Times New Roman"/>
        </w:rPr>
        <w:t xml:space="preserve">Edgar, E. (1987). Secondary programs in special education: Are many of them justifiable? </w:t>
      </w:r>
      <w:r>
        <w:rPr>
          <w:rFonts w:ascii="Times New Roman" w:hAnsi="Times New Roman"/>
          <w:i/>
        </w:rPr>
        <w:t xml:space="preserve">Exceptional Children, 53, </w:t>
      </w:r>
      <w:r>
        <w:rPr>
          <w:rFonts w:ascii="Times New Roman" w:hAnsi="Times New Roman"/>
        </w:rPr>
        <w:t>555-561.</w:t>
      </w:r>
    </w:p>
    <w:p w14:paraId="684B1D5A" w14:textId="77777777" w:rsidR="0038719B" w:rsidRDefault="0038719B">
      <w:pPr>
        <w:ind w:left="720" w:hanging="720"/>
        <w:rPr>
          <w:rFonts w:ascii="Times New Roman" w:hAnsi="Times New Roman"/>
        </w:rPr>
      </w:pPr>
      <w:r>
        <w:rPr>
          <w:rFonts w:ascii="Times New Roman" w:hAnsi="Times New Roman"/>
        </w:rPr>
        <w:t xml:space="preserve">Fabian, E. S. (2007). Urban Youth with Disabilities: Factors Affecting Transition Employment. </w:t>
      </w:r>
      <w:r w:rsidRPr="0038719B">
        <w:rPr>
          <w:rFonts w:ascii="Times New Roman" w:hAnsi="Times New Roman"/>
          <w:i/>
          <w:iCs/>
        </w:rPr>
        <w:t>Rehabilitation Counseling Bulleting, 50, 130-138.</w:t>
      </w:r>
      <w:r>
        <w:rPr>
          <w:rFonts w:ascii="Times New Roman" w:hAnsi="Times New Roman"/>
        </w:rPr>
        <w:t xml:space="preserve"> </w:t>
      </w:r>
    </w:p>
    <w:p w14:paraId="24B1FEEF" w14:textId="77777777" w:rsidR="003563E6" w:rsidRDefault="00147506">
      <w:pPr>
        <w:ind w:left="720" w:hanging="720"/>
        <w:rPr>
          <w:rFonts w:ascii="Times New Roman" w:hAnsi="Times New Roman"/>
        </w:rPr>
      </w:pPr>
      <w:r>
        <w:rPr>
          <w:rFonts w:ascii="Times New Roman" w:hAnsi="Times New Roman"/>
        </w:rPr>
        <w:t xml:space="preserve">Gast, D. L., &amp; Ledford, J. R. (2014). </w:t>
      </w:r>
      <w:r>
        <w:rPr>
          <w:rFonts w:ascii="Times New Roman" w:hAnsi="Times New Roman"/>
          <w:i/>
        </w:rPr>
        <w:t>Single case research methodology: Applications in special education and behavioral sciences</w:t>
      </w:r>
      <w:r>
        <w:rPr>
          <w:rFonts w:ascii="Times New Roman" w:hAnsi="Times New Roman"/>
        </w:rPr>
        <w:t>. Taylor and Francis.</w:t>
      </w:r>
    </w:p>
    <w:p w14:paraId="5B8DDD41" w14:textId="77777777" w:rsidR="003563E6" w:rsidRDefault="00147506">
      <w:pPr>
        <w:spacing w:after="120"/>
        <w:ind w:left="720" w:hanging="720"/>
        <w:rPr>
          <w:rFonts w:ascii="Times New Roman" w:hAnsi="Times New Roman"/>
        </w:rPr>
      </w:pPr>
      <w:r>
        <w:rPr>
          <w:rFonts w:ascii="Times New Roman" w:hAnsi="Times New Roman"/>
        </w:rPr>
        <w:t xml:space="preserve">Getzel, E. E., &amp; Thoma, C. A. (2008). Experiences of college students with disabilities and the importance of self-determination in high education settings. </w:t>
      </w:r>
      <w:r>
        <w:rPr>
          <w:rFonts w:ascii="Times New Roman" w:hAnsi="Times New Roman"/>
          <w:i/>
        </w:rPr>
        <w:t xml:space="preserve">Career Development for Exceptional Individuals, 31, </w:t>
      </w:r>
      <w:r>
        <w:rPr>
          <w:rFonts w:ascii="Times New Roman" w:hAnsi="Times New Roman"/>
        </w:rPr>
        <w:t>77-84.</w:t>
      </w:r>
    </w:p>
    <w:p w14:paraId="6C6DFCEC" w14:textId="77777777" w:rsidR="003563E6" w:rsidRPr="003E4BCD" w:rsidRDefault="00147506">
      <w:pPr>
        <w:pBdr>
          <w:top w:val="nil"/>
          <w:left w:val="nil"/>
          <w:bottom w:val="nil"/>
          <w:right w:val="nil"/>
          <w:between w:val="nil"/>
        </w:pBdr>
        <w:ind w:left="720" w:hanging="720"/>
        <w:rPr>
          <w:rFonts w:ascii="Times New Roman" w:hAnsi="Times New Roman"/>
          <w:color w:val="000000" w:themeColor="text1"/>
          <w:highlight w:val="white"/>
        </w:rPr>
      </w:pPr>
      <w:r>
        <w:rPr>
          <w:rFonts w:ascii="Times New Roman" w:hAnsi="Times New Roman"/>
          <w:highlight w:val="white"/>
        </w:rPr>
        <w:t xml:space="preserve">Gold, P. B., Fabian, E. S., &amp; Luecking, R. G. (2013). Job acquisition by urban youth with </w:t>
      </w:r>
      <w:r w:rsidRPr="003E4BCD">
        <w:rPr>
          <w:rFonts w:ascii="Times New Roman" w:hAnsi="Times New Roman"/>
          <w:color w:val="000000" w:themeColor="text1"/>
          <w:highlight w:val="white"/>
        </w:rPr>
        <w:t>disabilities transitioning from school to work.</w:t>
      </w:r>
      <w:r w:rsidRPr="003E4BCD">
        <w:rPr>
          <w:rFonts w:ascii="Times New Roman" w:hAnsi="Times New Roman"/>
          <w:i/>
          <w:color w:val="000000" w:themeColor="text1"/>
          <w:highlight w:val="white"/>
        </w:rPr>
        <w:t xml:space="preserve"> Rehabilitation Counseling Bulletin, 51, </w:t>
      </w:r>
      <w:r w:rsidRPr="003E4BCD">
        <w:rPr>
          <w:rFonts w:ascii="Times New Roman" w:hAnsi="Times New Roman"/>
          <w:color w:val="000000" w:themeColor="text1"/>
          <w:highlight w:val="white"/>
        </w:rPr>
        <w:t xml:space="preserve">31-45. </w:t>
      </w:r>
    </w:p>
    <w:p w14:paraId="528CE2AB" w14:textId="77777777" w:rsidR="003E4BCD" w:rsidRPr="003E4BCD" w:rsidRDefault="003E4BCD">
      <w:pPr>
        <w:pBdr>
          <w:top w:val="nil"/>
          <w:left w:val="nil"/>
          <w:bottom w:val="nil"/>
          <w:right w:val="nil"/>
          <w:between w:val="nil"/>
        </w:pBdr>
        <w:ind w:left="720" w:hanging="720"/>
        <w:rPr>
          <w:rFonts w:ascii="Times New Roman" w:hAnsi="Times New Roman"/>
          <w:color w:val="000000" w:themeColor="text1"/>
          <w:highlight w:val="white"/>
        </w:rPr>
      </w:pPr>
      <w:r w:rsidRPr="003E4BCD">
        <w:rPr>
          <w:rFonts w:ascii="Times New Roman" w:hAnsi="Times New Roman"/>
          <w:color w:val="000000" w:themeColor="text1"/>
          <w:shd w:val="clear" w:color="auto" w:fill="FFFFFF"/>
        </w:rPr>
        <w:t>Geenen, S., Powers, L., &amp; Lopez-Vasquez, A. (</w:t>
      </w:r>
      <w:r w:rsidRPr="003E4BCD">
        <w:rPr>
          <w:rStyle w:val="nlmyear"/>
          <w:rFonts w:ascii="Times New Roman" w:hAnsi="Times New Roman"/>
          <w:color w:val="000000" w:themeColor="text1"/>
          <w:shd w:val="clear" w:color="auto" w:fill="FFFFFF"/>
        </w:rPr>
        <w:t>2001</w:t>
      </w:r>
      <w:r w:rsidRPr="003E4BCD">
        <w:rPr>
          <w:rFonts w:ascii="Times New Roman" w:hAnsi="Times New Roman"/>
          <w:color w:val="000000" w:themeColor="text1"/>
          <w:shd w:val="clear" w:color="auto" w:fill="FFFFFF"/>
        </w:rPr>
        <w:t>). </w:t>
      </w:r>
      <w:r w:rsidRPr="003E4BCD">
        <w:rPr>
          <w:rStyle w:val="nlmarticle-title"/>
          <w:rFonts w:ascii="Times New Roman" w:hAnsi="Times New Roman"/>
          <w:color w:val="000000" w:themeColor="text1"/>
          <w:shd w:val="clear" w:color="auto" w:fill="FFFFFF"/>
        </w:rPr>
        <w:t>Multicultural aspects of parent involvement in transition planning</w:t>
      </w:r>
      <w:r w:rsidRPr="003E4BCD">
        <w:rPr>
          <w:rFonts w:ascii="Times New Roman" w:hAnsi="Times New Roman"/>
          <w:color w:val="000000" w:themeColor="text1"/>
          <w:shd w:val="clear" w:color="auto" w:fill="FFFFFF"/>
        </w:rPr>
        <w:t xml:space="preserve">. </w:t>
      </w:r>
      <w:r w:rsidRPr="003E4BCD">
        <w:rPr>
          <w:rFonts w:ascii="Times New Roman" w:hAnsi="Times New Roman"/>
          <w:i/>
          <w:iCs/>
          <w:color w:val="000000" w:themeColor="text1"/>
          <w:shd w:val="clear" w:color="auto" w:fill="FFFFFF"/>
        </w:rPr>
        <w:t>Exceptional Children, 67, </w:t>
      </w:r>
      <w:r w:rsidRPr="003E4BCD">
        <w:rPr>
          <w:rStyle w:val="nlmfpage"/>
          <w:rFonts w:ascii="Times New Roman" w:hAnsi="Times New Roman"/>
          <w:i/>
          <w:iCs/>
          <w:color w:val="000000" w:themeColor="text1"/>
          <w:shd w:val="clear" w:color="auto" w:fill="FFFFFF"/>
        </w:rPr>
        <w:t>265</w:t>
      </w:r>
      <w:r w:rsidRPr="003E4BCD">
        <w:rPr>
          <w:rFonts w:ascii="Times New Roman" w:hAnsi="Times New Roman"/>
          <w:i/>
          <w:iCs/>
          <w:color w:val="000000" w:themeColor="text1"/>
          <w:shd w:val="clear" w:color="auto" w:fill="FFFFFF"/>
        </w:rPr>
        <w:t>—</w:t>
      </w:r>
      <w:r w:rsidRPr="003E4BCD">
        <w:rPr>
          <w:rStyle w:val="nlmlpage"/>
          <w:rFonts w:ascii="Times New Roman" w:hAnsi="Times New Roman"/>
          <w:i/>
          <w:iCs/>
          <w:color w:val="000000" w:themeColor="text1"/>
          <w:shd w:val="clear" w:color="auto" w:fill="FFFFFF"/>
        </w:rPr>
        <w:t>282</w:t>
      </w:r>
      <w:r w:rsidRPr="003E4BCD">
        <w:rPr>
          <w:rFonts w:ascii="Times New Roman" w:hAnsi="Times New Roman"/>
          <w:i/>
          <w:iCs/>
          <w:color w:val="000000" w:themeColor="text1"/>
          <w:shd w:val="clear" w:color="auto" w:fill="FFFFFF"/>
        </w:rPr>
        <w:t>.</w:t>
      </w:r>
    </w:p>
    <w:p w14:paraId="01E09A8F" w14:textId="77777777" w:rsidR="003563E6" w:rsidRDefault="00147506">
      <w:pPr>
        <w:ind w:left="720" w:hanging="720"/>
        <w:rPr>
          <w:rFonts w:ascii="Times New Roman" w:hAnsi="Times New Roman"/>
          <w:highlight w:val="white"/>
        </w:rPr>
      </w:pPr>
      <w:r>
        <w:rPr>
          <w:rFonts w:ascii="Times New Roman" w:hAnsi="Times New Roman"/>
          <w:highlight w:val="white"/>
        </w:rPr>
        <w:t xml:space="preserve">Griffin, M. M., Taylor, J. L., Urbano, R. C., &amp; Hodapp, R. M. (2013). Involvement in transition planning meetings among high school students with autism spectrum disorders. </w:t>
      </w:r>
      <w:r>
        <w:rPr>
          <w:rFonts w:ascii="Times New Roman" w:hAnsi="Times New Roman"/>
          <w:i/>
          <w:highlight w:val="white"/>
        </w:rPr>
        <w:t xml:space="preserve">Special Education, 47, </w:t>
      </w:r>
      <w:r>
        <w:rPr>
          <w:rFonts w:ascii="Times New Roman" w:hAnsi="Times New Roman"/>
          <w:highlight w:val="white"/>
        </w:rPr>
        <w:t xml:space="preserve">256-264. </w:t>
      </w:r>
    </w:p>
    <w:p w14:paraId="20960AA9" w14:textId="77777777" w:rsidR="003563E6" w:rsidRDefault="00147506">
      <w:pPr>
        <w:ind w:left="720" w:hanging="720"/>
        <w:rPr>
          <w:rFonts w:ascii="Times New Roman" w:hAnsi="Times New Roman"/>
        </w:rPr>
      </w:pPr>
      <w:r>
        <w:rPr>
          <w:rFonts w:ascii="Times New Roman" w:hAnsi="Times New Roman"/>
        </w:rPr>
        <w:t xml:space="preserve">Grigal, M., Hart, D., &amp; Migliore, A. (2011). Comparing the transition planning, postsecondary education, and employment outcomes of students with intellectual and other disabilities. </w:t>
      </w:r>
      <w:r>
        <w:rPr>
          <w:rFonts w:ascii="Times New Roman" w:hAnsi="Times New Roman"/>
          <w:i/>
        </w:rPr>
        <w:t xml:space="preserve">Career Development for Exceptional Individuals, 34, </w:t>
      </w:r>
      <w:r>
        <w:rPr>
          <w:rFonts w:ascii="Times New Roman" w:hAnsi="Times New Roman"/>
        </w:rPr>
        <w:t>4-17.</w:t>
      </w:r>
    </w:p>
    <w:p w14:paraId="3723BD67" w14:textId="77777777" w:rsidR="003563E6" w:rsidRDefault="00147506">
      <w:pPr>
        <w:spacing w:after="120"/>
        <w:ind w:left="720" w:hanging="720"/>
        <w:rPr>
          <w:rFonts w:ascii="Times New Roman" w:hAnsi="Times New Roman"/>
        </w:rPr>
      </w:pPr>
      <w:r>
        <w:rPr>
          <w:rFonts w:ascii="Times New Roman" w:hAnsi="Times New Roman"/>
          <w:highlight w:val="white"/>
        </w:rPr>
        <w:t xml:space="preserve">Halpern, A. S., Yovanoff, P., Doren, B., Benz, M. R. (1995). Predicting participation in postsecondary education for school leavers with disabilities. </w:t>
      </w:r>
      <w:r>
        <w:rPr>
          <w:rFonts w:ascii="Times New Roman" w:hAnsi="Times New Roman"/>
          <w:i/>
          <w:highlight w:val="white"/>
        </w:rPr>
        <w:t xml:space="preserve">Exceptional Children, 62, </w:t>
      </w:r>
      <w:r>
        <w:rPr>
          <w:rFonts w:ascii="Times New Roman" w:hAnsi="Times New Roman"/>
          <w:highlight w:val="white"/>
        </w:rPr>
        <w:t>151-164</w:t>
      </w:r>
      <w:r>
        <w:rPr>
          <w:highlight w:val="white"/>
        </w:rPr>
        <w:t>.</w:t>
      </w:r>
    </w:p>
    <w:p w14:paraId="7125F840" w14:textId="77777777" w:rsidR="003563E6" w:rsidRDefault="00147506">
      <w:pPr>
        <w:ind w:left="720" w:hanging="720"/>
        <w:rPr>
          <w:rFonts w:ascii="Times New Roman" w:hAnsi="Times New Roman"/>
        </w:rPr>
      </w:pPr>
      <w:r>
        <w:rPr>
          <w:rFonts w:ascii="Times New Roman" w:hAnsi="Times New Roman"/>
        </w:rPr>
        <w:t xml:space="preserve">Hasazi, S. B., Gordon, L. R., &amp; Roe, C. A. (1985). Factors associated with the employment status of handicapped youth exiting high school from 1979-1983. </w:t>
      </w:r>
      <w:r>
        <w:rPr>
          <w:rFonts w:ascii="Times New Roman" w:hAnsi="Times New Roman"/>
          <w:i/>
        </w:rPr>
        <w:t xml:space="preserve">Exceptional Children, 51, </w:t>
      </w:r>
      <w:r>
        <w:rPr>
          <w:rFonts w:ascii="Times New Roman" w:hAnsi="Times New Roman"/>
        </w:rPr>
        <w:t>455-469.</w:t>
      </w:r>
    </w:p>
    <w:p w14:paraId="58B1954D" w14:textId="77777777" w:rsidR="003563E6" w:rsidRDefault="00147506">
      <w:pPr>
        <w:ind w:left="720" w:hanging="720"/>
        <w:rPr>
          <w:rFonts w:ascii="Times New Roman" w:hAnsi="Times New Roman"/>
        </w:rPr>
      </w:pPr>
      <w:r>
        <w:rPr>
          <w:rFonts w:ascii="Times New Roman" w:hAnsi="Times New Roman"/>
          <w:highlight w:val="white"/>
        </w:rPr>
        <w:t xml:space="preserve">Hasazi, S. B., Johnson, R. E., Hasazi, J. E., Gordon, L. R., &amp; Hull, M. (1989). Employment of youth with and without handicaps following high school: Outcomes and correlates. </w:t>
      </w:r>
      <w:r>
        <w:rPr>
          <w:rFonts w:ascii="Times New Roman" w:hAnsi="Times New Roman"/>
          <w:i/>
          <w:highlight w:val="white"/>
        </w:rPr>
        <w:t xml:space="preserve">Special Education 23, </w:t>
      </w:r>
      <w:r>
        <w:rPr>
          <w:rFonts w:ascii="Times New Roman" w:hAnsi="Times New Roman"/>
          <w:highlight w:val="white"/>
        </w:rPr>
        <w:t>243-255.</w:t>
      </w:r>
    </w:p>
    <w:p w14:paraId="2FB99419" w14:textId="77777777" w:rsidR="003563E6" w:rsidRDefault="00147506">
      <w:pPr>
        <w:ind w:left="720" w:hanging="720"/>
        <w:rPr>
          <w:rFonts w:ascii="Times New Roman" w:hAnsi="Times New Roman"/>
        </w:rPr>
      </w:pPr>
      <w:r>
        <w:rPr>
          <w:rFonts w:ascii="Times New Roman" w:hAnsi="Times New Roman"/>
        </w:rPr>
        <w:t xml:space="preserve">Horner, R. H., Carr, E. G., Halle, J., McGee, G., Odom, S., &amp; Wolery, M. (2005). The use of single-subject research to identify evidence-based practice in special education. </w:t>
      </w:r>
      <w:r>
        <w:rPr>
          <w:rFonts w:ascii="Times New Roman" w:hAnsi="Times New Roman"/>
          <w:i/>
        </w:rPr>
        <w:t>Exceptional Children, 71</w:t>
      </w:r>
      <w:r>
        <w:rPr>
          <w:rFonts w:ascii="Times New Roman" w:hAnsi="Times New Roman"/>
        </w:rPr>
        <w:t>(2), 165-179.</w:t>
      </w:r>
    </w:p>
    <w:p w14:paraId="7D7356D9" w14:textId="77777777" w:rsidR="003563E6" w:rsidRDefault="00147506">
      <w:pPr>
        <w:ind w:left="720" w:hanging="720"/>
        <w:rPr>
          <w:rFonts w:ascii="Times New Roman" w:hAnsi="Times New Roman"/>
          <w:highlight w:val="white"/>
        </w:rPr>
      </w:pPr>
      <w:r>
        <w:rPr>
          <w:rFonts w:ascii="Times New Roman" w:hAnsi="Times New Roman"/>
          <w:highlight w:val="white"/>
        </w:rPr>
        <w:t xml:space="preserve">Hutchins, B. C., &amp; Akos, P. (2013) Rural high school youth’s access to and use school-to work programs. </w:t>
      </w:r>
      <w:r>
        <w:rPr>
          <w:rFonts w:ascii="Times New Roman" w:hAnsi="Times New Roman"/>
          <w:i/>
          <w:highlight w:val="white"/>
        </w:rPr>
        <w:t xml:space="preserve">Career Development Quarterly, 61, </w:t>
      </w:r>
      <w:r>
        <w:rPr>
          <w:rFonts w:ascii="Times New Roman" w:hAnsi="Times New Roman"/>
          <w:highlight w:val="white"/>
        </w:rPr>
        <w:t xml:space="preserve">210-225. </w:t>
      </w:r>
    </w:p>
    <w:p w14:paraId="4CD7C5E2" w14:textId="77777777" w:rsidR="003563E6" w:rsidRDefault="00147506">
      <w:pPr>
        <w:shd w:val="clear" w:color="auto" w:fill="FFFFFF"/>
        <w:ind w:left="720" w:hanging="720"/>
        <w:rPr>
          <w:rFonts w:ascii="Times New Roman" w:hAnsi="Times New Roman"/>
        </w:rPr>
      </w:pPr>
      <w:r>
        <w:rPr>
          <w:rFonts w:ascii="Times New Roman" w:hAnsi="Times New Roman"/>
        </w:rPr>
        <w:t xml:space="preserve">Individuals with Disabilities Education Act, 20 U.S.C. 1401 </w:t>
      </w:r>
      <w:r>
        <w:rPr>
          <w:rFonts w:ascii="Times New Roman" w:hAnsi="Times New Roman"/>
          <w:i/>
        </w:rPr>
        <w:t xml:space="preserve">et seq. </w:t>
      </w:r>
      <w:r>
        <w:rPr>
          <w:rFonts w:ascii="Times New Roman" w:hAnsi="Times New Roman"/>
        </w:rPr>
        <w:t>(2004).</w:t>
      </w:r>
    </w:p>
    <w:p w14:paraId="0CCF3D1B" w14:textId="77777777" w:rsidR="001A1B29" w:rsidRPr="001A1B29" w:rsidRDefault="001A1B29" w:rsidP="001A1B29">
      <w:pPr>
        <w:shd w:val="clear" w:color="auto" w:fill="FFFFFF"/>
        <w:ind w:left="720" w:hanging="720"/>
        <w:rPr>
          <w:rFonts w:ascii="Times New Roman" w:hAnsi="Times New Roman"/>
        </w:rPr>
      </w:pPr>
      <w:r w:rsidRPr="001A1B29">
        <w:rPr>
          <w:rFonts w:ascii="Times New Roman" w:hAnsi="Times New Roman"/>
        </w:rPr>
        <w:t xml:space="preserve">Kazdin A. E. (1982). Single-case research designs. Methods for clinical and applied settings. </w:t>
      </w:r>
    </w:p>
    <w:p w14:paraId="0567EBA9" w14:textId="77777777" w:rsidR="001A1B29" w:rsidRDefault="001A1B29" w:rsidP="001A1B29">
      <w:pPr>
        <w:shd w:val="clear" w:color="auto" w:fill="FFFFFF"/>
        <w:ind w:left="720" w:hanging="720"/>
        <w:rPr>
          <w:rFonts w:ascii="Times New Roman" w:hAnsi="Times New Roman"/>
        </w:rPr>
      </w:pPr>
      <w:r>
        <w:rPr>
          <w:rFonts w:ascii="Times New Roman" w:hAnsi="Times New Roman"/>
        </w:rPr>
        <w:t xml:space="preserve">             </w:t>
      </w:r>
      <w:r w:rsidRPr="001A1B29">
        <w:rPr>
          <w:rFonts w:ascii="Times New Roman" w:hAnsi="Times New Roman"/>
        </w:rPr>
        <w:t>Oxford University Press. New York.</w:t>
      </w:r>
    </w:p>
    <w:p w14:paraId="7EC8645E" w14:textId="77777777" w:rsidR="003563E6" w:rsidRDefault="00147506">
      <w:pPr>
        <w:ind w:left="720" w:hanging="720"/>
        <w:rPr>
          <w:rFonts w:ascii="Times New Roman" w:hAnsi="Times New Roman"/>
        </w:rPr>
      </w:pPr>
      <w:r>
        <w:rPr>
          <w:rFonts w:ascii="Times New Roman" w:hAnsi="Times New Roman"/>
        </w:rPr>
        <w:t xml:space="preserve">Kellems, R. O., &amp; Morningstar, M. E. (2012). Using video modeling delivered through iPods to teach vocational tasks to young adults with autism spectrum disorders. </w:t>
      </w:r>
      <w:r>
        <w:rPr>
          <w:rFonts w:ascii="Times New Roman" w:hAnsi="Times New Roman"/>
          <w:i/>
        </w:rPr>
        <w:t xml:space="preserve">Career Development and Transition for Exceptional Individuals, 35, </w:t>
      </w:r>
      <w:r>
        <w:rPr>
          <w:rFonts w:ascii="Times New Roman" w:hAnsi="Times New Roman"/>
        </w:rPr>
        <w:t xml:space="preserve">155-167. </w:t>
      </w:r>
    </w:p>
    <w:p w14:paraId="68BF7045" w14:textId="77777777" w:rsidR="003563E6" w:rsidRDefault="00147506">
      <w:pPr>
        <w:ind w:left="720" w:hanging="720"/>
        <w:rPr>
          <w:rFonts w:ascii="Times New Roman" w:hAnsi="Times New Roman"/>
        </w:rPr>
      </w:pPr>
      <w:r>
        <w:rPr>
          <w:rFonts w:ascii="Times New Roman" w:hAnsi="Times New Roman"/>
        </w:rPr>
        <w:t xml:space="preserve">Kellems, R. O., Mourra, K., Morgan, </w:t>
      </w:r>
      <w:r>
        <w:t xml:space="preserve">N. A, </w:t>
      </w:r>
      <w:r>
        <w:rPr>
          <w:rFonts w:ascii="Times New Roman" w:hAnsi="Times New Roman"/>
        </w:rPr>
        <w:t xml:space="preserve">Riesin, R. L., Riesen, T., Glasgow, M., &amp; Huddleston, R. (2016). Video modeling and prompting in practice: Teaching cooking skills. </w:t>
      </w:r>
      <w:r>
        <w:rPr>
          <w:rFonts w:ascii="Times New Roman" w:hAnsi="Times New Roman"/>
          <w:i/>
        </w:rPr>
        <w:t>Career Development and Transition for Exceptional Individuals, 39,</w:t>
      </w:r>
      <w:r>
        <w:rPr>
          <w:rFonts w:ascii="Times New Roman" w:hAnsi="Times New Roman"/>
        </w:rPr>
        <w:t xml:space="preserve"> 185-190.</w:t>
      </w:r>
    </w:p>
    <w:p w14:paraId="1342E64E" w14:textId="77777777" w:rsidR="0055051A" w:rsidRPr="0055051A" w:rsidRDefault="0055051A" w:rsidP="0055051A">
      <w:pPr>
        <w:pStyle w:val="Normal1"/>
        <w:spacing w:line="480" w:lineRule="auto"/>
        <w:ind w:left="720" w:hanging="720"/>
        <w:rPr>
          <w:rFonts w:ascii="Times New Roman" w:eastAsia="Times New Roman" w:hAnsi="Times New Roman" w:cs="Times New Roman"/>
          <w:sz w:val="24"/>
          <w:szCs w:val="24"/>
        </w:rPr>
      </w:pPr>
      <w:r w:rsidRPr="00CA2439">
        <w:rPr>
          <w:rFonts w:ascii="Times New Roman" w:eastAsia="Times New Roman" w:hAnsi="Times New Roman" w:cs="Times New Roman"/>
          <w:sz w:val="24"/>
          <w:szCs w:val="24"/>
        </w:rPr>
        <w:t xml:space="preserve">Kohler, P. D. (1996) </w:t>
      </w:r>
      <w:r w:rsidRPr="00CA2439">
        <w:rPr>
          <w:rFonts w:ascii="Times New Roman" w:eastAsia="Times New Roman" w:hAnsi="Times New Roman" w:cs="Times New Roman"/>
          <w:i/>
          <w:sz w:val="24"/>
          <w:szCs w:val="24"/>
        </w:rPr>
        <w:t xml:space="preserve">Taxonomy for transition programming: A model for planning, organizing, and evaluating transition education, services, and programs. </w:t>
      </w:r>
      <w:r w:rsidRPr="00CA2439">
        <w:rPr>
          <w:rFonts w:ascii="Times New Roman" w:eastAsia="Times New Roman" w:hAnsi="Times New Roman" w:cs="Times New Roman"/>
          <w:sz w:val="24"/>
          <w:szCs w:val="24"/>
        </w:rPr>
        <w:t>Champaign, IL: University of Illinois. Retrieved from http://www.nssed.org/wp-content/uploads/2011/10/Taxonomy.pdf</w:t>
      </w:r>
    </w:p>
    <w:p w14:paraId="0889ECA5" w14:textId="77777777" w:rsidR="003563E6" w:rsidRDefault="00147506">
      <w:pPr>
        <w:ind w:left="720" w:hanging="720"/>
        <w:rPr>
          <w:rFonts w:ascii="Times New Roman" w:hAnsi="Times New Roman"/>
        </w:rPr>
      </w:pPr>
      <w:r>
        <w:rPr>
          <w:rFonts w:ascii="Times New Roman" w:hAnsi="Times New Roman"/>
          <w:highlight w:val="white"/>
        </w:rPr>
        <w:t>Lancioni, G. E., &amp; O’Reilly, M. F. (2002). Teaching food preparation skills to people with intellectual disabilities: A literature overview. </w:t>
      </w:r>
      <w:r>
        <w:rPr>
          <w:rFonts w:ascii="Times New Roman" w:hAnsi="Times New Roman"/>
          <w:i/>
          <w:highlight w:val="white"/>
        </w:rPr>
        <w:t>Applied Research in Intellectual Disabilities,</w:t>
      </w:r>
      <w:r>
        <w:rPr>
          <w:rFonts w:ascii="Times New Roman" w:hAnsi="Times New Roman"/>
          <w:b/>
          <w:highlight w:val="white"/>
        </w:rPr>
        <w:t> </w:t>
      </w:r>
      <w:r>
        <w:rPr>
          <w:rFonts w:ascii="Times New Roman" w:hAnsi="Times New Roman"/>
          <w:i/>
          <w:highlight w:val="white"/>
        </w:rPr>
        <w:t>15</w:t>
      </w:r>
      <w:r>
        <w:rPr>
          <w:highlight w:val="white"/>
        </w:rPr>
        <w:t>,</w:t>
      </w:r>
      <w:r>
        <w:rPr>
          <w:rFonts w:ascii="Times New Roman" w:hAnsi="Times New Roman"/>
          <w:highlight w:val="white"/>
        </w:rPr>
        <w:t xml:space="preserve"> 236–253.</w:t>
      </w:r>
    </w:p>
    <w:p w14:paraId="2E483329" w14:textId="77777777" w:rsidR="003563E6" w:rsidRDefault="00147506">
      <w:pPr>
        <w:ind w:left="720" w:hanging="720"/>
        <w:rPr>
          <w:rFonts w:ascii="Times New Roman" w:hAnsi="Times New Roman"/>
        </w:rPr>
      </w:pPr>
      <w:r>
        <w:rPr>
          <w:rFonts w:ascii="Times New Roman" w:hAnsi="Times New Roman"/>
        </w:rPr>
        <w:t xml:space="preserve">Lasater, M. W., &amp; Brady, M. P. (1995). Effects of video self-modeling and feedback on task fluency: A home-based intervention. </w:t>
      </w:r>
      <w:r>
        <w:rPr>
          <w:rFonts w:ascii="Times New Roman" w:hAnsi="Times New Roman"/>
          <w:i/>
        </w:rPr>
        <w:t>Education and Treatment of Children, 18,</w:t>
      </w:r>
      <w:r>
        <w:rPr>
          <w:rFonts w:ascii="Times New Roman" w:hAnsi="Times New Roman"/>
        </w:rPr>
        <w:t xml:space="preserve"> 389-407. </w:t>
      </w:r>
    </w:p>
    <w:p w14:paraId="22DF6EBC" w14:textId="77777777" w:rsidR="003563E6" w:rsidRDefault="00147506">
      <w:pPr>
        <w:ind w:left="720" w:hanging="720"/>
        <w:rPr>
          <w:rFonts w:ascii="Times New Roman" w:hAnsi="Times New Roman"/>
        </w:rPr>
      </w:pPr>
      <w:r>
        <w:rPr>
          <w:rFonts w:ascii="Times New Roman" w:hAnsi="Times New Roman"/>
        </w:rPr>
        <w:t xml:space="preserve">LeGrice, B., &amp; Blampied, N. M. (1994). Training pupils with intellectual disability to operate educational technology using video prompting. </w:t>
      </w:r>
      <w:r>
        <w:rPr>
          <w:rFonts w:ascii="Times New Roman" w:hAnsi="Times New Roman"/>
          <w:i/>
        </w:rPr>
        <w:t xml:space="preserve">Education and Training in Mental Retardation and Developmental Disabilities, 29, </w:t>
      </w:r>
      <w:r>
        <w:rPr>
          <w:rFonts w:ascii="Times New Roman" w:hAnsi="Times New Roman"/>
        </w:rPr>
        <w:t xml:space="preserve">321-330. </w:t>
      </w:r>
    </w:p>
    <w:p w14:paraId="70A7D6AB" w14:textId="77777777" w:rsidR="003563E6" w:rsidRDefault="00147506">
      <w:pPr>
        <w:ind w:left="720" w:hanging="720"/>
      </w:pPr>
      <w:r>
        <w:rPr>
          <w:rFonts w:ascii="Times New Roman" w:hAnsi="Times New Roman"/>
        </w:rPr>
        <w:t xml:space="preserve">Lindstrom, L., Doren, B., &amp; Miesch, J. (2011) Waging a living: Career development and long-term employment outcomes for youth adults with disabilities. </w:t>
      </w:r>
      <w:r>
        <w:rPr>
          <w:rFonts w:ascii="Times New Roman" w:hAnsi="Times New Roman"/>
          <w:i/>
        </w:rPr>
        <w:t xml:space="preserve">Exceptional Children, 77, </w:t>
      </w:r>
      <w:r>
        <w:rPr>
          <w:rFonts w:ascii="Times New Roman" w:hAnsi="Times New Roman"/>
        </w:rPr>
        <w:t xml:space="preserve">423-434. </w:t>
      </w:r>
    </w:p>
    <w:p w14:paraId="71E35D0C" w14:textId="77777777" w:rsidR="003563E6" w:rsidRDefault="009E41AE" w:rsidP="009E41AE">
      <w:pPr>
        <w:ind w:left="720" w:hanging="720"/>
        <w:rPr>
          <w:rFonts w:ascii="Times New Roman" w:hAnsi="Times New Roman"/>
        </w:rPr>
      </w:pPr>
      <w:r>
        <w:rPr>
          <w:rFonts w:ascii="Times New Roman" w:hAnsi="Times New Roman"/>
        </w:rPr>
        <w:t xml:space="preserve">Mason, R. A., Davis H. S., Boles, M. B., Goodwyn, F. (2013). Efficacy of Point-of-View Video Modeling: A Meta-Analysis. </w:t>
      </w:r>
      <w:r w:rsidRPr="009E41AE">
        <w:rPr>
          <w:rFonts w:ascii="Times New Roman" w:hAnsi="Times New Roman"/>
          <w:i/>
          <w:iCs/>
        </w:rPr>
        <w:t>Remedial and Special Education, 34, 333-345.</w:t>
      </w:r>
    </w:p>
    <w:p w14:paraId="3A758A2C" w14:textId="77777777" w:rsidR="003563E6" w:rsidRDefault="00147506">
      <w:pPr>
        <w:ind w:left="720" w:hanging="720"/>
        <w:rPr>
          <w:rFonts w:ascii="Times New Roman" w:hAnsi="Times New Roman"/>
          <w:highlight w:val="white"/>
        </w:rPr>
      </w:pPr>
      <w:r>
        <w:rPr>
          <w:rFonts w:ascii="Times New Roman" w:hAnsi="Times New Roman"/>
        </w:rPr>
        <w:t xml:space="preserve">Martin, J. E., Marshall, L. H., Maxson, L. M., &amp; Jerman, P., L. (2016) </w:t>
      </w:r>
      <w:r>
        <w:rPr>
          <w:rFonts w:ascii="Times New Roman" w:hAnsi="Times New Roman"/>
          <w:i/>
        </w:rPr>
        <w:t xml:space="preserve">The self-directed IEP </w:t>
      </w:r>
      <w:r>
        <w:rPr>
          <w:rFonts w:ascii="Times New Roman" w:hAnsi="Times New Roman"/>
        </w:rPr>
        <w:t>(3</w:t>
      </w:r>
      <w:r>
        <w:rPr>
          <w:rFonts w:ascii="Times New Roman" w:hAnsi="Times New Roman"/>
          <w:vertAlign w:val="superscript"/>
        </w:rPr>
        <w:t>rd</w:t>
      </w:r>
      <w:r>
        <w:rPr>
          <w:rFonts w:ascii="Times New Roman" w:hAnsi="Times New Roman"/>
        </w:rPr>
        <w:t xml:space="preserve"> ed.)</w:t>
      </w:r>
      <w:r>
        <w:rPr>
          <w:rFonts w:ascii="Times New Roman" w:hAnsi="Times New Roman"/>
          <w:i/>
        </w:rPr>
        <w:t>.</w:t>
      </w:r>
      <w:r>
        <w:rPr>
          <w:rFonts w:ascii="Times New Roman" w:hAnsi="Times New Roman"/>
        </w:rPr>
        <w:t xml:space="preserve"> Retrieved from</w:t>
      </w:r>
      <w:r>
        <w:t xml:space="preserve"> </w:t>
      </w:r>
      <w:r>
        <w:rPr>
          <w:rFonts w:ascii="Times New Roman" w:hAnsi="Times New Roman"/>
        </w:rPr>
        <w:t>http://www.ou.edu/content/education/centers-and-partnerships/zarrow/choicemaker-curriculum/self-directed-iep.html</w:t>
      </w:r>
    </w:p>
    <w:p w14:paraId="4A429AB7" w14:textId="77777777" w:rsidR="003563E6" w:rsidRDefault="00147506">
      <w:pPr>
        <w:ind w:left="720" w:hanging="720"/>
        <w:rPr>
          <w:rFonts w:ascii="Times New Roman" w:hAnsi="Times New Roman"/>
        </w:rPr>
      </w:pPr>
      <w:r>
        <w:rPr>
          <w:rFonts w:ascii="Times New Roman" w:hAnsi="Times New Roman"/>
        </w:rPr>
        <w:t xml:space="preserve">Mazzotti, V. L., Kelley, K. R., &amp; Coco, C. M. (2015). Effects of self-directed summary of performance on postsecondary education students’ participation in person-centered planning meetings. </w:t>
      </w:r>
      <w:r>
        <w:rPr>
          <w:rFonts w:ascii="Times New Roman" w:hAnsi="Times New Roman"/>
          <w:i/>
        </w:rPr>
        <w:t>Special Education 48,</w:t>
      </w:r>
      <w:r>
        <w:rPr>
          <w:rFonts w:ascii="Times New Roman" w:hAnsi="Times New Roman"/>
        </w:rPr>
        <w:t xml:space="preserve"> 243-255.</w:t>
      </w:r>
    </w:p>
    <w:p w14:paraId="78364B6C" w14:textId="77777777" w:rsidR="003563E6" w:rsidRDefault="00147506">
      <w:pPr>
        <w:ind w:left="720" w:hanging="720"/>
        <w:rPr>
          <w:rFonts w:ascii="Times New Roman" w:hAnsi="Times New Roman"/>
        </w:rPr>
      </w:pPr>
      <w:r>
        <w:rPr>
          <w:rFonts w:ascii="Times New Roman" w:hAnsi="Times New Roman"/>
        </w:rPr>
        <w:t xml:space="preserve">Mazzotti, V. L., Test, D. W., &amp; Mustian, A. L. (2014). Secondary transition evidence-based practices and predictors: Implications for policymakers. </w:t>
      </w:r>
      <w:r>
        <w:rPr>
          <w:rFonts w:ascii="Times New Roman" w:hAnsi="Times New Roman"/>
          <w:i/>
        </w:rPr>
        <w:t xml:space="preserve">Disability Policy Study, 25, </w:t>
      </w:r>
      <w:r>
        <w:rPr>
          <w:rFonts w:ascii="Times New Roman" w:hAnsi="Times New Roman"/>
        </w:rPr>
        <w:t>5-18.</w:t>
      </w:r>
    </w:p>
    <w:p w14:paraId="55F8727B" w14:textId="77777777" w:rsidR="003563E6" w:rsidRDefault="00147506">
      <w:pPr>
        <w:ind w:left="720" w:hanging="720"/>
        <w:rPr>
          <w:rFonts w:ascii="Times New Roman" w:hAnsi="Times New Roman"/>
        </w:rPr>
      </w:pPr>
      <w:bookmarkStart w:id="34" w:name="_heading=h.32hioqz" w:colFirst="0" w:colLast="0"/>
      <w:bookmarkEnd w:id="34"/>
      <w:r>
        <w:rPr>
          <w:rFonts w:ascii="Times New Roman" w:hAnsi="Times New Roman"/>
        </w:rPr>
        <w:t xml:space="preserve">McConnell, A. E., Martin, J. E., Juan, C. Y., Hennessey, M. N., Terry, R. A., El-Kazimi, N. A., Pannells, T. C., &amp; Willis, D.M. (2012). Identifying nonacademic behaviors associated with post-school employment and education. </w:t>
      </w:r>
      <w:r>
        <w:rPr>
          <w:rFonts w:ascii="Times New Roman" w:hAnsi="Times New Roman"/>
          <w:i/>
        </w:rPr>
        <w:t xml:space="preserve">Career Development and Transition for Exceptional Individuals, 36, </w:t>
      </w:r>
      <w:r>
        <w:rPr>
          <w:rFonts w:ascii="Times New Roman" w:hAnsi="Times New Roman"/>
        </w:rPr>
        <w:t>174-187. doi: 10.1177/2165143412468147</w:t>
      </w:r>
    </w:p>
    <w:p w14:paraId="374CC974" w14:textId="77777777" w:rsidR="003563E6" w:rsidRDefault="00147506">
      <w:pPr>
        <w:ind w:left="720" w:hanging="720"/>
        <w:rPr>
          <w:rFonts w:ascii="Times New Roman" w:hAnsi="Times New Roman"/>
          <w:highlight w:val="white"/>
        </w:rPr>
      </w:pPr>
      <w:r>
        <w:rPr>
          <w:rFonts w:ascii="Times New Roman" w:hAnsi="Times New Roman"/>
          <w:highlight w:val="white"/>
        </w:rPr>
        <w:t xml:space="preserve">McDonnall, M. C. (2010). Factors predicting post-high school reemployment for young adults with visual impairments. </w:t>
      </w:r>
      <w:r>
        <w:rPr>
          <w:rFonts w:ascii="Times New Roman" w:hAnsi="Times New Roman"/>
          <w:i/>
          <w:highlight w:val="white"/>
        </w:rPr>
        <w:t xml:space="preserve">Rehabilitation Counseling Bulletin, 54, </w:t>
      </w:r>
      <w:r>
        <w:rPr>
          <w:rFonts w:ascii="Times New Roman" w:hAnsi="Times New Roman"/>
          <w:highlight w:val="white"/>
        </w:rPr>
        <w:t>36-45.</w:t>
      </w:r>
    </w:p>
    <w:p w14:paraId="17D928C8" w14:textId="77777777" w:rsidR="0051395D" w:rsidRDefault="0051395D">
      <w:pPr>
        <w:ind w:left="720" w:hanging="720"/>
        <w:rPr>
          <w:rFonts w:ascii="Times New Roman" w:hAnsi="Times New Roman"/>
          <w:highlight w:val="white"/>
        </w:rPr>
      </w:pPr>
      <w:r>
        <w:rPr>
          <w:rFonts w:ascii="Times New Roman" w:hAnsi="Times New Roman"/>
          <w:highlight w:val="white"/>
        </w:rPr>
        <w:t xml:space="preserve">McDonnall, M. C., Crudden, A., Steversn, A. (2018) Impact of Workforce Innovation and Opportunity Act Changes on Agencies Serving Consumers with Blindness and Low Vision. </w:t>
      </w:r>
      <w:r w:rsidRPr="0051395D">
        <w:rPr>
          <w:rFonts w:ascii="Times New Roman" w:hAnsi="Times New Roman"/>
          <w:i/>
          <w:iCs/>
          <w:highlight w:val="white"/>
        </w:rPr>
        <w:t>Journal of Rehabilitation, 84, 39-45.</w:t>
      </w:r>
      <w:r>
        <w:rPr>
          <w:rFonts w:ascii="Times New Roman" w:hAnsi="Times New Roman"/>
          <w:highlight w:val="white"/>
        </w:rPr>
        <w:t xml:space="preserve"> </w:t>
      </w:r>
    </w:p>
    <w:p w14:paraId="00FE38A2" w14:textId="77777777" w:rsidR="003563E6" w:rsidRDefault="00147506" w:rsidP="00EF4AD5">
      <w:pPr>
        <w:ind w:left="720" w:hanging="720"/>
        <w:rPr>
          <w:rFonts w:ascii="Times New Roman" w:hAnsi="Times New Roman"/>
          <w:highlight w:val="white"/>
        </w:rPr>
      </w:pPr>
      <w:r>
        <w:rPr>
          <w:rFonts w:ascii="Times New Roman" w:hAnsi="Times New Roman"/>
          <w:highlight w:val="white"/>
        </w:rPr>
        <w:t>Mechling, L.C., Ayres, K.M., Bryant, K.J. &amp; Foster, A.L. (2014). Comparison of the Effects of Continuous Video Modeling, Video Prompting, and Video Modeling on Task Completion by Young Adults with Moderate Intellectual Disability. </w:t>
      </w:r>
      <w:r>
        <w:rPr>
          <w:rFonts w:ascii="Times New Roman" w:hAnsi="Times New Roman"/>
          <w:i/>
          <w:highlight w:val="white"/>
        </w:rPr>
        <w:t>Education and Training in Autism and Developmental Disabilities, 49</w:t>
      </w:r>
      <w:r>
        <w:rPr>
          <w:rFonts w:ascii="Times New Roman" w:hAnsi="Times New Roman"/>
          <w:highlight w:val="white"/>
        </w:rPr>
        <w:t>, 491-504.</w:t>
      </w:r>
    </w:p>
    <w:p w14:paraId="33CF4644" w14:textId="77777777" w:rsidR="003563E6" w:rsidRDefault="00147506">
      <w:pPr>
        <w:spacing w:before="160"/>
        <w:ind w:left="720" w:hanging="720"/>
        <w:rPr>
          <w:rFonts w:ascii="Times New Roman" w:hAnsi="Times New Roman"/>
        </w:rPr>
      </w:pPr>
      <w:r>
        <w:rPr>
          <w:rFonts w:ascii="Times New Roman" w:hAnsi="Times New Roman"/>
          <w:highlight w:val="white"/>
        </w:rPr>
        <w:t xml:space="preserve">Morgan, R. L &amp; Openshaw, K. P. (2011). Targeted transition assessment leading to job placement for young adults with disabilities in rural areas. </w:t>
      </w:r>
      <w:r>
        <w:rPr>
          <w:rFonts w:ascii="Times New Roman" w:hAnsi="Times New Roman"/>
          <w:i/>
          <w:highlight w:val="white"/>
        </w:rPr>
        <w:t xml:space="preserve">Rural Special Education Quarterly, 30, </w:t>
      </w:r>
      <w:r>
        <w:rPr>
          <w:rFonts w:ascii="Times New Roman" w:hAnsi="Times New Roman"/>
          <w:highlight w:val="white"/>
        </w:rPr>
        <w:t>28-31.</w:t>
      </w:r>
    </w:p>
    <w:p w14:paraId="31C76703" w14:textId="77777777" w:rsidR="003563E6" w:rsidRDefault="00147506">
      <w:pPr>
        <w:ind w:left="720" w:hanging="720"/>
        <w:rPr>
          <w:rFonts w:ascii="Times New Roman" w:hAnsi="Times New Roman"/>
        </w:rPr>
      </w:pPr>
      <w:r>
        <w:rPr>
          <w:rFonts w:ascii="Times New Roman" w:hAnsi="Times New Roman"/>
        </w:rPr>
        <w:t xml:space="preserve">Newman, L., Wagner, M., Knokey, A-M., Marder, C., Nagle, K., Shaver, D., Wei, X., Cameto, R., Contreras, E., Ferguson, K., Greene, S., &amp; Schwarting, M. (2011). </w:t>
      </w:r>
      <w:r>
        <w:rPr>
          <w:rFonts w:ascii="Times New Roman" w:hAnsi="Times New Roman"/>
          <w:i/>
        </w:rPr>
        <w:t>The post high school outcomes of young adults with disabilities up to 8 years after high school. A report for the National Longitudinal Transition Study-2.</w:t>
      </w:r>
      <w:r>
        <w:rPr>
          <w:rFonts w:ascii="Times New Roman" w:hAnsi="Times New Roman"/>
        </w:rPr>
        <w:t xml:space="preserve"> (NLTS2) (NCSER 2011-3005) (NCSER 2001). Menlo Park, CA: SRI International.</w:t>
      </w:r>
    </w:p>
    <w:p w14:paraId="49C7A7EE" w14:textId="77777777" w:rsidR="003563E6" w:rsidRDefault="00147506">
      <w:pPr>
        <w:ind w:left="720" w:hanging="720"/>
        <w:rPr>
          <w:rFonts w:ascii="Times New Roman" w:hAnsi="Times New Roman"/>
        </w:rPr>
      </w:pPr>
      <w:r>
        <w:rPr>
          <w:rFonts w:ascii="Times New Roman" w:hAnsi="Times New Roman"/>
        </w:rPr>
        <w:t xml:space="preserve">Norman, J. M. Collins, B. C. &amp; Schuster, J. W. (2001). Using an instructional package including video technology to each teach self-help skills to elementary students with mental disabilities. </w:t>
      </w:r>
      <w:r>
        <w:rPr>
          <w:rFonts w:ascii="Times New Roman" w:hAnsi="Times New Roman"/>
          <w:i/>
        </w:rPr>
        <w:t>Journal of Special Education, 16,</w:t>
      </w:r>
      <w:r>
        <w:rPr>
          <w:rFonts w:ascii="Times New Roman" w:hAnsi="Times New Roman"/>
        </w:rPr>
        <w:t xml:space="preserve"> 5-18. </w:t>
      </w:r>
    </w:p>
    <w:p w14:paraId="0B8242BF" w14:textId="77777777" w:rsidR="003563E6" w:rsidRDefault="00147506">
      <w:pPr>
        <w:ind w:left="720" w:hanging="720"/>
        <w:rPr>
          <w:rFonts w:ascii="Times New Roman" w:hAnsi="Times New Roman"/>
          <w:i/>
        </w:rPr>
      </w:pPr>
      <w:r>
        <w:rPr>
          <w:rFonts w:ascii="Times New Roman" w:hAnsi="Times New Roman"/>
        </w:rPr>
        <w:t xml:space="preserve">Papay, C. K., &amp; Bambara, L. M. (2014). Best practices in transition to adult life for youth with intellectual disabilities. </w:t>
      </w:r>
      <w:r>
        <w:rPr>
          <w:rFonts w:ascii="Times New Roman" w:hAnsi="Times New Roman"/>
          <w:i/>
        </w:rPr>
        <w:t>Career Developmental and Transition for Exception Individuals, 37,</w:t>
      </w:r>
      <w:r>
        <w:rPr>
          <w:rFonts w:ascii="Times New Roman" w:hAnsi="Times New Roman"/>
        </w:rPr>
        <w:t>136-148.</w:t>
      </w:r>
      <w:r>
        <w:rPr>
          <w:rFonts w:ascii="Times New Roman" w:hAnsi="Times New Roman"/>
          <w:i/>
        </w:rPr>
        <w:t xml:space="preserve"> </w:t>
      </w:r>
    </w:p>
    <w:p w14:paraId="1F475D20" w14:textId="77777777" w:rsidR="003563E6" w:rsidRDefault="00147506">
      <w:pPr>
        <w:ind w:left="720" w:hanging="720"/>
        <w:rPr>
          <w:rFonts w:ascii="Times New Roman" w:hAnsi="Times New Roman"/>
          <w:i/>
          <w:highlight w:val="white"/>
        </w:rPr>
      </w:pPr>
      <w:r>
        <w:rPr>
          <w:rFonts w:ascii="Times New Roman" w:hAnsi="Times New Roman"/>
          <w:highlight w:val="white"/>
        </w:rPr>
        <w:t xml:space="preserve">Rabren, K., Dunn, C., &amp; Chambers, D. (2002). Predictors of post-high school employment among youth adults with disabilities. </w:t>
      </w:r>
      <w:r>
        <w:rPr>
          <w:rFonts w:ascii="Times New Roman" w:hAnsi="Times New Roman"/>
          <w:i/>
          <w:highlight w:val="white"/>
        </w:rPr>
        <w:t xml:space="preserve">Career Development for Exceptional Individuals, 25, </w:t>
      </w:r>
      <w:r>
        <w:rPr>
          <w:rFonts w:ascii="Times New Roman" w:hAnsi="Times New Roman"/>
          <w:highlight w:val="white"/>
        </w:rPr>
        <w:t>25-40</w:t>
      </w:r>
      <w:r>
        <w:rPr>
          <w:rFonts w:ascii="Times New Roman" w:hAnsi="Times New Roman"/>
          <w:i/>
          <w:highlight w:val="white"/>
        </w:rPr>
        <w:t>.</w:t>
      </w:r>
    </w:p>
    <w:p w14:paraId="0FCC4FE6" w14:textId="77777777" w:rsidR="003563E6" w:rsidRDefault="00147506">
      <w:pPr>
        <w:ind w:left="720" w:hanging="720"/>
        <w:rPr>
          <w:rFonts w:ascii="Times New Roman" w:hAnsi="Times New Roman"/>
        </w:rPr>
      </w:pPr>
      <w:r>
        <w:rPr>
          <w:rFonts w:ascii="Times New Roman" w:hAnsi="Times New Roman"/>
        </w:rPr>
        <w:t xml:space="preserve">Rayner, C. 2011. Teaching students with autism to tie a shoelace knot using video prompting and backward chaining. </w:t>
      </w:r>
      <w:r>
        <w:rPr>
          <w:rFonts w:ascii="Times New Roman" w:hAnsi="Times New Roman"/>
          <w:i/>
        </w:rPr>
        <w:t>Developmental Neurorehabilitation,</w:t>
      </w:r>
      <w:r>
        <w:rPr>
          <w:rFonts w:ascii="Times New Roman" w:hAnsi="Times New Roman"/>
        </w:rPr>
        <w:t xml:space="preserve"> 14,339-347.</w:t>
      </w:r>
    </w:p>
    <w:p w14:paraId="2C21D1AB" w14:textId="77777777" w:rsidR="003563E6" w:rsidRDefault="00147506">
      <w:pPr>
        <w:ind w:left="720" w:hanging="720"/>
      </w:pPr>
      <w:r>
        <w:t xml:space="preserve">Rehfeldt, R. A., Dahman, D., Young, A., Cherry, H., &amp; Davis, P. (2003). Teaching a simple, meal preparation skill to adults with severe and mental retardation using video modeling. </w:t>
      </w:r>
      <w:r>
        <w:rPr>
          <w:i/>
        </w:rPr>
        <w:t>Behavioral Intervention, 18,</w:t>
      </w:r>
      <w:r>
        <w:t xml:space="preserve"> 209-218. </w:t>
      </w:r>
    </w:p>
    <w:p w14:paraId="28755FEB" w14:textId="77777777" w:rsidR="003563E6" w:rsidRDefault="00147506">
      <w:pPr>
        <w:ind w:left="720" w:hanging="720"/>
        <w:rPr>
          <w:rFonts w:ascii="Times New Roman" w:hAnsi="Times New Roman"/>
          <w:i/>
          <w:highlight w:val="white"/>
        </w:rPr>
      </w:pPr>
      <w:r>
        <w:rPr>
          <w:rFonts w:ascii="Times New Roman" w:hAnsi="Times New Roman"/>
          <w:highlight w:val="white"/>
        </w:rPr>
        <w:t xml:space="preserve">Richards, A. M. (2004). Rural transition: Knows no bounds. </w:t>
      </w:r>
      <w:r>
        <w:rPr>
          <w:rFonts w:ascii="Times New Roman" w:hAnsi="Times New Roman"/>
          <w:i/>
          <w:highlight w:val="white"/>
        </w:rPr>
        <w:t xml:space="preserve">Rural Special Education Quarterly, 23, </w:t>
      </w:r>
      <w:r>
        <w:rPr>
          <w:rFonts w:ascii="Times New Roman" w:hAnsi="Times New Roman"/>
          <w:highlight w:val="white"/>
        </w:rPr>
        <w:t>36-40.</w:t>
      </w:r>
      <w:r>
        <w:rPr>
          <w:rFonts w:ascii="Times New Roman" w:hAnsi="Times New Roman"/>
          <w:i/>
          <w:highlight w:val="white"/>
        </w:rPr>
        <w:t xml:space="preserve"> </w:t>
      </w:r>
    </w:p>
    <w:p w14:paraId="39ED8932" w14:textId="77777777" w:rsidR="003563E6" w:rsidRDefault="00147506">
      <w:pPr>
        <w:ind w:left="720" w:hanging="720"/>
        <w:rPr>
          <w:rFonts w:ascii="Times New Roman" w:hAnsi="Times New Roman"/>
        </w:rPr>
      </w:pPr>
      <w:r>
        <w:rPr>
          <w:rFonts w:ascii="Times New Roman" w:hAnsi="Times New Roman"/>
        </w:rPr>
        <w:t xml:space="preserve">Roessler, R. T., Brolin, D. E., &amp; Johnson, J. M. (1990). Factors affecting employment success and quality of life: A one year follow-up of students in supported employment. </w:t>
      </w:r>
      <w:r>
        <w:rPr>
          <w:rFonts w:ascii="Times New Roman" w:hAnsi="Times New Roman"/>
          <w:i/>
          <w:highlight w:val="white"/>
        </w:rPr>
        <w:t xml:space="preserve">Career Development for Exceptional Individuals, 13, </w:t>
      </w:r>
      <w:r>
        <w:rPr>
          <w:rFonts w:ascii="Times New Roman" w:hAnsi="Times New Roman"/>
          <w:highlight w:val="white"/>
        </w:rPr>
        <w:t>94-107.</w:t>
      </w:r>
    </w:p>
    <w:p w14:paraId="68B5204C" w14:textId="77777777" w:rsidR="003563E6" w:rsidRDefault="00147506">
      <w:pPr>
        <w:ind w:left="720" w:hanging="720"/>
        <w:rPr>
          <w:rFonts w:ascii="Times New Roman" w:hAnsi="Times New Roman"/>
        </w:rPr>
      </w:pPr>
      <w:r>
        <w:rPr>
          <w:rFonts w:ascii="Times New Roman" w:hAnsi="Times New Roman"/>
          <w:highlight w:val="white"/>
        </w:rPr>
        <w:t xml:space="preserve">Roux, A. M., Shattuck, P. T., Cooper, B. P., Anderson, K. A., Wagner, M., &amp; Nareendorf, S. C. (2013). Postsecondary employment experiences among youth adults with an autism spectrum disorder. </w:t>
      </w:r>
      <w:r>
        <w:rPr>
          <w:rFonts w:ascii="Times New Roman" w:hAnsi="Times New Roman"/>
          <w:i/>
          <w:highlight w:val="white"/>
        </w:rPr>
        <w:t xml:space="preserve">Journal of the American Academy of Child &amp; Adolescent Psychiatry, 52, </w:t>
      </w:r>
      <w:r>
        <w:rPr>
          <w:rFonts w:ascii="Times New Roman" w:hAnsi="Times New Roman"/>
          <w:highlight w:val="white"/>
        </w:rPr>
        <w:t xml:space="preserve">931-939. </w:t>
      </w:r>
    </w:p>
    <w:p w14:paraId="07A4FB59" w14:textId="77777777" w:rsidR="00782139" w:rsidRDefault="00782139">
      <w:pPr>
        <w:ind w:left="720" w:hanging="720"/>
        <w:rPr>
          <w:rFonts w:ascii="Times New Roman" w:hAnsi="Times New Roman"/>
        </w:rPr>
      </w:pPr>
      <w:r>
        <w:rPr>
          <w:rFonts w:ascii="Times New Roman" w:hAnsi="Times New Roman"/>
        </w:rPr>
        <w:t xml:space="preserve">Satsangi, R., Bouck, E. C., Taber-Doughy, T., Bofferding, L., Robets, C A. (2016). Comparing the Effectiveness of Virtual and Concrete Manipulatives to Teach Algebra to Secondary Students With Learning Disabilities.  </w:t>
      </w:r>
      <w:r w:rsidRPr="00782139">
        <w:rPr>
          <w:rFonts w:ascii="Times New Roman" w:hAnsi="Times New Roman"/>
          <w:i/>
          <w:iCs/>
        </w:rPr>
        <w:t>Learning Disability Quartley, 39, 240-253</w:t>
      </w:r>
    </w:p>
    <w:p w14:paraId="5F4B42D9" w14:textId="77777777" w:rsidR="003563E6" w:rsidRDefault="00147506">
      <w:pPr>
        <w:ind w:left="720" w:hanging="720"/>
        <w:rPr>
          <w:rFonts w:ascii="Times New Roman" w:hAnsi="Times New Roman"/>
        </w:rPr>
      </w:pPr>
      <w:r>
        <w:rPr>
          <w:rFonts w:ascii="Times New Roman" w:hAnsi="Times New Roman"/>
          <w:highlight w:val="white"/>
        </w:rPr>
        <w:t>Siegel, S., Robert, M., Waxman, M., and Gaylord-Ross, R. (1992).</w:t>
      </w:r>
      <w:r>
        <w:rPr>
          <w:rFonts w:ascii="Times New Roman" w:hAnsi="Times New Roman"/>
        </w:rPr>
        <w:t xml:space="preserve"> A follow-along study of participants in a longitudinal transition program for youths with mild disabilities. </w:t>
      </w:r>
      <w:r>
        <w:rPr>
          <w:rFonts w:ascii="Times New Roman" w:hAnsi="Times New Roman"/>
          <w:i/>
          <w:highlight w:val="white"/>
        </w:rPr>
        <w:t xml:space="preserve">Expectational Child, 58, </w:t>
      </w:r>
      <w:r>
        <w:rPr>
          <w:rFonts w:ascii="Times New Roman" w:hAnsi="Times New Roman"/>
          <w:highlight w:val="white"/>
        </w:rPr>
        <w:t>346-356.</w:t>
      </w:r>
    </w:p>
    <w:p w14:paraId="65505D8A" w14:textId="77777777" w:rsidR="00EF4AD5" w:rsidRPr="00EF4AD5" w:rsidRDefault="00EF4AD5" w:rsidP="00EF4AD5">
      <w:pPr>
        <w:ind w:left="720" w:hanging="720"/>
        <w:rPr>
          <w:rFonts w:ascii="Times New Roman" w:hAnsi="Times New Roman"/>
        </w:rPr>
      </w:pPr>
      <w:r w:rsidRPr="00EF4AD5">
        <w:rPr>
          <w:rFonts w:ascii="Times New Roman" w:hAnsi="Times New Roman"/>
        </w:rPr>
        <w:t xml:space="preserve">Sigafoos, J., O’Reilly, M., &amp; de la Cruz, B. (2007). How to use video modeling and video </w:t>
      </w:r>
    </w:p>
    <w:p w14:paraId="572167C0" w14:textId="77777777" w:rsidR="00EF4AD5" w:rsidRDefault="00EF4AD5" w:rsidP="00EF4AD5">
      <w:pPr>
        <w:ind w:left="720" w:hanging="720"/>
        <w:rPr>
          <w:rFonts w:ascii="Times New Roman" w:hAnsi="Times New Roman"/>
        </w:rPr>
      </w:pPr>
      <w:r>
        <w:rPr>
          <w:rFonts w:ascii="Times New Roman" w:hAnsi="Times New Roman"/>
        </w:rPr>
        <w:t xml:space="preserve">             </w:t>
      </w:r>
      <w:r w:rsidRPr="00EF4AD5">
        <w:rPr>
          <w:rFonts w:ascii="Times New Roman" w:hAnsi="Times New Roman"/>
        </w:rPr>
        <w:t>prompting. Austin, TX: Pro-Ed.</w:t>
      </w:r>
    </w:p>
    <w:p w14:paraId="37960AD1" w14:textId="77777777" w:rsidR="00317127" w:rsidRPr="00317127" w:rsidRDefault="00317127" w:rsidP="00317127">
      <w:pPr>
        <w:ind w:left="720" w:hanging="720"/>
        <w:rPr>
          <w:rFonts w:ascii="Times New Roman" w:hAnsi="Times New Roman"/>
        </w:rPr>
      </w:pPr>
      <w:r w:rsidRPr="00317127">
        <w:rPr>
          <w:rFonts w:ascii="Times New Roman" w:hAnsi="Times New Roman"/>
        </w:rPr>
        <w:t xml:space="preserve">Simpson, R. L. (2003). Policy-related research issues and perspectives. Focus on Autism and </w:t>
      </w:r>
    </w:p>
    <w:p w14:paraId="1229B424" w14:textId="77777777" w:rsidR="00317127" w:rsidRDefault="00317127" w:rsidP="00317127">
      <w:pPr>
        <w:ind w:left="720" w:hanging="720"/>
        <w:rPr>
          <w:rFonts w:ascii="Times New Roman" w:hAnsi="Times New Roman"/>
        </w:rPr>
      </w:pPr>
      <w:r>
        <w:rPr>
          <w:rFonts w:ascii="Times New Roman" w:hAnsi="Times New Roman"/>
        </w:rPr>
        <w:t xml:space="preserve">             </w:t>
      </w:r>
      <w:r w:rsidRPr="00317127">
        <w:rPr>
          <w:rFonts w:ascii="Times New Roman" w:hAnsi="Times New Roman"/>
        </w:rPr>
        <w:t>Other Developmental Disabilities, 18, 192-196.</w:t>
      </w:r>
    </w:p>
    <w:p w14:paraId="64F0961A" w14:textId="77777777" w:rsidR="00EF4AD5" w:rsidRDefault="00147506" w:rsidP="00EF4AD5">
      <w:pPr>
        <w:ind w:left="720" w:hanging="720"/>
        <w:rPr>
          <w:rFonts w:ascii="Times New Roman" w:hAnsi="Times New Roman"/>
          <w:highlight w:val="white"/>
        </w:rPr>
      </w:pPr>
      <w:r>
        <w:rPr>
          <w:rFonts w:ascii="Times New Roman" w:hAnsi="Times New Roman"/>
          <w:highlight w:val="white"/>
        </w:rPr>
        <w:t xml:space="preserve">Sitlington, P. L., Frank, A. R., &amp; Carson, R. (1992). Adult adjustment among high school graduates with mild disabilities. </w:t>
      </w:r>
      <w:r>
        <w:rPr>
          <w:rFonts w:ascii="Times New Roman" w:hAnsi="Times New Roman"/>
          <w:i/>
          <w:highlight w:val="white"/>
        </w:rPr>
        <w:t xml:space="preserve">Exceptional Children, 59, </w:t>
      </w:r>
      <w:r>
        <w:rPr>
          <w:rFonts w:ascii="Times New Roman" w:hAnsi="Times New Roman"/>
          <w:highlight w:val="white"/>
        </w:rPr>
        <w:t>221-233.</w:t>
      </w:r>
    </w:p>
    <w:p w14:paraId="7CBB5927" w14:textId="77777777" w:rsidR="003563E6" w:rsidRDefault="00147506">
      <w:pPr>
        <w:pBdr>
          <w:top w:val="nil"/>
          <w:left w:val="nil"/>
          <w:bottom w:val="nil"/>
          <w:right w:val="nil"/>
          <w:between w:val="nil"/>
        </w:pBdr>
        <w:spacing w:before="280" w:after="280"/>
        <w:ind w:left="720" w:hanging="720"/>
        <w:rPr>
          <w:rFonts w:ascii="Times New Roman" w:hAnsi="Times New Roman"/>
        </w:rPr>
      </w:pPr>
      <w:r>
        <w:rPr>
          <w:rFonts w:ascii="Times New Roman" w:hAnsi="Times New Roman"/>
        </w:rPr>
        <w:t xml:space="preserve">Shandra, C. L, &amp; Hogan, D. P. (2008). School-to-work program participation and the post-high school employment of young adults with disabilities. </w:t>
      </w:r>
      <w:r>
        <w:rPr>
          <w:rFonts w:ascii="Times New Roman" w:hAnsi="Times New Roman"/>
          <w:i/>
        </w:rPr>
        <w:t>Journal of Vocational Rehabilitation, 29,</w:t>
      </w:r>
      <w:r>
        <w:rPr>
          <w:rFonts w:ascii="Times New Roman" w:hAnsi="Times New Roman"/>
        </w:rPr>
        <w:t xml:space="preserve"> 117-130.</w:t>
      </w:r>
    </w:p>
    <w:p w14:paraId="3A583B15" w14:textId="77777777" w:rsidR="003563E6" w:rsidRDefault="00147506">
      <w:pPr>
        <w:ind w:left="720" w:hanging="720"/>
        <w:jc w:val="both"/>
        <w:rPr>
          <w:rFonts w:ascii="Times New Roman" w:hAnsi="Times New Roman"/>
        </w:rPr>
      </w:pPr>
      <w:r>
        <w:rPr>
          <w:rFonts w:ascii="Times New Roman" w:hAnsi="Times New Roman"/>
        </w:rPr>
        <w:t xml:space="preserve">Shogren, K. A., Wehmeyer, M. L., Palmer, S. B., Rifenbark, G. G., &amp; Littler, T.D. (2015). Relationships between self-determination and post school outcomes for youth with disabilities. </w:t>
      </w:r>
      <w:r>
        <w:rPr>
          <w:rFonts w:ascii="Times New Roman" w:hAnsi="Times New Roman"/>
          <w:i/>
        </w:rPr>
        <w:t>The Journal of Special Education, 48, 256</w:t>
      </w:r>
      <w:r>
        <w:rPr>
          <w:rFonts w:ascii="Times New Roman" w:hAnsi="Times New Roman"/>
        </w:rPr>
        <w:t>-267.</w:t>
      </w:r>
      <w:r>
        <w:rPr>
          <w:rFonts w:ascii="Times New Roman" w:hAnsi="Times New Roman"/>
          <w:i/>
        </w:rPr>
        <w:t xml:space="preserve"> </w:t>
      </w:r>
    </w:p>
    <w:p w14:paraId="65DF6FAA" w14:textId="77777777" w:rsidR="003563E6" w:rsidRPr="00291843" w:rsidRDefault="00147506" w:rsidP="00291843">
      <w:pPr>
        <w:ind w:left="720" w:hanging="720"/>
        <w:rPr>
          <w:rFonts w:ascii="Times New Roman" w:hAnsi="Times New Roman"/>
          <w:highlight w:val="white"/>
        </w:rPr>
      </w:pPr>
      <w:r>
        <w:rPr>
          <w:rFonts w:ascii="Times New Roman" w:hAnsi="Times New Roman"/>
          <w:highlight w:val="white"/>
        </w:rPr>
        <w:t xml:space="preserve">Sitlington, P. L., Frank, A. R., &amp; Carson, R. (1992). Adult adjustment among high school graduates with mild disabilities. </w:t>
      </w:r>
      <w:r>
        <w:rPr>
          <w:rFonts w:ascii="Times New Roman" w:hAnsi="Times New Roman"/>
          <w:i/>
          <w:highlight w:val="white"/>
        </w:rPr>
        <w:t xml:space="preserve">Exceptional Children, 59, </w:t>
      </w:r>
      <w:r>
        <w:rPr>
          <w:rFonts w:ascii="Times New Roman" w:hAnsi="Times New Roman"/>
          <w:highlight w:val="white"/>
        </w:rPr>
        <w:t>221-233.</w:t>
      </w:r>
      <w:bookmarkStart w:id="35" w:name="_heading=h.41mghml" w:colFirst="0" w:colLast="0"/>
      <w:bookmarkEnd w:id="35"/>
    </w:p>
    <w:p w14:paraId="47CBC132" w14:textId="77777777" w:rsidR="003563E6" w:rsidRPr="009A409B" w:rsidRDefault="00147506">
      <w:pPr>
        <w:shd w:val="clear" w:color="auto" w:fill="FFFFFF"/>
        <w:ind w:left="720" w:hanging="720"/>
        <w:rPr>
          <w:rFonts w:asciiTheme="majorHAnsi" w:hAnsiTheme="majorHAnsi" w:cstheme="majorHAnsi"/>
        </w:rPr>
      </w:pPr>
      <w:r>
        <w:rPr>
          <w:rFonts w:ascii="Times New Roman" w:hAnsi="Times New Roman"/>
        </w:rPr>
        <w:t xml:space="preserve">Smith, T. J., Dillahunt-Aspillaga, C. J., &amp; Kennery, R. M. (2017). Implementation of customized employment </w:t>
      </w:r>
      <w:r w:rsidRPr="009A409B">
        <w:rPr>
          <w:rFonts w:asciiTheme="majorHAnsi" w:hAnsiTheme="majorHAnsi" w:cstheme="majorHAnsi"/>
        </w:rPr>
        <w:t xml:space="preserve">provisions of the Workforce Innovation and Opportunity Act within </w:t>
      </w:r>
    </w:p>
    <w:p w14:paraId="6EBF7F57" w14:textId="77777777" w:rsidR="009A409B" w:rsidRPr="009A409B" w:rsidRDefault="009A409B">
      <w:pPr>
        <w:shd w:val="clear" w:color="auto" w:fill="FFFFFF"/>
        <w:ind w:left="720" w:hanging="720"/>
        <w:rPr>
          <w:rFonts w:asciiTheme="majorHAnsi" w:hAnsiTheme="majorHAnsi" w:cstheme="majorHAnsi"/>
        </w:rPr>
      </w:pPr>
      <w:r w:rsidRPr="009A409B">
        <w:rPr>
          <w:rFonts w:asciiTheme="majorHAnsi" w:hAnsiTheme="majorHAnsi" w:cstheme="majorHAnsi"/>
          <w:color w:val="1D2228"/>
          <w:shd w:val="clear" w:color="auto" w:fill="FFFFFF"/>
        </w:rPr>
        <w:t>Suk, A. L., Martin, J. E., McConnell, A. E., &amp; Biles, T. L. (2018). </w:t>
      </w:r>
      <w:r w:rsidRPr="009A409B">
        <w:rPr>
          <w:rFonts w:asciiTheme="majorHAnsi" w:hAnsiTheme="majorHAnsi" w:cstheme="majorHAnsi"/>
          <w:i/>
          <w:iCs/>
          <w:color w:val="1D2228"/>
          <w:shd w:val="clear" w:color="auto" w:fill="FFFFFF"/>
        </w:rPr>
        <w:t>States decrease the age when secondary transition planning must begin. </w:t>
      </w:r>
      <w:r w:rsidRPr="009A409B">
        <w:rPr>
          <w:rFonts w:asciiTheme="majorHAnsi" w:hAnsiTheme="majorHAnsi" w:cstheme="majorHAnsi"/>
          <w:color w:val="1D2228"/>
          <w:shd w:val="clear" w:color="auto" w:fill="FFFFFF"/>
        </w:rPr>
        <w:t>Manuscript submitted for publication.</w:t>
      </w:r>
    </w:p>
    <w:p w14:paraId="43852730" w14:textId="77777777" w:rsidR="00291843" w:rsidRDefault="00291843">
      <w:pPr>
        <w:shd w:val="clear" w:color="auto" w:fill="FFFFFF"/>
        <w:ind w:left="720" w:hanging="720"/>
        <w:rPr>
          <w:rFonts w:ascii="Times New Roman" w:hAnsi="Times New Roman"/>
        </w:rPr>
      </w:pPr>
      <w:r w:rsidRPr="009A409B">
        <w:rPr>
          <w:rFonts w:asciiTheme="majorHAnsi" w:hAnsiTheme="majorHAnsi" w:cstheme="majorHAnsi"/>
        </w:rPr>
        <w:t>Szidon, K., &amp; Franzone, E. (2009). Task Analysis. Madison</w:t>
      </w:r>
      <w:r>
        <w:t>, WI: National Professional Development Center on Autism Spectrum Disorders, Waisman Center, University of Wisconsin.</w:t>
      </w:r>
    </w:p>
    <w:p w14:paraId="663D3C92" w14:textId="77777777" w:rsidR="003563E6" w:rsidRDefault="00147506">
      <w:pPr>
        <w:ind w:left="720" w:hanging="720"/>
        <w:jc w:val="both"/>
        <w:rPr>
          <w:rFonts w:ascii="Times New Roman" w:hAnsi="Times New Roman"/>
        </w:rPr>
      </w:pPr>
      <w:r>
        <w:rPr>
          <w:rFonts w:ascii="Times New Roman" w:hAnsi="Times New Roman"/>
        </w:rPr>
        <w:t xml:space="preserve">Test, D. W., Mason, C., Hughes, C., Konrad, M. Neale, M., &amp; Wood, W. M. (2004). Student involvement in individualized education program meetings. </w:t>
      </w:r>
      <w:r>
        <w:rPr>
          <w:rFonts w:ascii="Times New Roman" w:hAnsi="Times New Roman"/>
          <w:i/>
        </w:rPr>
        <w:t xml:space="preserve">Exceptional Children, 70, </w:t>
      </w:r>
      <w:r>
        <w:rPr>
          <w:rFonts w:ascii="Times New Roman" w:hAnsi="Times New Roman"/>
        </w:rPr>
        <w:t>391-412.</w:t>
      </w:r>
    </w:p>
    <w:p w14:paraId="5649889A" w14:textId="77777777" w:rsidR="003563E6" w:rsidRDefault="00147506">
      <w:pPr>
        <w:ind w:left="720" w:hanging="720"/>
        <w:jc w:val="both"/>
        <w:rPr>
          <w:rFonts w:ascii="Times New Roman" w:hAnsi="Times New Roman"/>
          <w:i/>
        </w:rPr>
      </w:pPr>
      <w:r>
        <w:rPr>
          <w:rFonts w:ascii="Times New Roman" w:hAnsi="Times New Roman"/>
        </w:rPr>
        <w:t xml:space="preserve">Test, D. W., Mazzotti, V. L., &amp; Mustian, A. L., (2012). Leadership for transition to post-secondary settings. </w:t>
      </w:r>
      <w:r>
        <w:rPr>
          <w:rFonts w:ascii="Times New Roman" w:hAnsi="Times New Roman"/>
          <w:i/>
        </w:rPr>
        <w:t xml:space="preserve">The handbook of leadership and administration for special education. </w:t>
      </w:r>
      <w:r>
        <w:rPr>
          <w:rFonts w:ascii="Times New Roman" w:hAnsi="Times New Roman"/>
        </w:rPr>
        <w:t>New York, NY: Routledge.</w:t>
      </w:r>
      <w:r>
        <w:rPr>
          <w:rFonts w:ascii="Times New Roman" w:hAnsi="Times New Roman"/>
          <w:i/>
        </w:rPr>
        <w:t xml:space="preserve"> </w:t>
      </w:r>
    </w:p>
    <w:p w14:paraId="5E0A546F" w14:textId="77777777" w:rsidR="003563E6" w:rsidRDefault="00147506">
      <w:pPr>
        <w:ind w:left="720" w:hanging="720"/>
        <w:rPr>
          <w:rFonts w:ascii="Times New Roman" w:hAnsi="Times New Roman"/>
        </w:rPr>
      </w:pPr>
      <w:r>
        <w:rPr>
          <w:rFonts w:ascii="Times New Roman" w:hAnsi="Times New Roman"/>
        </w:rPr>
        <w:t xml:space="preserve">Test, D. W., Mazzotti, V. L., Mustian, A. L., Fowler, C. H., Kortering, L., &amp; Kohler, P. (2009). Evidence-based secondary transition predictors for improving postschool outcomes for students with disabilities. </w:t>
      </w:r>
      <w:r>
        <w:rPr>
          <w:rFonts w:ascii="Times New Roman" w:hAnsi="Times New Roman"/>
          <w:i/>
          <w:highlight w:val="white"/>
        </w:rPr>
        <w:t xml:space="preserve">Career Development for Exceptional Individuals, 32, </w:t>
      </w:r>
      <w:r>
        <w:rPr>
          <w:rFonts w:ascii="Times New Roman" w:hAnsi="Times New Roman"/>
          <w:highlight w:val="white"/>
        </w:rPr>
        <w:t>160-181.</w:t>
      </w:r>
    </w:p>
    <w:p w14:paraId="4D561405" w14:textId="77777777" w:rsidR="0046265A" w:rsidRPr="0046265A" w:rsidRDefault="0046265A">
      <w:pPr>
        <w:ind w:left="720" w:hanging="720"/>
        <w:rPr>
          <w:rFonts w:asciiTheme="majorHAnsi" w:hAnsiTheme="majorHAnsi" w:cstheme="majorHAnsi"/>
          <w:color w:val="000000" w:themeColor="text1"/>
        </w:rPr>
      </w:pPr>
      <w:r w:rsidRPr="0046265A">
        <w:rPr>
          <w:rFonts w:asciiTheme="majorHAnsi" w:hAnsiTheme="majorHAnsi" w:cstheme="majorHAnsi"/>
          <w:color w:val="000000" w:themeColor="text1"/>
          <w:shd w:val="clear" w:color="auto" w:fill="FFFFFF"/>
        </w:rPr>
        <w:t>Thelen, M. H., Fry, R. A., Fehrenbach, P. A., &amp; Frautschi, N. M. (1979). Therapeutic videotape and film modeling: A review. </w:t>
      </w:r>
      <w:r w:rsidRPr="0046265A">
        <w:rPr>
          <w:rFonts w:asciiTheme="majorHAnsi" w:hAnsiTheme="majorHAnsi" w:cstheme="majorHAnsi"/>
          <w:i/>
          <w:iCs/>
          <w:color w:val="000000" w:themeColor="text1"/>
          <w:shd w:val="clear" w:color="auto" w:fill="FFFFFF"/>
        </w:rPr>
        <w:t>Psychological Bulletin, 86</w:t>
      </w:r>
      <w:r w:rsidRPr="0046265A">
        <w:rPr>
          <w:rFonts w:asciiTheme="majorHAnsi" w:hAnsiTheme="majorHAnsi" w:cstheme="majorHAnsi"/>
          <w:color w:val="000000" w:themeColor="text1"/>
          <w:shd w:val="clear" w:color="auto" w:fill="FFFFFF"/>
        </w:rPr>
        <w:t xml:space="preserve">, </w:t>
      </w:r>
      <w:r w:rsidRPr="0046265A">
        <w:rPr>
          <w:rFonts w:asciiTheme="majorHAnsi" w:hAnsiTheme="majorHAnsi" w:cstheme="majorHAnsi"/>
          <w:i/>
          <w:iCs/>
          <w:color w:val="000000" w:themeColor="text1"/>
          <w:shd w:val="clear" w:color="auto" w:fill="FFFFFF"/>
        </w:rPr>
        <w:t>701–72</w:t>
      </w:r>
      <w:r w:rsidRPr="000A7034">
        <w:rPr>
          <w:rFonts w:asciiTheme="majorHAnsi" w:hAnsiTheme="majorHAnsi" w:cstheme="majorHAnsi"/>
          <w:i/>
          <w:iCs/>
          <w:color w:val="000000" w:themeColor="text1"/>
          <w:shd w:val="clear" w:color="auto" w:fill="FFFFFF"/>
        </w:rPr>
        <w:t>0. </w:t>
      </w:r>
      <w:hyperlink r:id="rId23" w:tgtFrame="_blank" w:history="1">
        <w:r w:rsidRPr="000A7034">
          <w:rPr>
            <w:rFonts w:asciiTheme="majorHAnsi" w:hAnsiTheme="majorHAnsi" w:cstheme="majorHAnsi"/>
            <w:color w:val="000000" w:themeColor="text1"/>
            <w:shd w:val="clear" w:color="auto" w:fill="FFFFFF"/>
          </w:rPr>
          <w:t>doi.org/10.1037/0033-2909.86.4.701</w:t>
        </w:r>
      </w:hyperlink>
    </w:p>
    <w:p w14:paraId="7A4ADAA8" w14:textId="77777777" w:rsidR="00A916FA" w:rsidRDefault="00147506" w:rsidP="00A916FA">
      <w:pPr>
        <w:ind w:left="720" w:hanging="720"/>
      </w:pPr>
      <w:r>
        <w:rPr>
          <w:rFonts w:ascii="Times New Roman" w:hAnsi="Times New Roman"/>
        </w:rPr>
        <w:t xml:space="preserve">Trainor, A. A., Morningstar, M. E., &amp; Murray, A. (2016). Characteristics of transition planning and services for students with high-incidence disabilities. </w:t>
      </w:r>
      <w:r>
        <w:rPr>
          <w:rFonts w:ascii="Times New Roman" w:hAnsi="Times New Roman"/>
          <w:i/>
        </w:rPr>
        <w:t xml:space="preserve">Learning Disability Quarterly, 39, </w:t>
      </w:r>
      <w:r>
        <w:rPr>
          <w:rFonts w:ascii="Times New Roman" w:hAnsi="Times New Roman"/>
        </w:rPr>
        <w:t>113-124.</w:t>
      </w:r>
    </w:p>
    <w:p w14:paraId="24B34CE1" w14:textId="77777777" w:rsidR="00A916FA" w:rsidRPr="00A916FA" w:rsidRDefault="00A916FA" w:rsidP="00A916FA">
      <w:pPr>
        <w:ind w:left="720" w:hanging="720"/>
        <w:rPr>
          <w:rFonts w:asciiTheme="majorHAnsi" w:hAnsiTheme="majorHAnsi" w:cstheme="majorHAnsi"/>
        </w:rPr>
      </w:pPr>
      <w:r w:rsidRPr="00A916FA">
        <w:rPr>
          <w:rFonts w:asciiTheme="majorHAnsi" w:hAnsiTheme="majorHAnsi" w:cstheme="majorHAnsi"/>
          <w:color w:val="000000"/>
          <w:shd w:val="clear" w:color="auto" w:fill="FFFFFF"/>
        </w:rPr>
        <w:t xml:space="preserve">U.S. Department of Education, Institute of Education Sciences, What Works Clearinghouse. Early Childhood Education [Internet]. </w:t>
      </w:r>
      <w:r>
        <w:rPr>
          <w:rFonts w:asciiTheme="majorHAnsi" w:hAnsiTheme="majorHAnsi" w:cstheme="majorHAnsi"/>
          <w:color w:val="000000"/>
          <w:shd w:val="clear" w:color="auto" w:fill="FFFFFF"/>
        </w:rPr>
        <w:t>C</w:t>
      </w:r>
      <w:r w:rsidRPr="00A916FA">
        <w:rPr>
          <w:rFonts w:asciiTheme="majorHAnsi" w:hAnsiTheme="majorHAnsi" w:cstheme="majorHAnsi"/>
          <w:color w:val="000000"/>
          <w:shd w:val="clear" w:color="auto" w:fill="FFFFFF"/>
        </w:rPr>
        <w:t>ited 20</w:t>
      </w:r>
      <w:r>
        <w:rPr>
          <w:rFonts w:asciiTheme="majorHAnsi" w:hAnsiTheme="majorHAnsi" w:cstheme="majorHAnsi"/>
          <w:color w:val="000000"/>
          <w:shd w:val="clear" w:color="auto" w:fill="FFFFFF"/>
        </w:rPr>
        <w:t>20</w:t>
      </w:r>
      <w:r w:rsidRPr="00A916FA">
        <w:rPr>
          <w:rFonts w:asciiTheme="majorHAnsi" w:hAnsiTheme="majorHAnsi" w:cstheme="majorHAnsi"/>
          <w:color w:val="000000"/>
          <w:shd w:val="clear" w:color="auto" w:fill="FFFFFF"/>
        </w:rPr>
        <w:t xml:space="preserve"> </w:t>
      </w:r>
      <w:r>
        <w:rPr>
          <w:rFonts w:asciiTheme="majorHAnsi" w:hAnsiTheme="majorHAnsi" w:cstheme="majorHAnsi"/>
          <w:color w:val="000000"/>
          <w:shd w:val="clear" w:color="auto" w:fill="FFFFFF"/>
        </w:rPr>
        <w:t>April 9th</w:t>
      </w:r>
      <w:r w:rsidRPr="00A916FA">
        <w:rPr>
          <w:rFonts w:asciiTheme="majorHAnsi" w:hAnsiTheme="majorHAnsi" w:cstheme="majorHAnsi"/>
          <w:color w:val="000000"/>
          <w:shd w:val="clear" w:color="auto" w:fill="FFFFFF"/>
        </w:rPr>
        <w:t>. Available from: http://ies.ed.gov/ncee/wwc/topic.aspx?sid=4</w:t>
      </w:r>
    </w:p>
    <w:p w14:paraId="0D99124F" w14:textId="77777777" w:rsidR="0030774F" w:rsidRDefault="0030774F" w:rsidP="0030774F">
      <w:pPr>
        <w:pStyle w:val="Normal1"/>
        <w:spacing w:line="480" w:lineRule="auto"/>
        <w:ind w:left="720" w:hanging="720"/>
        <w:rPr>
          <w:rFonts w:ascii="Times New Roman" w:eastAsia="Times New Roman" w:hAnsi="Times New Roman" w:cs="Times New Roman"/>
          <w:sz w:val="24"/>
          <w:szCs w:val="24"/>
        </w:rPr>
      </w:pPr>
      <w:r w:rsidRPr="00CA2439">
        <w:rPr>
          <w:rFonts w:ascii="Times New Roman" w:eastAsia="Times New Roman" w:hAnsi="Times New Roman" w:cs="Times New Roman"/>
          <w:sz w:val="24"/>
          <w:szCs w:val="24"/>
        </w:rPr>
        <w:t>U. S. Department of Education, Office of Special Education and Rehabilitative Services. (201</w:t>
      </w:r>
      <w:r w:rsidR="00425755">
        <w:rPr>
          <w:rFonts w:ascii="Times New Roman" w:eastAsia="Times New Roman" w:hAnsi="Times New Roman" w:cs="Times New Roman"/>
          <w:sz w:val="24"/>
          <w:szCs w:val="24"/>
        </w:rPr>
        <w:t>8</w:t>
      </w:r>
      <w:r w:rsidRPr="00CA2439">
        <w:rPr>
          <w:rFonts w:ascii="Times New Roman" w:eastAsia="Times New Roman" w:hAnsi="Times New Roman" w:cs="Times New Roman"/>
          <w:sz w:val="24"/>
          <w:szCs w:val="24"/>
        </w:rPr>
        <w:t xml:space="preserve">). </w:t>
      </w:r>
      <w:r w:rsidRPr="00CA2439">
        <w:rPr>
          <w:rFonts w:ascii="Times New Roman" w:eastAsia="Times New Roman" w:hAnsi="Times New Roman" w:cs="Times New Roman"/>
          <w:i/>
          <w:sz w:val="24"/>
          <w:szCs w:val="24"/>
        </w:rPr>
        <w:t>A Transition guide to postsecondary education and employment for students and youth with disabilities.</w:t>
      </w:r>
      <w:r w:rsidRPr="00CA2439">
        <w:rPr>
          <w:rFonts w:ascii="Times New Roman" w:eastAsia="Times New Roman" w:hAnsi="Times New Roman" w:cs="Times New Roman"/>
          <w:sz w:val="24"/>
          <w:szCs w:val="24"/>
        </w:rPr>
        <w:t xml:space="preserve"> Washington, D. C.: U. S. Department of Education.</w:t>
      </w:r>
    </w:p>
    <w:p w14:paraId="44600783" w14:textId="77777777" w:rsidR="00A916FA" w:rsidRDefault="00A916FA" w:rsidP="0030774F">
      <w:pPr>
        <w:pStyle w:val="Normal1"/>
        <w:spacing w:line="480" w:lineRule="auto"/>
        <w:ind w:left="720" w:hanging="720"/>
        <w:rPr>
          <w:rFonts w:ascii="Times New Roman" w:eastAsia="Times New Roman" w:hAnsi="Times New Roman" w:cs="Times New Roman"/>
          <w:sz w:val="24"/>
          <w:szCs w:val="24"/>
        </w:rPr>
      </w:pPr>
    </w:p>
    <w:p w14:paraId="330D09E0" w14:textId="77777777" w:rsidR="00DF5FBB" w:rsidRPr="0030774F" w:rsidRDefault="00DF5FBB" w:rsidP="0030774F">
      <w:pPr>
        <w:pStyle w:val="Normal1"/>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Laarhoven, T., Johnson, J. W., Van Laarhoeven-Myers T., Grider, K. L., Grider, K. M. (2018). The Effectiveness of Using a Video iPod as a Prompting Device in Employment Settings. </w:t>
      </w:r>
      <w:r w:rsidRPr="00DF5FBB">
        <w:rPr>
          <w:rFonts w:ascii="Times New Roman" w:eastAsia="Times New Roman" w:hAnsi="Times New Roman" w:cs="Times New Roman"/>
          <w:i/>
          <w:iCs/>
          <w:sz w:val="24"/>
          <w:szCs w:val="24"/>
        </w:rPr>
        <w:t>Journal of Behavioral Education, 18, 119-141</w:t>
      </w:r>
      <w:r>
        <w:rPr>
          <w:rFonts w:ascii="Times New Roman" w:eastAsia="Times New Roman" w:hAnsi="Times New Roman" w:cs="Times New Roman"/>
          <w:sz w:val="24"/>
          <w:szCs w:val="24"/>
        </w:rPr>
        <w:t>.</w:t>
      </w:r>
    </w:p>
    <w:p w14:paraId="1640B5B0" w14:textId="77777777" w:rsidR="003563E6" w:rsidRDefault="00147506">
      <w:pPr>
        <w:ind w:left="720" w:hanging="720"/>
        <w:rPr>
          <w:rFonts w:ascii="Times New Roman" w:hAnsi="Times New Roman"/>
        </w:rPr>
      </w:pPr>
      <w:r>
        <w:rPr>
          <w:rFonts w:ascii="Times New Roman" w:hAnsi="Times New Roman"/>
        </w:rPr>
        <w:t xml:space="preserve">Wagner, M., Newman, L., &amp; Javitz, H. S. (2016). The benefits of high school career and technical education (CTE) for youth with learning disabilities. </w:t>
      </w:r>
      <w:r>
        <w:rPr>
          <w:rFonts w:ascii="Times New Roman" w:hAnsi="Times New Roman"/>
          <w:i/>
        </w:rPr>
        <w:t xml:space="preserve">Journal of Learning Disabilities, 49, </w:t>
      </w:r>
      <w:r>
        <w:rPr>
          <w:rFonts w:ascii="Times New Roman" w:hAnsi="Times New Roman"/>
        </w:rPr>
        <w:t>658-670.</w:t>
      </w:r>
    </w:p>
    <w:p w14:paraId="4B86D636" w14:textId="77777777" w:rsidR="003563E6" w:rsidRDefault="00147506">
      <w:pPr>
        <w:ind w:left="720" w:hanging="720"/>
        <w:rPr>
          <w:rFonts w:ascii="Times New Roman" w:hAnsi="Times New Roman"/>
          <w:i/>
        </w:rPr>
      </w:pPr>
      <w:r>
        <w:rPr>
          <w:rFonts w:ascii="Times New Roman" w:hAnsi="Times New Roman"/>
        </w:rPr>
        <w:t xml:space="preserve">Wehman, P., Kregel, J., &amp; Barcus, J. M. (1985). From school to work: A vocational transition model for handicapped students. </w:t>
      </w:r>
      <w:r>
        <w:rPr>
          <w:rFonts w:ascii="Times New Roman" w:hAnsi="Times New Roman"/>
          <w:i/>
        </w:rPr>
        <w:t>Exceptional Children, 52,</w:t>
      </w:r>
      <w:r>
        <w:rPr>
          <w:rFonts w:ascii="Times New Roman" w:hAnsi="Times New Roman"/>
        </w:rPr>
        <w:t xml:space="preserve"> 25-37.</w:t>
      </w:r>
      <w:r>
        <w:rPr>
          <w:rFonts w:ascii="Times New Roman" w:hAnsi="Times New Roman"/>
          <w:i/>
        </w:rPr>
        <w:t xml:space="preserve"> </w:t>
      </w:r>
    </w:p>
    <w:p w14:paraId="0ED4B514" w14:textId="77777777" w:rsidR="003563E6" w:rsidRDefault="00147506">
      <w:pPr>
        <w:ind w:left="720" w:hanging="720"/>
        <w:rPr>
          <w:rFonts w:ascii="Times New Roman" w:hAnsi="Times New Roman"/>
        </w:rPr>
      </w:pPr>
      <w:r>
        <w:rPr>
          <w:rFonts w:ascii="Times New Roman" w:hAnsi="Times New Roman"/>
        </w:rPr>
        <w:t xml:space="preserve">Wehman, P., Schall, C., McDonough, J., Molinelli, A., Riehle, E., Ham, W., &amp; Thiss, W. R. (2012). Project SEARCH for youth with autism spectrum disorders: Increasing competitive employment on transition from high school. </w:t>
      </w:r>
      <w:r>
        <w:rPr>
          <w:rFonts w:ascii="Times New Roman" w:hAnsi="Times New Roman"/>
          <w:i/>
        </w:rPr>
        <w:t>Journal of Positive Behavior Interventions</w:t>
      </w:r>
      <w:r>
        <w:rPr>
          <w:rFonts w:ascii="Times New Roman" w:hAnsi="Times New Roman"/>
        </w:rPr>
        <w:t xml:space="preserve">, </w:t>
      </w:r>
      <w:r>
        <w:rPr>
          <w:rFonts w:ascii="Times New Roman" w:hAnsi="Times New Roman"/>
          <w:i/>
        </w:rPr>
        <w:t xml:space="preserve">20, </w:t>
      </w:r>
      <w:r>
        <w:rPr>
          <w:rFonts w:ascii="Times New Roman" w:hAnsi="Times New Roman"/>
        </w:rPr>
        <w:t xml:space="preserve">1-12. doi: 10.1177/1098300712459760 </w:t>
      </w:r>
    </w:p>
    <w:p w14:paraId="1133837B" w14:textId="77777777" w:rsidR="00147506" w:rsidRPr="00CA2439" w:rsidRDefault="00147506" w:rsidP="00147506">
      <w:pPr>
        <w:pStyle w:val="Normal1"/>
        <w:widowControl w:val="0"/>
        <w:spacing w:line="480" w:lineRule="auto"/>
        <w:ind w:left="720" w:hanging="720"/>
        <w:rPr>
          <w:rFonts w:ascii="Times New Roman" w:eastAsia="Times New Roman" w:hAnsi="Times New Roman" w:cs="Times New Roman"/>
          <w:sz w:val="24"/>
          <w:szCs w:val="24"/>
        </w:rPr>
      </w:pPr>
      <w:bookmarkStart w:id="36" w:name="_heading=h.3fwokq0" w:colFirst="0" w:colLast="0"/>
      <w:bookmarkEnd w:id="36"/>
      <w:r w:rsidRPr="00CA2439">
        <w:rPr>
          <w:rFonts w:ascii="Times New Roman" w:eastAsia="Times New Roman" w:hAnsi="Times New Roman" w:cs="Times New Roman"/>
          <w:sz w:val="24"/>
          <w:szCs w:val="24"/>
        </w:rPr>
        <w:t xml:space="preserve">Wehmeyer, M. L., &amp; Webb, K. W. (Eds). (2012). </w:t>
      </w:r>
      <w:r w:rsidRPr="00CA2439">
        <w:rPr>
          <w:rFonts w:ascii="Times New Roman" w:eastAsia="Times New Roman" w:hAnsi="Times New Roman" w:cs="Times New Roman"/>
          <w:i/>
          <w:sz w:val="24"/>
          <w:szCs w:val="24"/>
        </w:rPr>
        <w:t>Handbook of adolescent transition education for youth with disabilities</w:t>
      </w:r>
      <w:r w:rsidRPr="00CA2439">
        <w:rPr>
          <w:rFonts w:ascii="Times New Roman" w:eastAsia="Times New Roman" w:hAnsi="Times New Roman" w:cs="Times New Roman"/>
          <w:sz w:val="24"/>
          <w:szCs w:val="24"/>
        </w:rPr>
        <w:t xml:space="preserve">. New York: Routledge. </w:t>
      </w:r>
    </w:p>
    <w:p w14:paraId="0047B68B" w14:textId="77777777" w:rsidR="00147506" w:rsidRDefault="00147506">
      <w:pPr>
        <w:ind w:left="720" w:hanging="720"/>
        <w:rPr>
          <w:rFonts w:ascii="Times New Roman" w:hAnsi="Times New Roman"/>
        </w:rPr>
      </w:pPr>
    </w:p>
    <w:p w14:paraId="5A329017" w14:textId="77777777" w:rsidR="003563E6" w:rsidRDefault="00147506">
      <w:pPr>
        <w:ind w:left="720" w:hanging="720"/>
        <w:rPr>
          <w:rFonts w:ascii="Times New Roman" w:hAnsi="Times New Roman"/>
        </w:rPr>
      </w:pPr>
      <w:r>
        <w:rPr>
          <w:rFonts w:ascii="Times New Roman" w:hAnsi="Times New Roman"/>
        </w:rPr>
        <w:t xml:space="preserve">Wehmeyer, M. L., &amp; Schwartz, M. (1997). Self-determination and positive adult outcomes: A follow-up study of youth with mental retardation or learning disabilities. </w:t>
      </w:r>
      <w:r>
        <w:rPr>
          <w:rFonts w:ascii="Times New Roman" w:hAnsi="Times New Roman"/>
          <w:i/>
        </w:rPr>
        <w:t xml:space="preserve">Exceptional Children, 63, </w:t>
      </w:r>
      <w:r>
        <w:rPr>
          <w:rFonts w:ascii="Times New Roman" w:hAnsi="Times New Roman"/>
        </w:rPr>
        <w:t>245-255.</w:t>
      </w:r>
    </w:p>
    <w:p w14:paraId="60CEB8E4" w14:textId="77777777" w:rsidR="003563E6" w:rsidRDefault="00147506">
      <w:pPr>
        <w:ind w:left="720" w:hanging="720"/>
        <w:rPr>
          <w:rFonts w:ascii="Times New Roman" w:hAnsi="Times New Roman"/>
        </w:rPr>
      </w:pPr>
      <w:bookmarkStart w:id="37" w:name="_heading=h.4f1mdlm" w:colFirst="0" w:colLast="0"/>
      <w:bookmarkEnd w:id="37"/>
      <w:r>
        <w:rPr>
          <w:rFonts w:ascii="Times New Roman" w:hAnsi="Times New Roman"/>
          <w:highlight w:val="white"/>
        </w:rPr>
        <w:t>Wolery, M., &amp; Gast, D. L. (1984). Effective and efficient procedures for the transfer of stimulus control. </w:t>
      </w:r>
      <w:r>
        <w:rPr>
          <w:rFonts w:ascii="Times New Roman" w:hAnsi="Times New Roman"/>
          <w:i/>
          <w:highlight w:val="white"/>
        </w:rPr>
        <w:t>Topics in Early Childhood Special Education,</w:t>
      </w:r>
      <w:r>
        <w:rPr>
          <w:rFonts w:ascii="Times New Roman" w:hAnsi="Times New Roman"/>
          <w:b/>
          <w:highlight w:val="white"/>
        </w:rPr>
        <w:t> </w:t>
      </w:r>
      <w:r>
        <w:rPr>
          <w:rFonts w:ascii="Times New Roman" w:hAnsi="Times New Roman"/>
          <w:i/>
          <w:highlight w:val="white"/>
        </w:rPr>
        <w:t>4</w:t>
      </w:r>
      <w:r>
        <w:rPr>
          <w:rFonts w:ascii="Times New Roman" w:hAnsi="Times New Roman"/>
          <w:b/>
          <w:highlight w:val="white"/>
        </w:rPr>
        <w:t>,</w:t>
      </w:r>
      <w:r>
        <w:rPr>
          <w:rFonts w:ascii="Times New Roman" w:hAnsi="Times New Roman"/>
          <w:highlight w:val="white"/>
        </w:rPr>
        <w:t xml:space="preserve"> 52–77.</w:t>
      </w:r>
    </w:p>
    <w:p w14:paraId="7597F8B0" w14:textId="77777777" w:rsidR="003563E6" w:rsidRDefault="00147506">
      <w:pPr>
        <w:ind w:left="720" w:hanging="720"/>
        <w:rPr>
          <w:rFonts w:ascii="Times New Roman" w:hAnsi="Times New Roman"/>
        </w:rPr>
      </w:pPr>
      <w:r>
        <w:rPr>
          <w:rFonts w:ascii="Times New Roman" w:hAnsi="Times New Roman"/>
        </w:rPr>
        <w:t xml:space="preserve">Wu, P. F., Cannella-Malone, H. I., Wheaton, J. E., &amp; Tullis, C. A. (2016). Using video prompting with different fading procedures to teach daily living skills: A preliminary examination. </w:t>
      </w:r>
      <w:r>
        <w:rPr>
          <w:rFonts w:ascii="Times New Roman" w:hAnsi="Times New Roman"/>
          <w:i/>
        </w:rPr>
        <w:t>Focus on Autism and Other Developmental Disabilities, 31,</w:t>
      </w:r>
      <w:r>
        <w:rPr>
          <w:rFonts w:ascii="Times New Roman" w:hAnsi="Times New Roman"/>
        </w:rPr>
        <w:t xml:space="preserve"> 129-139.</w:t>
      </w:r>
    </w:p>
    <w:p w14:paraId="622C6D6C" w14:textId="77777777" w:rsidR="003563E6" w:rsidRDefault="00147506">
      <w:pPr>
        <w:shd w:val="clear" w:color="auto" w:fill="FFFFFF"/>
        <w:ind w:left="720" w:hanging="720"/>
        <w:rPr>
          <w:rFonts w:ascii="Times New Roman" w:hAnsi="Times New Roman"/>
        </w:rPr>
      </w:pPr>
      <w:bookmarkStart w:id="38" w:name="_heading=h.2u6wntf" w:colFirst="0" w:colLast="0"/>
      <w:bookmarkEnd w:id="38"/>
      <w:r>
        <w:rPr>
          <w:rFonts w:ascii="Times New Roman" w:hAnsi="Times New Roman"/>
          <w:highlight w:val="white"/>
        </w:rPr>
        <w:t>Zablotsky B, Black, LI, Blumberg, S.J. (2017). Estimated prevalence of children with diagnosed developmental disabilities in the United States, 2014–2016. NCHS Data Brief, no 291. Hyattsville, MD.</w:t>
      </w:r>
    </w:p>
    <w:p w14:paraId="5D6EC13E" w14:textId="77777777" w:rsidR="003563E6" w:rsidRDefault="003563E6">
      <w:pPr>
        <w:ind w:left="720" w:hanging="720"/>
        <w:rPr>
          <w:rFonts w:ascii="Times New Roman" w:hAnsi="Times New Roman"/>
          <w:i/>
          <w:highlight w:val="white"/>
        </w:rPr>
      </w:pPr>
    </w:p>
    <w:p w14:paraId="7CF84EC5" w14:textId="77777777" w:rsidR="003563E6" w:rsidRDefault="003563E6">
      <w:pPr>
        <w:ind w:left="720" w:hanging="720"/>
        <w:rPr>
          <w:rFonts w:ascii="Times New Roman" w:hAnsi="Times New Roman"/>
          <w:highlight w:val="white"/>
        </w:rPr>
      </w:pPr>
    </w:p>
    <w:p w14:paraId="5CF2E74E" w14:textId="77777777" w:rsidR="00272927" w:rsidRDefault="00272927">
      <w:pPr>
        <w:ind w:left="720" w:hanging="720"/>
        <w:rPr>
          <w:rFonts w:ascii="Times New Roman" w:hAnsi="Times New Roman"/>
          <w:highlight w:val="white"/>
        </w:rPr>
      </w:pPr>
    </w:p>
    <w:p w14:paraId="6DA09265" w14:textId="77777777" w:rsidR="00272927" w:rsidRDefault="00272927">
      <w:pPr>
        <w:ind w:left="720" w:hanging="720"/>
        <w:rPr>
          <w:rFonts w:ascii="Times New Roman" w:hAnsi="Times New Roman"/>
          <w:highlight w:val="white"/>
        </w:rPr>
      </w:pPr>
    </w:p>
    <w:p w14:paraId="441D1E95" w14:textId="77777777" w:rsidR="00272927" w:rsidRDefault="00272927">
      <w:pPr>
        <w:ind w:left="720" w:hanging="720"/>
        <w:rPr>
          <w:rFonts w:ascii="Times New Roman" w:hAnsi="Times New Roman"/>
          <w:highlight w:val="white"/>
        </w:rPr>
      </w:pPr>
    </w:p>
    <w:p w14:paraId="2C2B1791" w14:textId="77777777" w:rsidR="00272927" w:rsidRDefault="00272927">
      <w:pPr>
        <w:ind w:left="720" w:hanging="720"/>
        <w:rPr>
          <w:rFonts w:ascii="Times New Roman" w:hAnsi="Times New Roman"/>
          <w:highlight w:val="white"/>
        </w:rPr>
      </w:pPr>
    </w:p>
    <w:p w14:paraId="0C33DC90" w14:textId="77777777" w:rsidR="00272927" w:rsidRDefault="00272927">
      <w:pPr>
        <w:ind w:left="720" w:hanging="720"/>
        <w:rPr>
          <w:rFonts w:ascii="Times New Roman" w:hAnsi="Times New Roman"/>
          <w:highlight w:val="white"/>
        </w:rPr>
      </w:pPr>
    </w:p>
    <w:p w14:paraId="3CA12D58" w14:textId="77777777" w:rsidR="00272927" w:rsidRDefault="00272927">
      <w:pPr>
        <w:ind w:left="720" w:hanging="720"/>
        <w:rPr>
          <w:rFonts w:ascii="Times New Roman" w:hAnsi="Times New Roman"/>
          <w:highlight w:val="white"/>
        </w:rPr>
      </w:pPr>
    </w:p>
    <w:p w14:paraId="0E55692E" w14:textId="77777777" w:rsidR="00272927" w:rsidRDefault="00272927">
      <w:pPr>
        <w:ind w:left="720" w:hanging="720"/>
        <w:rPr>
          <w:rFonts w:ascii="Times New Roman" w:hAnsi="Times New Roman"/>
          <w:highlight w:val="white"/>
        </w:rPr>
      </w:pPr>
    </w:p>
    <w:p w14:paraId="7DB0C5E0" w14:textId="77777777" w:rsidR="00272927" w:rsidRDefault="00272927">
      <w:pPr>
        <w:ind w:left="720" w:hanging="720"/>
        <w:rPr>
          <w:rFonts w:ascii="Times New Roman" w:hAnsi="Times New Roman"/>
          <w:highlight w:val="white"/>
        </w:rPr>
      </w:pPr>
    </w:p>
    <w:p w14:paraId="01A41D1D" w14:textId="77777777" w:rsidR="00272927" w:rsidRDefault="00272927">
      <w:pPr>
        <w:ind w:left="720" w:hanging="720"/>
        <w:rPr>
          <w:rFonts w:ascii="Times New Roman" w:hAnsi="Times New Roman"/>
          <w:highlight w:val="white"/>
        </w:rPr>
      </w:pPr>
    </w:p>
    <w:p w14:paraId="0FFD8308" w14:textId="77777777" w:rsidR="00272927" w:rsidRDefault="00272927">
      <w:pPr>
        <w:ind w:left="720" w:hanging="720"/>
        <w:rPr>
          <w:rFonts w:ascii="Times New Roman" w:hAnsi="Times New Roman"/>
          <w:highlight w:val="white"/>
        </w:rPr>
      </w:pPr>
    </w:p>
    <w:p w14:paraId="057C360A" w14:textId="77777777" w:rsidR="00B26E6E" w:rsidRDefault="00B26E6E" w:rsidP="00272927">
      <w:pPr>
        <w:ind w:left="720" w:hanging="720"/>
        <w:jc w:val="center"/>
        <w:rPr>
          <w:rFonts w:ascii="Times New Roman" w:hAnsi="Times New Roman"/>
          <w:highlight w:val="white"/>
        </w:rPr>
      </w:pPr>
    </w:p>
    <w:p w14:paraId="55640589" w14:textId="77777777" w:rsidR="00B26E6E" w:rsidRDefault="00B26E6E" w:rsidP="00272927">
      <w:pPr>
        <w:ind w:left="720" w:hanging="720"/>
        <w:jc w:val="center"/>
        <w:rPr>
          <w:rFonts w:ascii="Times New Roman" w:hAnsi="Times New Roman"/>
          <w:highlight w:val="white"/>
        </w:rPr>
      </w:pPr>
    </w:p>
    <w:p w14:paraId="09E610B5" w14:textId="77777777" w:rsidR="00B26E6E" w:rsidRDefault="00B26E6E" w:rsidP="00272927">
      <w:pPr>
        <w:ind w:left="720" w:hanging="720"/>
        <w:jc w:val="center"/>
        <w:rPr>
          <w:rFonts w:ascii="Times New Roman" w:hAnsi="Times New Roman"/>
          <w:highlight w:val="white"/>
        </w:rPr>
      </w:pPr>
    </w:p>
    <w:p w14:paraId="0B9884CE" w14:textId="79353959" w:rsidR="00272927" w:rsidRPr="007E03C0" w:rsidRDefault="00272927" w:rsidP="00272927">
      <w:pPr>
        <w:ind w:left="720" w:hanging="720"/>
        <w:jc w:val="center"/>
        <w:rPr>
          <w:rFonts w:ascii="Times New Roman" w:hAnsi="Times New Roman"/>
          <w:b/>
          <w:bCs/>
        </w:rPr>
      </w:pPr>
      <w:r w:rsidRPr="007E03C0">
        <w:rPr>
          <w:rFonts w:ascii="Times New Roman" w:hAnsi="Times New Roman"/>
          <w:b/>
          <w:bCs/>
          <w:highlight w:val="white"/>
        </w:rPr>
        <w:t>Appendix A</w:t>
      </w:r>
    </w:p>
    <w:p w14:paraId="752B88F8" w14:textId="77777777" w:rsidR="00272927" w:rsidRPr="00272927" w:rsidRDefault="00272927" w:rsidP="007E03C0">
      <w:pPr>
        <w:ind w:left="720" w:hanging="720"/>
        <w:jc w:val="center"/>
        <w:rPr>
          <w:rFonts w:ascii="Times New Roman" w:hAnsi="Times New Roman"/>
          <w:highlight w:val="white"/>
        </w:rPr>
      </w:pPr>
      <w:r>
        <w:rPr>
          <w:noProof/>
        </w:rPr>
        <w:drawing>
          <wp:inline distT="0" distB="0" distL="0" distR="0" wp14:anchorId="478E1075" wp14:editId="301A242F">
            <wp:extent cx="3962400" cy="5295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2400" cy="5295900"/>
                    </a:xfrm>
                    <a:prstGeom prst="rect">
                      <a:avLst/>
                    </a:prstGeom>
                    <a:noFill/>
                    <a:ln>
                      <a:noFill/>
                    </a:ln>
                  </pic:spPr>
                </pic:pic>
              </a:graphicData>
            </a:graphic>
          </wp:inline>
        </w:drawing>
      </w:r>
      <w:r w:rsidR="00147506">
        <w:br w:type="page"/>
      </w:r>
    </w:p>
    <w:p w14:paraId="22328825" w14:textId="2B9E9EC8" w:rsidR="003563E6" w:rsidRDefault="00272927" w:rsidP="007E03C0">
      <w:pPr>
        <w:tabs>
          <w:tab w:val="left" w:pos="5895"/>
        </w:tabs>
        <w:jc w:val="center"/>
      </w:pPr>
      <w:r>
        <w:rPr>
          <w:noProof/>
        </w:rPr>
        <w:drawing>
          <wp:inline distT="0" distB="0" distL="0" distR="0" wp14:anchorId="75EAE415" wp14:editId="4F3CDEA2">
            <wp:extent cx="4067175" cy="5486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7175" cy="5486400"/>
                    </a:xfrm>
                    <a:prstGeom prst="rect">
                      <a:avLst/>
                    </a:prstGeom>
                    <a:noFill/>
                    <a:ln>
                      <a:noFill/>
                    </a:ln>
                  </pic:spPr>
                </pic:pic>
              </a:graphicData>
            </a:graphic>
          </wp:inline>
        </w:drawing>
      </w:r>
    </w:p>
    <w:p w14:paraId="079DC0D9" w14:textId="77777777" w:rsidR="00272927" w:rsidRDefault="00272927">
      <w:pPr>
        <w:tabs>
          <w:tab w:val="left" w:pos="5895"/>
        </w:tabs>
      </w:pPr>
    </w:p>
    <w:p w14:paraId="49FBEA4C" w14:textId="77777777" w:rsidR="00272927" w:rsidRDefault="00272927">
      <w:pPr>
        <w:tabs>
          <w:tab w:val="left" w:pos="5895"/>
        </w:tabs>
      </w:pPr>
    </w:p>
    <w:p w14:paraId="6058388E" w14:textId="77777777" w:rsidR="003563E6" w:rsidRDefault="00272927" w:rsidP="007E03C0">
      <w:pPr>
        <w:spacing w:line="240" w:lineRule="auto"/>
        <w:jc w:val="center"/>
        <w:rPr>
          <w:rFonts w:ascii="Times New Roman" w:hAnsi="Times New Roman"/>
        </w:rPr>
      </w:pPr>
      <w:r>
        <w:rPr>
          <w:noProof/>
        </w:rPr>
        <w:drawing>
          <wp:inline distT="0" distB="0" distL="0" distR="0" wp14:anchorId="6D35C0FE" wp14:editId="4239CFCD">
            <wp:extent cx="4133850" cy="5048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3850" cy="5048250"/>
                    </a:xfrm>
                    <a:prstGeom prst="rect">
                      <a:avLst/>
                    </a:prstGeom>
                    <a:noFill/>
                    <a:ln>
                      <a:noFill/>
                    </a:ln>
                  </pic:spPr>
                </pic:pic>
              </a:graphicData>
            </a:graphic>
          </wp:inline>
        </w:drawing>
      </w:r>
    </w:p>
    <w:p w14:paraId="337E7C59" w14:textId="77777777" w:rsidR="003563E6" w:rsidRDefault="003563E6">
      <w:pPr>
        <w:pStyle w:val="Heading1"/>
        <w:jc w:val="left"/>
      </w:pPr>
    </w:p>
    <w:sectPr w:rsidR="003563E6" w:rsidSect="00907B21">
      <w:footerReference w:type="default" r:id="rId27"/>
      <w:pgSz w:w="12240" w:h="15840"/>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97BC" w14:textId="77777777" w:rsidR="003C6337" w:rsidRDefault="003C6337">
      <w:pPr>
        <w:spacing w:line="240" w:lineRule="auto"/>
      </w:pPr>
      <w:r>
        <w:separator/>
      </w:r>
    </w:p>
  </w:endnote>
  <w:endnote w:type="continuationSeparator" w:id="0">
    <w:p w14:paraId="73226FEE" w14:textId="77777777" w:rsidR="003C6337" w:rsidRDefault="003C6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582016"/>
      <w:docPartObj>
        <w:docPartGallery w:val="Page Numbers (Bottom of Page)"/>
        <w:docPartUnique/>
      </w:docPartObj>
    </w:sdtPr>
    <w:sdtEndPr>
      <w:rPr>
        <w:rStyle w:val="PageNumber"/>
      </w:rPr>
    </w:sdtEndPr>
    <w:sdtContent>
      <w:p w14:paraId="7ED4358C" w14:textId="4B51302E" w:rsidR="005C5A8D" w:rsidRDefault="005C5A8D" w:rsidP="001514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9013847"/>
      <w:docPartObj>
        <w:docPartGallery w:val="Page Numbers (Bottom of Page)"/>
        <w:docPartUnique/>
      </w:docPartObj>
    </w:sdtPr>
    <w:sdtEndPr>
      <w:rPr>
        <w:rStyle w:val="PageNumber"/>
      </w:rPr>
    </w:sdtEndPr>
    <w:sdtContent>
      <w:p w14:paraId="06B3CE7C" w14:textId="51030EBC" w:rsidR="005C5A8D" w:rsidRDefault="005C5A8D" w:rsidP="001514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CC0628" w14:textId="77777777" w:rsidR="005C5A8D" w:rsidRDefault="005C5A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9D2B" w14:textId="6CD8FD69" w:rsidR="00DD66BF" w:rsidRDefault="00DD66BF" w:rsidP="0002683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1837352"/>
      <w:docPartObj>
        <w:docPartGallery w:val="Page Numbers (Bottom of Page)"/>
        <w:docPartUnique/>
      </w:docPartObj>
    </w:sdtPr>
    <w:sdtEndPr>
      <w:rPr>
        <w:rStyle w:val="PageNumber"/>
      </w:rPr>
    </w:sdtEndPr>
    <w:sdtContent>
      <w:p w14:paraId="706ACBAB" w14:textId="6349605B" w:rsidR="005C5A8D" w:rsidRDefault="005C5A8D" w:rsidP="001514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34E025E" w14:textId="77777777" w:rsidR="005C5A8D" w:rsidRDefault="005C5A8D" w:rsidP="0002683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8052446"/>
      <w:docPartObj>
        <w:docPartGallery w:val="Page Numbers (Bottom of Page)"/>
        <w:docPartUnique/>
      </w:docPartObj>
    </w:sdtPr>
    <w:sdtEndPr>
      <w:rPr>
        <w:rStyle w:val="PageNumber"/>
      </w:rPr>
    </w:sdtEndPr>
    <w:sdtContent>
      <w:p w14:paraId="281DCD60" w14:textId="473766A5" w:rsidR="005C5A8D" w:rsidRDefault="005C5A8D" w:rsidP="001514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42B7BC4" w14:textId="77777777" w:rsidR="00B26E6E" w:rsidRDefault="00B26E6E">
    <w:pPr>
      <w:pBdr>
        <w:top w:val="nil"/>
        <w:left w:val="nil"/>
        <w:bottom w:val="nil"/>
        <w:right w:val="nil"/>
        <w:between w:val="nil"/>
      </w:pBdr>
      <w:tabs>
        <w:tab w:val="center" w:pos="4680"/>
        <w:tab w:val="right" w:pos="9360"/>
      </w:tabs>
      <w:jc w:val="center"/>
      <w:rPr>
        <w:rFonts w:ascii="Times New Roman" w:hAnsi="Times New Roman"/>
        <w:color w:val="000000"/>
      </w:rPr>
    </w:pPr>
  </w:p>
  <w:p w14:paraId="5337EA24" w14:textId="7B86B18F" w:rsidR="00B26E6E" w:rsidRDefault="00B26E6E" w:rsidP="00DD66BF">
    <w:pPr>
      <w:widowControl w:val="0"/>
      <w:pBdr>
        <w:top w:val="nil"/>
        <w:left w:val="nil"/>
        <w:bottom w:val="nil"/>
        <w:right w:val="nil"/>
        <w:between w:val="nil"/>
      </w:pBdr>
      <w:spacing w:line="276" w:lineRule="auto"/>
      <w:ind w:firstLine="0"/>
      <w:jc w:val="center"/>
      <w:rPr>
        <w:rFonts w:ascii="Times New Roman" w:hAnsi="Times New Roman"/>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974079"/>
      <w:docPartObj>
        <w:docPartGallery w:val="Page Numbers (Bottom of Page)"/>
        <w:docPartUnique/>
      </w:docPartObj>
    </w:sdtPr>
    <w:sdtEndPr>
      <w:rPr>
        <w:noProof/>
      </w:rPr>
    </w:sdtEndPr>
    <w:sdtContent>
      <w:p w14:paraId="59F27173" w14:textId="77777777" w:rsidR="00B26E6E" w:rsidRDefault="00B26E6E" w:rsidP="002B70CC">
        <w:pPr>
          <w:pStyle w:val="Footer"/>
          <w:tabs>
            <w:tab w:val="clear" w:pos="4680"/>
            <w:tab w:val="center" w:pos="4410"/>
          </w:tabs>
          <w:jc w:val="center"/>
        </w:pPr>
        <w:r>
          <w:fldChar w:fldCharType="begin"/>
        </w:r>
        <w:r>
          <w:instrText xml:space="preserve"> PAGE   \* MERGEFORMAT </w:instrText>
        </w:r>
        <w:r>
          <w:fldChar w:fldCharType="separate"/>
        </w:r>
        <w:r>
          <w:rPr>
            <w:noProof/>
          </w:rPr>
          <w:t>2</w:t>
        </w:r>
        <w:r>
          <w:rPr>
            <w:noProof/>
          </w:rPr>
          <w:fldChar w:fldCharType="end"/>
        </w:r>
      </w:p>
    </w:sdtContent>
  </w:sdt>
  <w:p w14:paraId="44F7217E" w14:textId="77777777" w:rsidR="00B26E6E" w:rsidRDefault="00B26E6E" w:rsidP="002B70CC">
    <w:pPr>
      <w:widowControl w:val="0"/>
      <w:pBdr>
        <w:top w:val="nil"/>
        <w:left w:val="nil"/>
        <w:bottom w:val="nil"/>
        <w:right w:val="nil"/>
        <w:between w:val="nil"/>
      </w:pBdr>
      <w:spacing w:line="276" w:lineRule="auto"/>
      <w:ind w:firstLine="0"/>
      <w:jc w:val="center"/>
      <w:rPr>
        <w:rFonts w:ascii="Times New Roman" w:hAnsi="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E96BA" w14:textId="77777777" w:rsidR="003C6337" w:rsidRDefault="003C6337">
      <w:pPr>
        <w:spacing w:line="240" w:lineRule="auto"/>
      </w:pPr>
      <w:r>
        <w:separator/>
      </w:r>
    </w:p>
  </w:footnote>
  <w:footnote w:type="continuationSeparator" w:id="0">
    <w:p w14:paraId="326186A3" w14:textId="77777777" w:rsidR="003C6337" w:rsidRDefault="003C63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629"/>
    <w:multiLevelType w:val="multilevel"/>
    <w:tmpl w:val="8932A5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F39415A"/>
    <w:multiLevelType w:val="multilevel"/>
    <w:tmpl w:val="C22A4438"/>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BB1F5C"/>
    <w:multiLevelType w:val="multilevel"/>
    <w:tmpl w:val="8C1EF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4B4D66"/>
    <w:multiLevelType w:val="multilevel"/>
    <w:tmpl w:val="FD2C0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C1366C3"/>
    <w:multiLevelType w:val="multilevel"/>
    <w:tmpl w:val="3580F5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AC775EC"/>
    <w:multiLevelType w:val="multilevel"/>
    <w:tmpl w:val="6FACB0B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6D870E5"/>
    <w:multiLevelType w:val="multilevel"/>
    <w:tmpl w:val="C38C59B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6DDF47A0"/>
    <w:multiLevelType w:val="multilevel"/>
    <w:tmpl w:val="FD2C04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5"/>
  </w:num>
  <w:num w:numId="3">
    <w:abstractNumId w:val="4"/>
  </w:num>
  <w:num w:numId="4">
    <w:abstractNumId w:val="6"/>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E6"/>
    <w:rsid w:val="00011ED0"/>
    <w:rsid w:val="0002683B"/>
    <w:rsid w:val="00056ED6"/>
    <w:rsid w:val="000A7034"/>
    <w:rsid w:val="000B2C0B"/>
    <w:rsid w:val="00147506"/>
    <w:rsid w:val="001871CC"/>
    <w:rsid w:val="001A1B29"/>
    <w:rsid w:val="001B5856"/>
    <w:rsid w:val="001E0FF6"/>
    <w:rsid w:val="001E782E"/>
    <w:rsid w:val="001F3E6E"/>
    <w:rsid w:val="002053B9"/>
    <w:rsid w:val="002139DE"/>
    <w:rsid w:val="0022344E"/>
    <w:rsid w:val="002524CD"/>
    <w:rsid w:val="002623F3"/>
    <w:rsid w:val="00272927"/>
    <w:rsid w:val="00287A05"/>
    <w:rsid w:val="00291843"/>
    <w:rsid w:val="002B70CC"/>
    <w:rsid w:val="002D0BB0"/>
    <w:rsid w:val="0030774F"/>
    <w:rsid w:val="003138BE"/>
    <w:rsid w:val="00317127"/>
    <w:rsid w:val="0032030F"/>
    <w:rsid w:val="00320335"/>
    <w:rsid w:val="00350D5C"/>
    <w:rsid w:val="003563E6"/>
    <w:rsid w:val="003657E9"/>
    <w:rsid w:val="0038719B"/>
    <w:rsid w:val="003A227F"/>
    <w:rsid w:val="003A4B5D"/>
    <w:rsid w:val="003C6337"/>
    <w:rsid w:val="003D0704"/>
    <w:rsid w:val="003E4BCD"/>
    <w:rsid w:val="003F3F56"/>
    <w:rsid w:val="0040791A"/>
    <w:rsid w:val="00425755"/>
    <w:rsid w:val="00432C5A"/>
    <w:rsid w:val="00442B22"/>
    <w:rsid w:val="00456E15"/>
    <w:rsid w:val="0046265A"/>
    <w:rsid w:val="004676BD"/>
    <w:rsid w:val="00471503"/>
    <w:rsid w:val="00482A65"/>
    <w:rsid w:val="00492F51"/>
    <w:rsid w:val="004B3FD3"/>
    <w:rsid w:val="004C0D52"/>
    <w:rsid w:val="004D4EED"/>
    <w:rsid w:val="004D5A09"/>
    <w:rsid w:val="004E4E4B"/>
    <w:rsid w:val="0051395D"/>
    <w:rsid w:val="0052131A"/>
    <w:rsid w:val="0053216E"/>
    <w:rsid w:val="00545996"/>
    <w:rsid w:val="0055051A"/>
    <w:rsid w:val="005775F1"/>
    <w:rsid w:val="005A3035"/>
    <w:rsid w:val="005C5A8D"/>
    <w:rsid w:val="005D7E21"/>
    <w:rsid w:val="005E2104"/>
    <w:rsid w:val="00657AF6"/>
    <w:rsid w:val="00694280"/>
    <w:rsid w:val="006A63A4"/>
    <w:rsid w:val="006B6974"/>
    <w:rsid w:val="006C506A"/>
    <w:rsid w:val="006E0CD5"/>
    <w:rsid w:val="0070100E"/>
    <w:rsid w:val="00721586"/>
    <w:rsid w:val="00724A47"/>
    <w:rsid w:val="0074432C"/>
    <w:rsid w:val="00782139"/>
    <w:rsid w:val="007A41B7"/>
    <w:rsid w:val="007A51C7"/>
    <w:rsid w:val="007B56FF"/>
    <w:rsid w:val="007B6A05"/>
    <w:rsid w:val="007B6B12"/>
    <w:rsid w:val="007E03C0"/>
    <w:rsid w:val="007E4940"/>
    <w:rsid w:val="0083569D"/>
    <w:rsid w:val="00842550"/>
    <w:rsid w:val="00851102"/>
    <w:rsid w:val="00891C33"/>
    <w:rsid w:val="008A029D"/>
    <w:rsid w:val="008D16AA"/>
    <w:rsid w:val="009068E7"/>
    <w:rsid w:val="00907B21"/>
    <w:rsid w:val="0092675B"/>
    <w:rsid w:val="00926958"/>
    <w:rsid w:val="009503AB"/>
    <w:rsid w:val="00952187"/>
    <w:rsid w:val="00996C30"/>
    <w:rsid w:val="009A409B"/>
    <w:rsid w:val="009B51DB"/>
    <w:rsid w:val="009C2614"/>
    <w:rsid w:val="009E41AE"/>
    <w:rsid w:val="00A13E62"/>
    <w:rsid w:val="00A47F3F"/>
    <w:rsid w:val="00A916FA"/>
    <w:rsid w:val="00AB58BC"/>
    <w:rsid w:val="00AE4B9C"/>
    <w:rsid w:val="00B26E6E"/>
    <w:rsid w:val="00B3124D"/>
    <w:rsid w:val="00B316B3"/>
    <w:rsid w:val="00B422ED"/>
    <w:rsid w:val="00B4344F"/>
    <w:rsid w:val="00BB02E5"/>
    <w:rsid w:val="00BE4BFD"/>
    <w:rsid w:val="00C602B9"/>
    <w:rsid w:val="00C7708F"/>
    <w:rsid w:val="00C8010F"/>
    <w:rsid w:val="00C8169E"/>
    <w:rsid w:val="00C9421B"/>
    <w:rsid w:val="00CB386A"/>
    <w:rsid w:val="00D95C9D"/>
    <w:rsid w:val="00DB0B83"/>
    <w:rsid w:val="00DB2F8A"/>
    <w:rsid w:val="00DD66BF"/>
    <w:rsid w:val="00DF5FBB"/>
    <w:rsid w:val="00E04E23"/>
    <w:rsid w:val="00E16CF8"/>
    <w:rsid w:val="00E170A7"/>
    <w:rsid w:val="00E468B4"/>
    <w:rsid w:val="00EA2399"/>
    <w:rsid w:val="00EC428D"/>
    <w:rsid w:val="00ED0423"/>
    <w:rsid w:val="00ED0AAA"/>
    <w:rsid w:val="00ED373E"/>
    <w:rsid w:val="00EE42DF"/>
    <w:rsid w:val="00EE6870"/>
    <w:rsid w:val="00EF02CD"/>
    <w:rsid w:val="00EF4AD5"/>
    <w:rsid w:val="00EF6F56"/>
    <w:rsid w:val="00F06C35"/>
    <w:rsid w:val="00F2184D"/>
    <w:rsid w:val="00F34BF2"/>
    <w:rsid w:val="00F74534"/>
    <w:rsid w:val="00FB1997"/>
    <w:rsid w:val="00FF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88527"/>
  <w15:docId w15:val="{CE7BAA9B-9E1E-4140-93A7-06EEBF6D3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2C"/>
    <w:rPr>
      <w:rFonts w:asciiTheme="minorHAnsi" w:hAnsiTheme="minorHAnsi"/>
      <w:lang w:bidi="en-US"/>
    </w:rPr>
  </w:style>
  <w:style w:type="paragraph" w:styleId="Heading1">
    <w:name w:val="heading 1"/>
    <w:next w:val="Normal"/>
    <w:link w:val="Heading1Char"/>
    <w:uiPriority w:val="9"/>
    <w:qFormat/>
    <w:rsid w:val="00A356B4"/>
    <w:pPr>
      <w:ind w:firstLine="0"/>
      <w:jc w:val="center"/>
      <w:outlineLvl w:val="0"/>
    </w:pPr>
    <w:rPr>
      <w:rFonts w:asciiTheme="majorHAnsi" w:hAnsiTheme="majorHAnsi"/>
      <w:b/>
      <w:lang w:bidi="en-US"/>
    </w:rPr>
  </w:style>
  <w:style w:type="paragraph" w:styleId="Heading2">
    <w:name w:val="heading 2"/>
    <w:next w:val="Normal"/>
    <w:link w:val="Heading2Char"/>
    <w:uiPriority w:val="9"/>
    <w:semiHidden/>
    <w:unhideWhenUsed/>
    <w:qFormat/>
    <w:rsid w:val="0070017B"/>
    <w:pPr>
      <w:keepNext/>
      <w:jc w:val="center"/>
      <w:outlineLvl w:val="1"/>
    </w:pPr>
    <w:rPr>
      <w:rFonts w:asciiTheme="majorHAnsi" w:hAnsiTheme="majorHAnsi"/>
      <w:b/>
      <w:bCs/>
      <w:iCs/>
      <w:szCs w:val="28"/>
      <w:lang w:bidi="en-US"/>
    </w:rPr>
  </w:style>
  <w:style w:type="paragraph" w:styleId="Heading3">
    <w:name w:val="heading 3"/>
    <w:next w:val="Normal"/>
    <w:link w:val="Heading3Char"/>
    <w:uiPriority w:val="9"/>
    <w:semiHidden/>
    <w:unhideWhenUsed/>
    <w:qFormat/>
    <w:rsid w:val="00992C28"/>
    <w:pPr>
      <w:keepNext/>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57775C"/>
    <w:pPr>
      <w:keepNext/>
    </w:pPr>
    <w:rPr>
      <w:bCs/>
    </w:rPr>
  </w:style>
  <w:style w:type="character" w:customStyle="1" w:styleId="Heading1Char">
    <w:name w:val="Heading 1 Char"/>
    <w:basedOn w:val="DefaultParagraphFont"/>
    <w:link w:val="Heading1"/>
    <w:rsid w:val="00A356B4"/>
    <w:rPr>
      <w:rFonts w:asciiTheme="majorHAnsi" w:hAnsiTheme="majorHAnsi"/>
      <w:b/>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qFormat/>
    <w:pPr>
      <w:spacing w:after="60"/>
      <w:jc w:val="center"/>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yiv1388993524msolistparagraph">
    <w:name w:val="yiv1388993524msolistparagraph"/>
    <w:basedOn w:val="Normal"/>
    <w:rsid w:val="00CC15A0"/>
    <w:pPr>
      <w:spacing w:before="100" w:beforeAutospacing="1" w:after="100" w:afterAutospacing="1" w:line="240" w:lineRule="auto"/>
    </w:pPr>
    <w:rPr>
      <w:rFonts w:ascii="Times New Roman" w:hAnsi="Times New Roman"/>
      <w:lang w:bidi="ar-SA"/>
    </w:rPr>
  </w:style>
  <w:style w:type="paragraph" w:styleId="NormalWeb">
    <w:name w:val="Normal (Web)"/>
    <w:basedOn w:val="Normal"/>
    <w:uiPriority w:val="99"/>
    <w:unhideWhenUsed/>
    <w:rsid w:val="00CC15A0"/>
    <w:pPr>
      <w:spacing w:before="100" w:beforeAutospacing="1" w:after="100" w:afterAutospacing="1" w:line="240" w:lineRule="auto"/>
    </w:pPr>
    <w:rPr>
      <w:rFonts w:ascii="Times New Roman" w:hAnsi="Times New Roman"/>
      <w:lang w:bidi="ar-SA"/>
    </w:rPr>
  </w:style>
  <w:style w:type="paragraph" w:customStyle="1" w:styleId="yiv1388993524msonormal">
    <w:name w:val="yiv1388993524msonormal"/>
    <w:basedOn w:val="Normal"/>
    <w:rsid w:val="00CC15A0"/>
    <w:pPr>
      <w:spacing w:before="100" w:beforeAutospacing="1" w:after="100" w:afterAutospacing="1" w:line="240" w:lineRule="auto"/>
    </w:pPr>
    <w:rPr>
      <w:rFonts w:ascii="Times New Roman" w:hAnsi="Times New Roman"/>
      <w:lang w:bidi="ar-SA"/>
    </w:rPr>
  </w:style>
  <w:style w:type="character" w:styleId="HTMLCite">
    <w:name w:val="HTML Cite"/>
    <w:basedOn w:val="DefaultParagraphFont"/>
    <w:uiPriority w:val="99"/>
    <w:semiHidden/>
    <w:unhideWhenUsed/>
    <w:rsid w:val="00DB20D5"/>
    <w:rPr>
      <w:i/>
      <w:iCs/>
    </w:rPr>
  </w:style>
  <w:style w:type="character" w:styleId="CommentReference">
    <w:name w:val="annotation reference"/>
    <w:basedOn w:val="DefaultParagraphFont"/>
    <w:uiPriority w:val="99"/>
    <w:semiHidden/>
    <w:unhideWhenUsed/>
    <w:rsid w:val="00DB20D5"/>
    <w:rPr>
      <w:sz w:val="16"/>
      <w:szCs w:val="16"/>
    </w:rPr>
  </w:style>
  <w:style w:type="paragraph" w:styleId="CommentText">
    <w:name w:val="annotation text"/>
    <w:basedOn w:val="Normal"/>
    <w:link w:val="CommentTextChar"/>
    <w:uiPriority w:val="99"/>
    <w:unhideWhenUsed/>
    <w:rsid w:val="00DB20D5"/>
    <w:pPr>
      <w:spacing w:after="160" w:line="240" w:lineRule="auto"/>
    </w:pPr>
    <w:rPr>
      <w:rFonts w:ascii="Calibri" w:eastAsia="Calibri" w:hAnsi="Calibri" w:cs="Calibri"/>
      <w:sz w:val="20"/>
      <w:szCs w:val="20"/>
      <w:lang w:bidi="ar-SA"/>
    </w:rPr>
  </w:style>
  <w:style w:type="character" w:customStyle="1" w:styleId="CommentTextChar">
    <w:name w:val="Comment Text Char"/>
    <w:basedOn w:val="DefaultParagraphFont"/>
    <w:link w:val="CommentText"/>
    <w:uiPriority w:val="99"/>
    <w:rsid w:val="00DB20D5"/>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DB20D5"/>
    <w:rPr>
      <w:b/>
      <w:bCs/>
    </w:rPr>
  </w:style>
  <w:style w:type="character" w:customStyle="1" w:styleId="CommentSubjectChar">
    <w:name w:val="Comment Subject Char"/>
    <w:basedOn w:val="CommentTextChar"/>
    <w:link w:val="CommentSubject"/>
    <w:uiPriority w:val="99"/>
    <w:semiHidden/>
    <w:rsid w:val="00DB20D5"/>
    <w:rPr>
      <w:rFonts w:ascii="Calibri" w:eastAsia="Calibri" w:hAnsi="Calibri" w:cs="Calibri"/>
      <w:b/>
      <w:bCs/>
    </w:rPr>
  </w:style>
  <w:style w:type="paragraph" w:styleId="Revision">
    <w:name w:val="Revision"/>
    <w:hidden/>
    <w:uiPriority w:val="99"/>
    <w:semiHidden/>
    <w:rsid w:val="00DB20D5"/>
    <w:rPr>
      <w:rFonts w:ascii="Calibri" w:eastAsia="Calibri" w:hAnsi="Calibri" w:cs="Calibri"/>
      <w:sz w:val="22"/>
      <w:szCs w:val="22"/>
    </w:rPr>
  </w:style>
  <w:style w:type="paragraph" w:customStyle="1" w:styleId="Normal1">
    <w:name w:val="Normal1"/>
    <w:rsid w:val="00282A2F"/>
    <w:pPr>
      <w:spacing w:line="276" w:lineRule="auto"/>
    </w:pPr>
    <w:rPr>
      <w:rFonts w:ascii="Arial" w:eastAsia="Arial" w:hAnsi="Arial" w:cs="Arial"/>
      <w:sz w:val="22"/>
      <w:szCs w:val="22"/>
      <w:lang w:val="en"/>
    </w:rPr>
  </w:style>
  <w:style w:type="character" w:styleId="UnresolvedMention">
    <w:name w:val="Unresolved Mention"/>
    <w:basedOn w:val="DefaultParagraphFont"/>
    <w:uiPriority w:val="99"/>
    <w:semiHidden/>
    <w:unhideWhenUsed/>
    <w:rsid w:val="006545B8"/>
    <w:rPr>
      <w:color w:val="605E5C"/>
      <w:shd w:val="clear" w:color="auto" w:fill="E1DFDD"/>
    </w:rPr>
  </w:style>
  <w:style w:type="paragraph" w:customStyle="1" w:styleId="Default">
    <w:name w:val="Default"/>
    <w:rsid w:val="004E3184"/>
    <w:pPr>
      <w:autoSpaceDE w:val="0"/>
      <w:autoSpaceDN w:val="0"/>
      <w:adjustRightInd w:val="0"/>
      <w:spacing w:line="240" w:lineRule="auto"/>
      <w:ind w:firstLine="0"/>
    </w:pPr>
    <w:rPr>
      <w:color w:val="000000"/>
    </w:rPr>
  </w:style>
  <w:style w:type="character" w:customStyle="1" w:styleId="ref-journal">
    <w:name w:val="ref-journal"/>
    <w:basedOn w:val="DefaultParagraphFont"/>
    <w:rsid w:val="00053AD5"/>
  </w:style>
  <w:style w:type="character" w:customStyle="1" w:styleId="ref-vol">
    <w:name w:val="ref-vol"/>
    <w:basedOn w:val="DefaultParagraphFont"/>
    <w:rsid w:val="00053AD5"/>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character" w:customStyle="1" w:styleId="nlmyear">
    <w:name w:val="nlm_year"/>
    <w:basedOn w:val="DefaultParagraphFont"/>
    <w:rsid w:val="003E4BCD"/>
  </w:style>
  <w:style w:type="character" w:customStyle="1" w:styleId="nlmarticle-title">
    <w:name w:val="nlm_article-title"/>
    <w:basedOn w:val="DefaultParagraphFont"/>
    <w:rsid w:val="003E4BCD"/>
  </w:style>
  <w:style w:type="character" w:customStyle="1" w:styleId="nlmfpage">
    <w:name w:val="nlm_fpage"/>
    <w:basedOn w:val="DefaultParagraphFont"/>
    <w:rsid w:val="003E4BCD"/>
  </w:style>
  <w:style w:type="character" w:customStyle="1" w:styleId="nlmlpage">
    <w:name w:val="nlm_lpage"/>
    <w:basedOn w:val="DefaultParagraphFont"/>
    <w:rsid w:val="003E4BCD"/>
  </w:style>
  <w:style w:type="character" w:styleId="PageNumber">
    <w:name w:val="page number"/>
    <w:basedOn w:val="DefaultParagraphFont"/>
    <w:uiPriority w:val="99"/>
    <w:semiHidden/>
    <w:unhideWhenUsed/>
    <w:rsid w:val="005C5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503914">
      <w:bodyDiv w:val="1"/>
      <w:marLeft w:val="0"/>
      <w:marRight w:val="0"/>
      <w:marTop w:val="0"/>
      <w:marBottom w:val="0"/>
      <w:divBdr>
        <w:top w:val="none" w:sz="0" w:space="0" w:color="auto"/>
        <w:left w:val="none" w:sz="0" w:space="0" w:color="auto"/>
        <w:bottom w:val="none" w:sz="0" w:space="0" w:color="auto"/>
        <w:right w:val="none" w:sz="0" w:space="0" w:color="auto"/>
      </w:divBdr>
    </w:div>
    <w:div w:id="927616710">
      <w:bodyDiv w:val="1"/>
      <w:marLeft w:val="0"/>
      <w:marRight w:val="0"/>
      <w:marTop w:val="0"/>
      <w:marBottom w:val="0"/>
      <w:divBdr>
        <w:top w:val="none" w:sz="0" w:space="0" w:color="auto"/>
        <w:left w:val="none" w:sz="0" w:space="0" w:color="auto"/>
        <w:bottom w:val="none" w:sz="0" w:space="0" w:color="auto"/>
        <w:right w:val="none" w:sz="0" w:space="0" w:color="auto"/>
      </w:divBdr>
    </w:div>
    <w:div w:id="1621761466">
      <w:bodyDiv w:val="1"/>
      <w:marLeft w:val="0"/>
      <w:marRight w:val="0"/>
      <w:marTop w:val="0"/>
      <w:marBottom w:val="0"/>
      <w:divBdr>
        <w:top w:val="none" w:sz="0" w:space="0" w:color="auto"/>
        <w:left w:val="none" w:sz="0" w:space="0" w:color="auto"/>
        <w:bottom w:val="none" w:sz="0" w:space="0" w:color="auto"/>
        <w:right w:val="none" w:sz="0" w:space="0" w:color="auto"/>
      </w:divBdr>
    </w:div>
    <w:div w:id="2010281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about:blank"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hyperlink" Target="about:blank"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T3BL9c3fZybBu8vVp1mMwfg9+w==">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23920</Words>
  <Characters>136347</Characters>
  <Application>Microsoft Office Word</Application>
  <DocSecurity>0</DocSecurity>
  <Lines>1136</Lines>
  <Paragraphs>319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Table of Contents</vt:lpstr>
      <vt:lpstr>List of Tables</vt:lpstr>
      <vt:lpstr>List of Figures</vt:lpstr>
      <vt:lpstr>Abstract</vt:lpstr>
      <vt:lpstr>Chapter 1: Introduction</vt:lpstr>
      <vt:lpstr>Chapter Two</vt:lpstr>
      <vt:lpstr>Review of the Literature </vt:lpstr>
    </vt:vector>
  </TitlesOfParts>
  <Company/>
  <LinksUpToDate>false</LinksUpToDate>
  <CharactersWithSpaces>159948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 Graduate College</dc:creator>
  <cp:lastModifiedBy>Loni Leforce</cp:lastModifiedBy>
  <cp:revision>2</cp:revision>
  <cp:lastPrinted>2020-04-30T21:43:00Z</cp:lastPrinted>
  <dcterms:created xsi:type="dcterms:W3CDTF">2020-05-04T22:50:00Z</dcterms:created>
  <dcterms:modified xsi:type="dcterms:W3CDTF">2020-05-04T22:50:00Z</dcterms:modified>
</cp:coreProperties>
</file>